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51D05" w14:textId="28C7C469" w:rsidR="006F5496" w:rsidRDefault="006F5496"/>
    <w:p w14:paraId="12C6C3D8" w14:textId="6E53E4D2" w:rsidR="00BE572F" w:rsidRDefault="00BE572F"/>
    <w:p w14:paraId="237E44B3" w14:textId="3E1E5CF8" w:rsidR="00BE572F" w:rsidRDefault="00BE572F"/>
    <w:p w14:paraId="0C889D24" w14:textId="75F4CE03" w:rsidR="00BE572F" w:rsidRDefault="00BE572F" w:rsidP="00BE572F">
      <w:pPr>
        <w:pStyle w:val="1"/>
      </w:pPr>
      <w:r>
        <w:lastRenderedPageBreak/>
        <w:t>背景</w:t>
      </w:r>
    </w:p>
    <w:p w14:paraId="7001217A" w14:textId="305DD8D9" w:rsidR="00BE572F" w:rsidRDefault="00BE572F" w:rsidP="00BE572F">
      <w:pPr>
        <w:pStyle w:val="2"/>
      </w:pPr>
      <w:r>
        <w:t>★项目目标</w:t>
      </w:r>
    </w:p>
    <w:p w14:paraId="766E3662" w14:textId="2196000E" w:rsidR="00BE572F" w:rsidRDefault="00BE572F" w:rsidP="00BE572F">
      <w:pPr>
        <w:pStyle w:val="3"/>
      </w:pPr>
      <w:r>
        <w:t>提供</w:t>
      </w:r>
      <w:proofErr w:type="gramStart"/>
      <w:r>
        <w:t>公有云</w:t>
      </w:r>
      <w:proofErr w:type="gramEnd"/>
      <w:r>
        <w:t>平台</w:t>
      </w:r>
    </w:p>
    <w:p w14:paraId="7D29518C" w14:textId="5696815F" w:rsidR="00BE572F" w:rsidRDefault="00BE572F" w:rsidP="00BE572F">
      <w:pPr>
        <w:pStyle w:val="3"/>
      </w:pPr>
      <w:r>
        <w:t>提供云专线</w:t>
      </w:r>
    </w:p>
    <w:p w14:paraId="352A631E" w14:textId="457CF002" w:rsidR="00BE572F" w:rsidRDefault="00BE572F" w:rsidP="00BE572F">
      <w:pPr>
        <w:pStyle w:val="3"/>
      </w:pPr>
      <w:r>
        <w:t>提供云平台资源迁移服务</w:t>
      </w:r>
    </w:p>
    <w:p w14:paraId="36294818" w14:textId="17A81268" w:rsidR="00BE572F" w:rsidRDefault="00BE572F" w:rsidP="00BE572F">
      <w:pPr>
        <w:pStyle w:val="3"/>
      </w:pPr>
      <w:proofErr w:type="gramStart"/>
      <w:r>
        <w:t>提供云容灾</w:t>
      </w:r>
      <w:proofErr w:type="gramEnd"/>
      <w:r>
        <w:t>迁移服务</w:t>
      </w:r>
    </w:p>
    <w:p w14:paraId="68BFA485" w14:textId="42AC73EC" w:rsidR="00BE572F" w:rsidRDefault="00BE572F" w:rsidP="00BE572F">
      <w:pPr>
        <w:pStyle w:val="3"/>
      </w:pPr>
      <w:r>
        <w:t>提供GPU云端资源池</w:t>
      </w:r>
    </w:p>
    <w:p w14:paraId="1B17806C" w14:textId="6D16078B" w:rsidR="00BE572F" w:rsidRDefault="00BE572F" w:rsidP="00BE572F">
      <w:pPr>
        <w:pStyle w:val="3"/>
      </w:pPr>
      <w:r>
        <w:t>合同期内提供</w:t>
      </w:r>
      <w:proofErr w:type="gramStart"/>
      <w:r>
        <w:t>免费维保服务</w:t>
      </w:r>
      <w:proofErr w:type="gramEnd"/>
    </w:p>
    <w:p w14:paraId="6FA67D9B" w14:textId="652B7006" w:rsidR="00BE572F" w:rsidRDefault="00BE572F" w:rsidP="00BE572F">
      <w:pPr>
        <w:pStyle w:val="2"/>
      </w:pPr>
      <w:r>
        <w:t>★投标人资质要求（总集写）</w:t>
      </w:r>
    </w:p>
    <w:p w14:paraId="612DA35C" w14:textId="709C5DB5" w:rsidR="00BE572F" w:rsidRDefault="00BE572F" w:rsidP="00BE572F">
      <w:pPr>
        <w:pStyle w:val="3"/>
      </w:pPr>
      <w:r>
        <w:t>代理资质（总集写）</w:t>
      </w:r>
    </w:p>
    <w:p w14:paraId="2EE0EA99" w14:textId="39C3EE94" w:rsidR="00BE572F" w:rsidRDefault="00BE572F" w:rsidP="00BE572F">
      <w:pPr>
        <w:pStyle w:val="3"/>
      </w:pPr>
      <w:r>
        <w:t>项目经理（总集写）</w:t>
      </w:r>
    </w:p>
    <w:p w14:paraId="0594B1D3" w14:textId="2CA46721" w:rsidR="00BE572F" w:rsidRDefault="00BE572F" w:rsidP="00BE572F">
      <w:pPr>
        <w:pStyle w:val="3"/>
      </w:pPr>
      <w:proofErr w:type="gramStart"/>
      <w:r>
        <w:t>公共云</w:t>
      </w:r>
      <w:proofErr w:type="gramEnd"/>
      <w:r>
        <w:t>平台唯一性（总集写）</w:t>
      </w:r>
    </w:p>
    <w:p w14:paraId="34768EA5" w14:textId="058BD48C" w:rsidR="00BE572F" w:rsidRDefault="00BE572F" w:rsidP="00BE572F">
      <w:pPr>
        <w:pStyle w:val="2"/>
      </w:pPr>
      <w:r>
        <w:t>★</w:t>
      </w:r>
      <w:proofErr w:type="gramStart"/>
      <w:r>
        <w:t>公有云</w:t>
      </w:r>
      <w:proofErr w:type="gramEnd"/>
      <w:r>
        <w:t>账号要求（总集写）</w:t>
      </w:r>
    </w:p>
    <w:p w14:paraId="434B231D" w14:textId="2E7E3F8F" w:rsidR="00BE572F" w:rsidRDefault="00BE572F" w:rsidP="00BE572F">
      <w:pPr>
        <w:pStyle w:val="1"/>
      </w:pPr>
      <w:r>
        <w:t>★</w:t>
      </w:r>
      <w:proofErr w:type="gramStart"/>
      <w:r>
        <w:t>云资源</w:t>
      </w:r>
      <w:proofErr w:type="gramEnd"/>
      <w:r>
        <w:t>服务要求（郭柱）</w:t>
      </w:r>
    </w:p>
    <w:p w14:paraId="348EDAD7" w14:textId="4A72A0A9" w:rsidR="00BE572F" w:rsidRDefault="00BE572F" w:rsidP="00BE572F">
      <w:pPr>
        <w:pStyle w:val="2"/>
      </w:pPr>
      <w:proofErr w:type="gramStart"/>
      <w:r>
        <w:t>公有云</w:t>
      </w:r>
      <w:proofErr w:type="gramEnd"/>
      <w:r>
        <w:t>账号要求</w:t>
      </w:r>
    </w:p>
    <w:p w14:paraId="676E32A2" w14:textId="16CD47F4" w:rsidR="00BE572F" w:rsidRDefault="00BE572F" w:rsidP="00BE572F">
      <w:pPr>
        <w:pStyle w:val="2"/>
      </w:pPr>
      <w:r>
        <w:lastRenderedPageBreak/>
        <w:t>后付费说明（总集写）</w:t>
      </w:r>
    </w:p>
    <w:p w14:paraId="09996A77" w14:textId="3CDCDE95" w:rsidR="00BE572F" w:rsidRDefault="00BE572F" w:rsidP="00BE572F">
      <w:pPr>
        <w:pStyle w:val="2"/>
      </w:pPr>
      <w:r>
        <w:t>固定折扣率说明（总集写）</w:t>
      </w:r>
    </w:p>
    <w:p w14:paraId="5D960323" w14:textId="2C7E912E" w:rsidR="00BE572F" w:rsidRDefault="00BE572F" w:rsidP="00BE572F">
      <w:pPr>
        <w:pStyle w:val="2"/>
      </w:pPr>
      <w:r>
        <w:t>消费限制（总集写）</w:t>
      </w:r>
    </w:p>
    <w:p w14:paraId="5F03407C" w14:textId="6B5CC967" w:rsidR="00BE572F" w:rsidRDefault="00BE572F" w:rsidP="00BE572F">
      <w:pPr>
        <w:pStyle w:val="2"/>
      </w:pPr>
      <w:r>
        <w:t>服务周期</w:t>
      </w:r>
    </w:p>
    <w:p w14:paraId="1ACDCF08" w14:textId="705447F4" w:rsidR="00BE572F" w:rsidRDefault="00BE572F" w:rsidP="00BE572F">
      <w:pPr>
        <w:pStyle w:val="2"/>
      </w:pPr>
      <w:r>
        <w:t>专线部署工作</w:t>
      </w:r>
    </w:p>
    <w:p w14:paraId="648C34A7" w14:textId="2A155E1B" w:rsidR="00BE572F" w:rsidRDefault="00BE572F" w:rsidP="00BE572F">
      <w:pPr>
        <w:pStyle w:val="2"/>
      </w:pPr>
      <w:r>
        <w:t>资源价格说明（郭柱提供原价和截图，商务和总集负责折扣说明）</w:t>
      </w:r>
    </w:p>
    <w:p w14:paraId="71CCE732" w14:textId="78B8201B" w:rsidR="00BE572F" w:rsidRDefault="00BE572F" w:rsidP="00BE572F">
      <w:pPr>
        <w:pStyle w:val="3"/>
      </w:pPr>
      <w:r>
        <w:t>云主机每月原价</w:t>
      </w:r>
      <w:proofErr w:type="gramStart"/>
      <w:r>
        <w:t>官网截</w:t>
      </w:r>
      <w:proofErr w:type="gramEnd"/>
      <w:r>
        <w:t>图（上海可用区）</w:t>
      </w:r>
    </w:p>
    <w:p w14:paraId="5CCE6505" w14:textId="11CFEE7A" w:rsidR="00BE572F" w:rsidRDefault="00BE572F" w:rsidP="00BE572F">
      <w:pPr>
        <w:pStyle w:val="3"/>
      </w:pPr>
      <w:r>
        <w:t>云存储每月原价</w:t>
      </w:r>
      <w:proofErr w:type="gramStart"/>
      <w:r>
        <w:t>官网截</w:t>
      </w:r>
      <w:proofErr w:type="gramEnd"/>
      <w:r>
        <w:t>图（中国内地通用）</w:t>
      </w:r>
    </w:p>
    <w:p w14:paraId="75065465" w14:textId="1F2AD658" w:rsidR="00BE572F" w:rsidRDefault="00BE572F" w:rsidP="00BE572F">
      <w:pPr>
        <w:pStyle w:val="3"/>
      </w:pPr>
      <w:r>
        <w:t>GPU资源报价每月原价</w:t>
      </w:r>
      <w:proofErr w:type="gramStart"/>
      <w:r>
        <w:t>官网截</w:t>
      </w:r>
      <w:proofErr w:type="gramEnd"/>
      <w:r>
        <w:t>图（上海可用区）</w:t>
      </w:r>
      <w:r>
        <w:tab/>
      </w:r>
    </w:p>
    <w:p w14:paraId="0EE08FE5" w14:textId="090F943B" w:rsidR="00BE572F" w:rsidRDefault="00BE572F" w:rsidP="00BE572F">
      <w:pPr>
        <w:pStyle w:val="3"/>
      </w:pPr>
      <w:r>
        <w:t>云专线带宽资源报价每月原价</w:t>
      </w:r>
      <w:proofErr w:type="gramStart"/>
      <w:r>
        <w:t>官网截</w:t>
      </w:r>
      <w:proofErr w:type="gramEnd"/>
      <w:r>
        <w:t>图</w:t>
      </w:r>
      <w:r>
        <w:tab/>
      </w:r>
    </w:p>
    <w:p w14:paraId="57FCF891" w14:textId="1B3EACEB" w:rsidR="00BE572F" w:rsidRDefault="00BE572F" w:rsidP="00BE572F">
      <w:pPr>
        <w:pStyle w:val="2"/>
      </w:pPr>
      <w:r>
        <w:tab/>
        <w:t>资源</w:t>
      </w:r>
      <w:proofErr w:type="gramStart"/>
      <w:r>
        <w:t>可用区</w:t>
      </w:r>
      <w:proofErr w:type="gramEnd"/>
      <w:r>
        <w:tab/>
      </w:r>
    </w:p>
    <w:p w14:paraId="1ED8AB3E" w14:textId="4E7C7575" w:rsidR="00BE572F" w:rsidRDefault="00BE572F" w:rsidP="00BE572F">
      <w:pPr>
        <w:pStyle w:val="1"/>
      </w:pPr>
      <w:r>
        <w:tab/>
        <w:t>★云专线要求（郭柱）</w:t>
      </w:r>
      <w:r>
        <w:tab/>
      </w:r>
    </w:p>
    <w:p w14:paraId="792E37D2" w14:textId="45F92AEF" w:rsidR="00BE572F" w:rsidRDefault="00BE572F" w:rsidP="00BE572F">
      <w:pPr>
        <w:pStyle w:val="2"/>
      </w:pPr>
      <w:r>
        <w:tab/>
        <w:t>链路部署要求（商务出盖章的保障-总集）</w:t>
      </w:r>
      <w:r>
        <w:tab/>
      </w:r>
    </w:p>
    <w:p w14:paraId="7D206C5F" w14:textId="6D69A1CF" w:rsidR="00BE572F" w:rsidRDefault="00BE572F" w:rsidP="00BE572F">
      <w:pPr>
        <w:pStyle w:val="2"/>
      </w:pPr>
      <w:r>
        <w:tab/>
        <w:t>链路部署具体要求</w:t>
      </w:r>
      <w:r>
        <w:tab/>
      </w:r>
    </w:p>
    <w:p w14:paraId="5FEA66BB" w14:textId="0BC4C483" w:rsidR="00BE572F" w:rsidRDefault="00BE572F" w:rsidP="00BE572F">
      <w:pPr>
        <w:pStyle w:val="3"/>
      </w:pPr>
      <w:r>
        <w:tab/>
        <w:t>方案设计要求</w:t>
      </w:r>
      <w:r>
        <w:tab/>
      </w:r>
    </w:p>
    <w:p w14:paraId="3E73F544" w14:textId="22208752" w:rsidR="00BE572F" w:rsidRDefault="00BE572F" w:rsidP="00BE572F">
      <w:pPr>
        <w:pStyle w:val="3"/>
      </w:pPr>
      <w:r>
        <w:lastRenderedPageBreak/>
        <w:tab/>
        <w:t>链路运行要求</w:t>
      </w:r>
      <w:r>
        <w:tab/>
      </w:r>
    </w:p>
    <w:p w14:paraId="019509AC" w14:textId="175DA501" w:rsidR="00BE572F" w:rsidRDefault="00BE572F" w:rsidP="00BE572F">
      <w:pPr>
        <w:pStyle w:val="3"/>
      </w:pPr>
      <w:r>
        <w:tab/>
        <w:t>链路质量要求（技术上都满足，请直接盖章）</w:t>
      </w:r>
      <w:r>
        <w:tab/>
      </w:r>
    </w:p>
    <w:p w14:paraId="4DA0C867" w14:textId="6D348DF9" w:rsidR="00BE572F" w:rsidRDefault="00BE572F" w:rsidP="00BE572F">
      <w:pPr>
        <w:pStyle w:val="2"/>
      </w:pPr>
      <w:r>
        <w:tab/>
        <w:t>服务水平SLA标准</w:t>
      </w:r>
      <w:r>
        <w:tab/>
      </w:r>
    </w:p>
    <w:p w14:paraId="2C34E4BF" w14:textId="1437829E" w:rsidR="00BE572F" w:rsidRDefault="00BE572F" w:rsidP="00BE572F">
      <w:pPr>
        <w:pStyle w:val="1"/>
      </w:pPr>
      <w:r>
        <w:tab/>
        <w:t>实施服务</w:t>
      </w:r>
      <w:r>
        <w:tab/>
      </w:r>
    </w:p>
    <w:p w14:paraId="043843B7" w14:textId="3A5065B7" w:rsidR="00BE572F" w:rsidRDefault="00BE572F" w:rsidP="00BE572F">
      <w:pPr>
        <w:pStyle w:val="2"/>
      </w:pPr>
      <w:r>
        <w:tab/>
        <w:t>★责任（总集）</w:t>
      </w:r>
      <w:r>
        <w:tab/>
      </w:r>
    </w:p>
    <w:p w14:paraId="7D8A6C2A" w14:textId="6FEBEC2F" w:rsidR="00BE572F" w:rsidRDefault="00BE572F" w:rsidP="00BE572F">
      <w:pPr>
        <w:pStyle w:val="2"/>
      </w:pPr>
      <w:r>
        <w:tab/>
        <w:t>★投标人要求（总集）</w:t>
      </w:r>
      <w:r>
        <w:tab/>
      </w:r>
    </w:p>
    <w:p w14:paraId="4264794D" w14:textId="0CAD7E37" w:rsidR="00BE572F" w:rsidRDefault="00BE572F" w:rsidP="00BE572F">
      <w:pPr>
        <w:pStyle w:val="2"/>
      </w:pPr>
      <w:r>
        <w:tab/>
        <w:t>★服务范围（总集）</w:t>
      </w:r>
      <w:r>
        <w:tab/>
      </w:r>
    </w:p>
    <w:p w14:paraId="238E4422" w14:textId="1B19A588" w:rsidR="00BE572F" w:rsidRDefault="00BE572F" w:rsidP="00BE572F">
      <w:pPr>
        <w:pStyle w:val="2"/>
      </w:pPr>
      <w:r>
        <w:tab/>
        <w:t>★项目经理（总集提供项目经理说明）</w:t>
      </w:r>
      <w:r>
        <w:tab/>
      </w:r>
    </w:p>
    <w:p w14:paraId="23D898EE" w14:textId="3013014B" w:rsidR="00BE572F" w:rsidRDefault="00BE572F" w:rsidP="00BE572F">
      <w:pPr>
        <w:pStyle w:val="2"/>
      </w:pPr>
      <w:r>
        <w:tab/>
        <w:t>★方案要求</w:t>
      </w:r>
      <w:r>
        <w:tab/>
      </w:r>
    </w:p>
    <w:p w14:paraId="476FAE5D" w14:textId="12454B17" w:rsidR="00BE572F" w:rsidRDefault="00BE572F" w:rsidP="00BE572F">
      <w:pPr>
        <w:pStyle w:val="3"/>
      </w:pPr>
      <w:r>
        <w:tab/>
        <w:t>项目组织方案（总集）（重点打分项）</w:t>
      </w:r>
      <w:r>
        <w:tab/>
      </w:r>
    </w:p>
    <w:p w14:paraId="075E7E03" w14:textId="7C315B76" w:rsidR="00BE572F" w:rsidRDefault="00BE572F" w:rsidP="00BE572F">
      <w:pPr>
        <w:pStyle w:val="4"/>
      </w:pPr>
      <w:r>
        <w:rPr>
          <w:rFonts w:hint="eastAsia"/>
        </w:rPr>
        <w:t>项目概述</w:t>
      </w:r>
    </w:p>
    <w:p w14:paraId="1E042765" w14:textId="77777777" w:rsidR="00BE572F" w:rsidRDefault="00BE572F" w:rsidP="00BE572F">
      <w:pPr>
        <w:ind w:firstLine="420"/>
      </w:pPr>
      <w:r>
        <w:rPr>
          <w:rFonts w:hint="eastAsia"/>
        </w:rPr>
        <w:t>北京飞机维修工程有限公司（</w:t>
      </w:r>
      <w:r>
        <w:t>AMECO）正处于关键转型期，其现行</w:t>
      </w:r>
      <w:proofErr w:type="gramStart"/>
      <w:r>
        <w:t>主容灾云</w:t>
      </w:r>
      <w:proofErr w:type="gramEnd"/>
      <w:r>
        <w:t xml:space="preserve">平台依托的 AWS </w:t>
      </w:r>
      <w:proofErr w:type="gramStart"/>
      <w:r>
        <w:t>云服务</w:t>
      </w:r>
      <w:proofErr w:type="gramEnd"/>
      <w:r>
        <w:t>即将迎来服务周期终点。随着服务期限临近，数据存储的安全隐患、计算能力的瓶颈以及容灾体系的稳定性挑战逐渐凸显，这些问题直接威胁着公司核心业务的连续性与可靠性。</w:t>
      </w:r>
      <w:r>
        <w:rPr>
          <w:rFonts w:ascii="MS Gothic" w:eastAsia="MS Gothic" w:hAnsi="MS Gothic" w:cs="MS Gothic" w:hint="eastAsia"/>
        </w:rPr>
        <w:t>​</w:t>
      </w:r>
    </w:p>
    <w:p w14:paraId="0C8EB588" w14:textId="52F8A9A9" w:rsidR="00BE572F" w:rsidRDefault="00BE572F" w:rsidP="00BE572F">
      <w:pPr>
        <w:rPr>
          <w:rFonts w:ascii="MS Gothic" w:hAnsi="MS Gothic" w:cs="MS Gothic"/>
        </w:rPr>
      </w:pPr>
      <w:r>
        <w:rPr>
          <w:rFonts w:hint="eastAsia"/>
        </w:rPr>
        <w:t>为打破发展桎梏，确保航空维修业务全流程稳定运转，公司亟需实施战略性技术升级。本项目将围绕</w:t>
      </w:r>
      <w:proofErr w:type="gramStart"/>
      <w:r>
        <w:rPr>
          <w:rFonts w:hint="eastAsia"/>
        </w:rPr>
        <w:t>云基础</w:t>
      </w:r>
      <w:proofErr w:type="gramEnd"/>
      <w:r>
        <w:rPr>
          <w:rFonts w:hint="eastAsia"/>
        </w:rPr>
        <w:t>设施重构展开，通过重新招标采购高速、安全的云专线，搭建全新</w:t>
      </w:r>
      <w:proofErr w:type="gramStart"/>
      <w:r>
        <w:rPr>
          <w:rFonts w:hint="eastAsia"/>
        </w:rPr>
        <w:t>公有云</w:t>
      </w:r>
      <w:proofErr w:type="gramEnd"/>
      <w:r>
        <w:rPr>
          <w:rFonts w:hint="eastAsia"/>
        </w:rPr>
        <w:t>平台服务体系，并创新构建</w:t>
      </w:r>
      <w:r>
        <w:t xml:space="preserve"> GPU 云端资源池。借助这些举措，不仅能强化数据存储的安全性与高效性，大幅提升计算处理能力，还能打造更具韧性的容灾备份系统，全面满足公司在数字化时代对航空维修业务高效、稳定、智能的发展需求。</w:t>
      </w:r>
      <w:r>
        <w:rPr>
          <w:rFonts w:ascii="MS Gothic" w:eastAsia="MS Gothic" w:hAnsi="MS Gothic" w:cs="MS Gothic" w:hint="eastAsia"/>
        </w:rPr>
        <w:t>​</w:t>
      </w:r>
    </w:p>
    <w:p w14:paraId="28919981" w14:textId="1BE5B84C" w:rsidR="00BE572F" w:rsidRDefault="00BE572F" w:rsidP="00BE572F">
      <w:pPr>
        <w:pStyle w:val="4"/>
      </w:pPr>
      <w:r>
        <w:rPr>
          <w:rFonts w:hint="eastAsia"/>
        </w:rPr>
        <w:lastRenderedPageBreak/>
        <w:t>项目目标</w:t>
      </w:r>
    </w:p>
    <w:p w14:paraId="117005D1" w14:textId="77777777" w:rsidR="00BE572F" w:rsidRDefault="00BE572F" w:rsidP="00BE572F">
      <w:pPr>
        <w:ind w:firstLine="420"/>
      </w:pPr>
      <w:r>
        <w:rPr>
          <w:rFonts w:hint="eastAsia"/>
        </w:rPr>
        <w:t>本项目聚焦于为北京飞机维修工程有限公司（</w:t>
      </w:r>
      <w:r>
        <w:t>AMECO）打造坚如磐石的</w:t>
      </w:r>
      <w:proofErr w:type="gramStart"/>
      <w:r>
        <w:t>主容灾云</w:t>
      </w:r>
      <w:proofErr w:type="gramEnd"/>
      <w:r>
        <w:t>与 GPU 资源池生态系统，以全方位满足航空维修业务数字化、智能化发展需求。</w:t>
      </w:r>
      <w:r>
        <w:rPr>
          <w:rFonts w:ascii="MS Gothic" w:eastAsia="MS Gothic" w:hAnsi="MS Gothic" w:cs="MS Gothic" w:hint="eastAsia"/>
        </w:rPr>
        <w:t>​</w:t>
      </w:r>
    </w:p>
    <w:p w14:paraId="119BEFBB" w14:textId="77777777" w:rsidR="00BE572F" w:rsidRDefault="00BE572F" w:rsidP="00BE572F">
      <w:pPr>
        <w:ind w:firstLine="420"/>
      </w:pPr>
      <w:r>
        <w:rPr>
          <w:rFonts w:hint="eastAsia"/>
        </w:rPr>
        <w:t>在资源供应上，构建官方直供的全品类</w:t>
      </w:r>
      <w:proofErr w:type="gramStart"/>
      <w:r>
        <w:rPr>
          <w:rFonts w:hint="eastAsia"/>
        </w:rPr>
        <w:t>公有云资源</w:t>
      </w:r>
      <w:proofErr w:type="gramEnd"/>
      <w:r>
        <w:rPr>
          <w:rFonts w:hint="eastAsia"/>
        </w:rPr>
        <w:t>库，以固定折扣提供涵盖云主机、存储、网络的一站式服务。其中，云主机将化身</w:t>
      </w:r>
      <w:r>
        <w:t xml:space="preserve"> “多面手”，无缝适配 Windows Server 2016/2019、CentOS 7.5 等多种操作系统，存储方面配备 60TB 的对象存储 OSS 与 2TiB 文件存储 NAS，为数据管理筑牢基础。</w:t>
      </w:r>
      <w:r w:rsidRPr="00BE572F">
        <w:rPr>
          <w:rFonts w:ascii="MS Gothic" w:eastAsia="MS Gothic" w:hAnsi="MS Gothic" w:cs="MS Gothic" w:hint="eastAsia"/>
        </w:rPr>
        <w:t>​</w:t>
      </w:r>
    </w:p>
    <w:p w14:paraId="26489361" w14:textId="718D0A8C" w:rsidR="00BE572F" w:rsidRDefault="00BE572F" w:rsidP="00BE572F">
      <w:pPr>
        <w:ind w:firstLine="420"/>
      </w:pPr>
      <w:r>
        <w:rPr>
          <w:rFonts w:hint="eastAsia"/>
        </w:rPr>
        <w:t>网络连接层面，在</w:t>
      </w:r>
      <w:proofErr w:type="gramStart"/>
      <w:r>
        <w:rPr>
          <w:rFonts w:hint="eastAsia"/>
        </w:rPr>
        <w:t>公有</w:t>
      </w:r>
      <w:r w:rsidR="00670AA8">
        <w:rPr>
          <w:rFonts w:hint="eastAsia"/>
        </w:rPr>
        <w:t>云</w:t>
      </w:r>
      <w:proofErr w:type="gramEnd"/>
      <w:r>
        <w:rPr>
          <w:rFonts w:hint="eastAsia"/>
        </w:rPr>
        <w:t>与</w:t>
      </w:r>
      <w:r>
        <w:t xml:space="preserve"> AMECO 两大核心数据中心间，搭建如高速公路般高效稳定的主</w:t>
      </w:r>
      <w:proofErr w:type="gramStart"/>
      <w:r>
        <w:t>备双云</w:t>
      </w:r>
      <w:proofErr w:type="gramEnd"/>
      <w:r>
        <w:t>专线。确保链路在可用性、延迟、丢包率等关键指标上表现卓越，同时提供灵活带宽配置，满足不同业务场景的网络需求。</w:t>
      </w:r>
      <w:r w:rsidRPr="00BE572F">
        <w:rPr>
          <w:rFonts w:ascii="MS Gothic" w:eastAsia="MS Gothic" w:hAnsi="MS Gothic" w:cs="MS Gothic" w:hint="eastAsia"/>
        </w:rPr>
        <w:t>​</w:t>
      </w:r>
    </w:p>
    <w:p w14:paraId="494ABDCA" w14:textId="77777777" w:rsidR="00BE572F" w:rsidRDefault="00BE572F" w:rsidP="00BE572F">
      <w:pPr>
        <w:ind w:firstLine="420"/>
      </w:pPr>
      <w:r>
        <w:rPr>
          <w:rFonts w:hint="eastAsia"/>
        </w:rPr>
        <w:t>针对原</w:t>
      </w:r>
      <w:r>
        <w:t xml:space="preserve"> AWS 平台资源迁移，制定精密迁移计划，将 120 台 GPU 云主机及配套存储安全、高效地迁移至新平台，实现应用服务的 “无感过渡”，维持高可用性与访问速度。</w:t>
      </w:r>
      <w:r w:rsidRPr="00BE572F">
        <w:rPr>
          <w:rFonts w:ascii="MS Gothic" w:eastAsia="MS Gothic" w:hAnsi="MS Gothic" w:cs="MS Gothic" w:hint="eastAsia"/>
        </w:rPr>
        <w:t>​</w:t>
      </w:r>
    </w:p>
    <w:p w14:paraId="535FC825" w14:textId="77777777" w:rsidR="00BE572F" w:rsidRDefault="00BE572F" w:rsidP="00BE572F">
      <w:pPr>
        <w:ind w:firstLine="420"/>
      </w:pPr>
      <w:r>
        <w:rPr>
          <w:rFonts w:hint="eastAsia"/>
        </w:rPr>
        <w:t>数据容灾领域，借助先进的容灾系统，让本地</w:t>
      </w:r>
      <w:r>
        <w:t xml:space="preserve"> Oracle 19C 数据库与 SAP HANA 系统数据实时 “对话”，建立起</w:t>
      </w:r>
      <w:proofErr w:type="gramStart"/>
      <w:r>
        <w:t>秒级灾备响应</w:t>
      </w:r>
      <w:proofErr w:type="gramEnd"/>
      <w:r>
        <w:t>机制，保障业务永续运行。</w:t>
      </w:r>
      <w:r w:rsidRPr="00BE572F">
        <w:rPr>
          <w:rFonts w:ascii="MS Gothic" w:eastAsia="MS Gothic" w:hAnsi="MS Gothic" w:cs="MS Gothic" w:hint="eastAsia"/>
        </w:rPr>
        <w:t>​</w:t>
      </w:r>
    </w:p>
    <w:p w14:paraId="1C8E2483" w14:textId="77777777" w:rsidR="00BE572F" w:rsidRDefault="00BE572F" w:rsidP="00BE572F">
      <w:pPr>
        <w:ind w:firstLine="420"/>
      </w:pPr>
      <w:r>
        <w:t>GPU 资源池建设上，在远离本地机房的可用区，打造集中化、高性能的 GPU 资源 “能量站”，为 AI 训练、图形渲染等高负载任务提供澎湃动力。</w:t>
      </w:r>
      <w:r w:rsidRPr="00BE572F">
        <w:rPr>
          <w:rFonts w:ascii="MS Gothic" w:eastAsia="MS Gothic" w:hAnsi="MS Gothic" w:cs="MS Gothic" w:hint="eastAsia"/>
        </w:rPr>
        <w:t>​</w:t>
      </w:r>
    </w:p>
    <w:p w14:paraId="56DC0C3B" w14:textId="20286B43" w:rsidR="00BE572F" w:rsidRDefault="00BE572F" w:rsidP="00BE572F">
      <w:pPr>
        <w:ind w:firstLine="420"/>
      </w:pPr>
      <w:r>
        <w:rPr>
          <w:rFonts w:hint="eastAsia"/>
        </w:rPr>
        <w:t>此外，配套</w:t>
      </w:r>
      <w:r>
        <w:t xml:space="preserve"> 7×24×4 小时全天候</w:t>
      </w:r>
      <w:proofErr w:type="gramStart"/>
      <w:r>
        <w:t>免费维保服务</w:t>
      </w:r>
      <w:proofErr w:type="gramEnd"/>
      <w:r>
        <w:t>，如同专业的 “云医生” 团队，10 分钟</w:t>
      </w:r>
      <w:proofErr w:type="gramStart"/>
      <w:r>
        <w:t>极</w:t>
      </w:r>
      <w:proofErr w:type="gramEnd"/>
      <w:r>
        <w:t>速响应、4 小时工程师现场支援，全程护航项目平稳运行。通过精准把</w:t>
      </w:r>
      <w:proofErr w:type="gramStart"/>
      <w:r>
        <w:t>控时间</w:t>
      </w:r>
      <w:proofErr w:type="gramEnd"/>
      <w:r>
        <w:t>节点，实现</w:t>
      </w:r>
      <w:proofErr w:type="gramStart"/>
      <w:r>
        <w:t>公有云</w:t>
      </w:r>
      <w:proofErr w:type="gramEnd"/>
      <w:r>
        <w:t>账号快速交付、专线及时部署、资源高效迁移，确保项目按时高质量落地。</w:t>
      </w:r>
    </w:p>
    <w:p w14:paraId="64334212" w14:textId="00102BBC" w:rsidR="00BE572F" w:rsidRDefault="00BE572F" w:rsidP="00BE572F">
      <w:pPr>
        <w:pStyle w:val="4"/>
      </w:pPr>
      <w:r>
        <w:rPr>
          <w:rFonts w:hint="eastAsia"/>
        </w:rPr>
        <w:t>项目范围</w:t>
      </w:r>
    </w:p>
    <w:p w14:paraId="2C619AD4" w14:textId="77777777" w:rsidR="00BE572F" w:rsidRDefault="00BE572F" w:rsidP="00BE572F">
      <w:pPr>
        <w:ind w:firstLine="420"/>
      </w:pPr>
      <w:r>
        <w:rPr>
          <w:rFonts w:hint="eastAsia"/>
        </w:rPr>
        <w:t>本项目旨在为北京飞机维修工程有限公司（</w:t>
      </w:r>
      <w:r>
        <w:t>AMECO）提供全生命周期的</w:t>
      </w:r>
      <w:proofErr w:type="gramStart"/>
      <w:r>
        <w:t>云服务</w:t>
      </w:r>
      <w:proofErr w:type="gramEnd"/>
      <w:r>
        <w:t>升级实施与保障，具体服务范围如下：</w:t>
      </w:r>
      <w:r>
        <w:rPr>
          <w:rFonts w:ascii="MS Gothic" w:eastAsia="MS Gothic" w:hAnsi="MS Gothic" w:cs="MS Gothic" w:hint="eastAsia"/>
        </w:rPr>
        <w:t>​</w:t>
      </w:r>
    </w:p>
    <w:p w14:paraId="377D80AC" w14:textId="37ED8E8A" w:rsidR="00BE572F" w:rsidRDefault="00BE572F" w:rsidP="00BE572F">
      <w:pPr>
        <w:pStyle w:val="5"/>
      </w:pPr>
      <w:r>
        <w:rPr>
          <w:rFonts w:hint="eastAsia"/>
        </w:rPr>
        <w:t>云专线部署服务</w:t>
      </w:r>
      <w:r>
        <w:rPr>
          <w:rFonts w:ascii="MS Gothic" w:eastAsia="MS Gothic" w:hAnsi="MS Gothic" w:cs="MS Gothic" w:hint="eastAsia"/>
        </w:rPr>
        <w:t>​</w:t>
      </w:r>
    </w:p>
    <w:p w14:paraId="64BE0F2A" w14:textId="3B503408" w:rsidR="00BE572F" w:rsidRDefault="00BE572F" w:rsidP="00BE572F">
      <w:pPr>
        <w:ind w:firstLine="420"/>
      </w:pPr>
      <w:r>
        <w:rPr>
          <w:rFonts w:hint="eastAsia"/>
        </w:rPr>
        <w:t>投标人需完成从</w:t>
      </w:r>
      <w:proofErr w:type="gramStart"/>
      <w:r>
        <w:rPr>
          <w:rFonts w:hint="eastAsia"/>
        </w:rPr>
        <w:t>公有</w:t>
      </w:r>
      <w:r w:rsidR="00670AA8">
        <w:rPr>
          <w:rFonts w:hint="eastAsia"/>
        </w:rPr>
        <w:t>云</w:t>
      </w:r>
      <w:proofErr w:type="gramEnd"/>
      <w:r>
        <w:rPr>
          <w:rFonts w:hint="eastAsia"/>
        </w:rPr>
        <w:t>至</w:t>
      </w:r>
      <w:r>
        <w:t xml:space="preserve"> AMECO 朝阳区 NCS 数据中心、顺义区 A380 数据中心的线缆铺设工作，并免费提供接入设备的安装调试服务，支持光纤、以太网等多类型接口。需建立链路实时监控管理系统，实现对网络状态的持续监测。云专线采用季度按实际使用带宽计费模式，针对带宽扩容或链路终止需求，须在 10 </w:t>
      </w:r>
      <w:proofErr w:type="gramStart"/>
      <w:r>
        <w:t>个</w:t>
      </w:r>
      <w:proofErr w:type="gramEnd"/>
      <w:r>
        <w:t>工作日内完成响应处理。同时，投标人需承担 7×24 小时故障响应责任，30 分钟内对故障进行响应；若链路不可用时间超过 2.16 小时，将依据合同约定，按季度费用的 10%-30% 进行阶梯式违约金扣除</w:t>
      </w:r>
      <w:r>
        <w:rPr>
          <w:rFonts w:hint="eastAsia"/>
        </w:rPr>
        <w:t>。</w:t>
      </w:r>
      <w:r>
        <w:rPr>
          <w:rFonts w:ascii="MS Gothic" w:eastAsia="MS Gothic" w:hAnsi="MS Gothic" w:cs="MS Gothic" w:hint="eastAsia"/>
        </w:rPr>
        <w:t>​</w:t>
      </w:r>
    </w:p>
    <w:p w14:paraId="6A589F70" w14:textId="6C2E3EDC" w:rsidR="00BE572F" w:rsidRDefault="00BE572F" w:rsidP="00BE572F">
      <w:pPr>
        <w:pStyle w:val="5"/>
      </w:pPr>
      <w:proofErr w:type="gramStart"/>
      <w:r>
        <w:rPr>
          <w:rFonts w:hint="eastAsia"/>
        </w:rPr>
        <w:t>云资源</w:t>
      </w:r>
      <w:proofErr w:type="gramEnd"/>
      <w:r>
        <w:rPr>
          <w:rFonts w:hint="eastAsia"/>
        </w:rPr>
        <w:t>迁移服务</w:t>
      </w:r>
      <w:r>
        <w:rPr>
          <w:rFonts w:ascii="MS Gothic" w:eastAsia="MS Gothic" w:hAnsi="MS Gothic" w:cs="MS Gothic" w:hint="eastAsia"/>
        </w:rPr>
        <w:t>​</w:t>
      </w:r>
    </w:p>
    <w:p w14:paraId="64E97C14" w14:textId="77777777" w:rsidR="00BE572F" w:rsidRDefault="00BE572F" w:rsidP="00BE572F">
      <w:pPr>
        <w:ind w:firstLine="420"/>
      </w:pPr>
      <w:r>
        <w:rPr>
          <w:rFonts w:hint="eastAsia"/>
        </w:rPr>
        <w:t>投标人需对原</w:t>
      </w:r>
      <w:r>
        <w:t xml:space="preserve"> AWS 平台资源开展全面调研，基于调研结果设计完整的</w:t>
      </w:r>
      <w:proofErr w:type="gramStart"/>
      <w:r>
        <w:t>云资源</w:t>
      </w:r>
      <w:proofErr w:type="gramEnd"/>
      <w:r>
        <w:t>迁移方案。迁移工作采用分批次实施方式，优先迁移关键业务系统，并配备完善的</w:t>
      </w:r>
      <w:proofErr w:type="gramStart"/>
      <w:r>
        <w:t>回滚机制</w:t>
      </w:r>
      <w:proofErr w:type="gramEnd"/>
      <w:r>
        <w:t>以应对突发情况。迁移完成后，需进行全量测试，并针对 Windows、Linux 系统分别出具迁移后的功能验证报告，确保</w:t>
      </w:r>
      <w:proofErr w:type="gramStart"/>
      <w:r>
        <w:t>云资源</w:t>
      </w:r>
      <w:proofErr w:type="gramEnd"/>
      <w:r>
        <w:t>迁移工作的完整性与业务系统的可用性。</w:t>
      </w:r>
      <w:r>
        <w:rPr>
          <w:rFonts w:ascii="MS Gothic" w:eastAsia="MS Gothic" w:hAnsi="MS Gothic" w:cs="MS Gothic" w:hint="eastAsia"/>
        </w:rPr>
        <w:t>​</w:t>
      </w:r>
    </w:p>
    <w:p w14:paraId="6C49F6C9" w14:textId="2540F057" w:rsidR="00BE572F" w:rsidRDefault="00BE572F" w:rsidP="00BE572F">
      <w:pPr>
        <w:pStyle w:val="5"/>
      </w:pPr>
      <w:r>
        <w:rPr>
          <w:rFonts w:hint="eastAsia"/>
        </w:rPr>
        <w:lastRenderedPageBreak/>
        <w:t>混合</w:t>
      </w:r>
      <w:proofErr w:type="gramStart"/>
      <w:r>
        <w:rPr>
          <w:rFonts w:hint="eastAsia"/>
        </w:rPr>
        <w:t>云容灾服务</w:t>
      </w:r>
      <w:proofErr w:type="gramEnd"/>
      <w:r>
        <w:rPr>
          <w:rFonts w:ascii="MS Gothic" w:eastAsia="MS Gothic" w:hAnsi="MS Gothic" w:cs="MS Gothic" w:hint="eastAsia"/>
        </w:rPr>
        <w:t>​</w:t>
      </w:r>
    </w:p>
    <w:p w14:paraId="6C8D6FF5" w14:textId="77777777" w:rsidR="00BE572F" w:rsidRDefault="00BE572F" w:rsidP="00BE572F">
      <w:pPr>
        <w:ind w:firstLine="420"/>
      </w:pPr>
      <w:proofErr w:type="gramStart"/>
      <w:r>
        <w:rPr>
          <w:rFonts w:hint="eastAsia"/>
        </w:rPr>
        <w:t>基于云信达</w:t>
      </w:r>
      <w:proofErr w:type="gramEnd"/>
      <w:r>
        <w:rPr>
          <w:rFonts w:hint="eastAsia"/>
        </w:rPr>
        <w:t>架构或具备同等功能的技术方案，投标人需实现</w:t>
      </w:r>
      <w:r>
        <w:t xml:space="preserve"> Oracle 19C（RedHat 8.9 系统）与 SAP HANA（SUSE 15 SP6 系统）的数据实时同步。每季度开展</w:t>
      </w:r>
      <w:proofErr w:type="gramStart"/>
      <w:r>
        <w:t>一次容</w:t>
      </w:r>
      <w:proofErr w:type="gramEnd"/>
      <w:r>
        <w:t>灾演练，确保系统恢复时间目标（RTO）不超过 2 小时，恢复点目标（RPO）不超过 15 分钟，保障数据安全与业务连续性。</w:t>
      </w:r>
      <w:r>
        <w:rPr>
          <w:rFonts w:ascii="MS Gothic" w:eastAsia="MS Gothic" w:hAnsi="MS Gothic" w:cs="MS Gothic" w:hint="eastAsia"/>
        </w:rPr>
        <w:t>​</w:t>
      </w:r>
    </w:p>
    <w:p w14:paraId="090CFC6C" w14:textId="7CDDBA58" w:rsidR="00BE572F" w:rsidRDefault="00BE572F" w:rsidP="00BE572F">
      <w:pPr>
        <w:pStyle w:val="5"/>
      </w:pPr>
      <w:r>
        <w:t>GPU 资源池搭建服务</w:t>
      </w:r>
      <w:r>
        <w:rPr>
          <w:rFonts w:ascii="MS Gothic" w:eastAsia="MS Gothic" w:hAnsi="MS Gothic" w:cs="MS Gothic" w:hint="eastAsia"/>
        </w:rPr>
        <w:t>​</w:t>
      </w:r>
    </w:p>
    <w:p w14:paraId="523C7CCC" w14:textId="77777777" w:rsidR="00BE572F" w:rsidRDefault="00BE572F" w:rsidP="00BE572F">
      <w:pPr>
        <w:ind w:firstLine="420"/>
      </w:pPr>
      <w:r>
        <w:rPr>
          <w:rFonts w:hint="eastAsia"/>
        </w:rPr>
        <w:t>投标人需严格按照规格要求，完成</w:t>
      </w:r>
      <w:r>
        <w:t xml:space="preserve"> 120 台 GPU 云主机的配置工作，涵盖不同硬件组合（如 8 核 61GB 内存 + V100 显卡、128 核 512GB 内存 + H20 显卡等）。同时，负责完成 GPU 驱动安装</w:t>
      </w:r>
      <w:proofErr w:type="gramStart"/>
      <w:r>
        <w:t>及算力</w:t>
      </w:r>
      <w:proofErr w:type="gramEnd"/>
      <w:r>
        <w:t>调度系统部署，并通过 72 小时稳定性测试，确保 GPU 资源池满足高性能计算需求。</w:t>
      </w:r>
      <w:r>
        <w:rPr>
          <w:rFonts w:ascii="MS Gothic" w:eastAsia="MS Gothic" w:hAnsi="MS Gothic" w:cs="MS Gothic" w:hint="eastAsia"/>
        </w:rPr>
        <w:t>​</w:t>
      </w:r>
    </w:p>
    <w:p w14:paraId="758C7579" w14:textId="0DE84DB1" w:rsidR="00BE572F" w:rsidRDefault="00BE572F" w:rsidP="00BE572F">
      <w:pPr>
        <w:pStyle w:val="5"/>
      </w:pPr>
      <w:r>
        <w:rPr>
          <w:rFonts w:hint="eastAsia"/>
        </w:rPr>
        <w:t>配套服务</w:t>
      </w:r>
      <w:r>
        <w:rPr>
          <w:rFonts w:ascii="MS Gothic" w:eastAsia="MS Gothic" w:hAnsi="MS Gothic" w:cs="MS Gothic" w:hint="eastAsia"/>
        </w:rPr>
        <w:t>​</w:t>
      </w:r>
    </w:p>
    <w:p w14:paraId="28839B38" w14:textId="77777777" w:rsidR="00BE572F" w:rsidRDefault="00BE572F" w:rsidP="00BE572F">
      <w:pPr>
        <w:pStyle w:val="a3"/>
        <w:numPr>
          <w:ilvl w:val="0"/>
          <w:numId w:val="2"/>
        </w:numPr>
        <w:ind w:firstLineChars="0"/>
      </w:pPr>
      <w:r>
        <w:rPr>
          <w:rFonts w:hint="eastAsia"/>
        </w:rPr>
        <w:t>培训服务：为</w:t>
      </w:r>
      <w:r>
        <w:t xml:space="preserve"> AMECO 提供 2 </w:t>
      </w:r>
      <w:proofErr w:type="gramStart"/>
      <w:r>
        <w:t>天现场</w:t>
      </w:r>
      <w:proofErr w:type="gramEnd"/>
      <w:r>
        <w:t>培训，培训人数不超过 6 人，培训内容包括</w:t>
      </w:r>
      <w:proofErr w:type="gramStart"/>
      <w:r>
        <w:t>公有云</w:t>
      </w:r>
      <w:proofErr w:type="gramEnd"/>
      <w:r>
        <w:t>操作、容</w:t>
      </w:r>
      <w:proofErr w:type="gramStart"/>
      <w:r>
        <w:t>灾系统运</w:t>
      </w:r>
      <w:proofErr w:type="gramEnd"/>
      <w:r>
        <w:t>维、GPU 资源管理等。</w:t>
      </w:r>
      <w:r w:rsidRPr="00BE572F">
        <w:rPr>
          <w:rFonts w:ascii="MS Gothic" w:eastAsia="MS Gothic" w:hAnsi="MS Gothic" w:cs="MS Gothic" w:hint="eastAsia"/>
        </w:rPr>
        <w:t>​</w:t>
      </w:r>
    </w:p>
    <w:p w14:paraId="5BE67B59" w14:textId="77777777" w:rsidR="00BE572F" w:rsidRDefault="00BE572F" w:rsidP="00BE572F">
      <w:pPr>
        <w:pStyle w:val="a3"/>
        <w:numPr>
          <w:ilvl w:val="0"/>
          <w:numId w:val="2"/>
        </w:numPr>
        <w:ind w:firstLineChars="0"/>
      </w:pPr>
      <w:r>
        <w:rPr>
          <w:rFonts w:hint="eastAsia"/>
        </w:rPr>
        <w:t>文档交付：项目实施过程中及完成后，需向</w:t>
      </w:r>
      <w:r>
        <w:t xml:space="preserve"> AMECO 交付设计方案、配置文档、验收报告等 9 类文件，包含管理员手册、用户手册等，为后续运</w:t>
      </w:r>
      <w:proofErr w:type="gramStart"/>
      <w:r>
        <w:t>维管理</w:t>
      </w:r>
      <w:proofErr w:type="gramEnd"/>
      <w:r>
        <w:t>提供支撑。</w:t>
      </w:r>
      <w:r w:rsidRPr="00BE572F">
        <w:rPr>
          <w:rFonts w:ascii="MS Gothic" w:eastAsia="MS Gothic" w:hAnsi="MS Gothic" w:cs="MS Gothic" w:hint="eastAsia"/>
        </w:rPr>
        <w:t>​</w:t>
      </w:r>
    </w:p>
    <w:p w14:paraId="2886BD25" w14:textId="0F316CD0" w:rsidR="00BE572F" w:rsidRDefault="00BE572F" w:rsidP="00BE572F">
      <w:pPr>
        <w:pStyle w:val="a3"/>
        <w:numPr>
          <w:ilvl w:val="0"/>
          <w:numId w:val="2"/>
        </w:numPr>
        <w:ind w:firstLineChars="0"/>
      </w:pPr>
      <w:r>
        <w:rPr>
          <w:rFonts w:hint="eastAsia"/>
        </w:rPr>
        <w:t>售后维保：合同期内，提供免费</w:t>
      </w:r>
      <w:proofErr w:type="gramStart"/>
      <w:r>
        <w:rPr>
          <w:rFonts w:hint="eastAsia"/>
        </w:rPr>
        <w:t>售后维保服务</w:t>
      </w:r>
      <w:proofErr w:type="gramEnd"/>
      <w:r>
        <w:rPr>
          <w:rFonts w:hint="eastAsia"/>
        </w:rPr>
        <w:t>，所有实施服务须由投标人或</w:t>
      </w:r>
      <w:proofErr w:type="gramStart"/>
      <w:r>
        <w:rPr>
          <w:rFonts w:hint="eastAsia"/>
        </w:rPr>
        <w:t>公有云</w:t>
      </w:r>
      <w:proofErr w:type="gramEnd"/>
      <w:r>
        <w:rPr>
          <w:rFonts w:hint="eastAsia"/>
        </w:rPr>
        <w:t>原厂工程师执行，保障项目服务质量与技术支持的专业性。</w:t>
      </w:r>
    </w:p>
    <w:p w14:paraId="76283389" w14:textId="7F9FB022" w:rsidR="00993831" w:rsidRDefault="00993831" w:rsidP="00993831"/>
    <w:p w14:paraId="4DCF6E8A" w14:textId="0B253DBA" w:rsidR="00993831" w:rsidRDefault="00993831" w:rsidP="00993831">
      <w:pPr>
        <w:pStyle w:val="4"/>
        <w:spacing w:line="360" w:lineRule="auto"/>
        <w:rPr>
          <w:rFonts w:ascii="黑体" w:eastAsia="黑体" w:hAnsi="黑体"/>
        </w:rPr>
      </w:pPr>
      <w:bookmarkStart w:id="0" w:name="_Toc472024703"/>
      <w:r>
        <w:rPr>
          <w:rFonts w:ascii="黑体" w:eastAsia="黑体" w:hAnsi="黑体" w:hint="eastAsia"/>
          <w:b w:val="0"/>
          <w:bCs w:val="0"/>
        </w:rPr>
        <w:t>项目组织管理</w:t>
      </w:r>
      <w:bookmarkEnd w:id="0"/>
    </w:p>
    <w:p w14:paraId="29D08684" w14:textId="2C417BFA" w:rsidR="00993831" w:rsidRPr="00993831" w:rsidRDefault="00993831" w:rsidP="00993831">
      <w:pPr>
        <w:ind w:firstLine="420"/>
        <w:rPr>
          <w:rFonts w:hint="eastAsia"/>
        </w:rPr>
      </w:pPr>
      <w:r>
        <w:rPr>
          <w:rFonts w:hint="eastAsia"/>
        </w:rPr>
        <w:t>我公司</w:t>
      </w:r>
      <w:r>
        <w:rPr>
          <w:rFonts w:hint="eastAsia"/>
        </w:rPr>
        <w:t>的管控措施综合了软件工程过程管理、</w:t>
      </w:r>
      <w:r>
        <w:t>RUP</w:t>
      </w:r>
      <w:r>
        <w:rPr>
          <w:rFonts w:hint="eastAsia"/>
        </w:rPr>
        <w:t>开发过程管理、敏捷开发过程管理、</w:t>
      </w:r>
      <w:r>
        <w:t>PMI</w:t>
      </w:r>
      <w:r>
        <w:rPr>
          <w:rFonts w:hint="eastAsia"/>
        </w:rPr>
        <w:t>项目管理方法论、绩效管理咨询方法论，以及基于</w:t>
      </w:r>
      <w:r>
        <w:rPr>
          <w:rFonts w:hint="eastAsia"/>
        </w:rPr>
        <w:t>我公司</w:t>
      </w:r>
      <w:r>
        <w:rPr>
          <w:rFonts w:hint="eastAsia"/>
        </w:rPr>
        <w:t>多个</w:t>
      </w:r>
      <w:proofErr w:type="gramStart"/>
      <w:r>
        <w:rPr>
          <w:rFonts w:hint="eastAsia"/>
        </w:rPr>
        <w:t>云应用</w:t>
      </w:r>
      <w:proofErr w:type="gramEnd"/>
      <w:r>
        <w:rPr>
          <w:rFonts w:hint="eastAsia"/>
        </w:rPr>
        <w:t>平台进行定制</w:t>
      </w:r>
      <w:proofErr w:type="gramStart"/>
      <w:r>
        <w:rPr>
          <w:rFonts w:hint="eastAsia"/>
        </w:rPr>
        <w:t>化开发</w:t>
      </w:r>
      <w:proofErr w:type="gramEnd"/>
      <w:r>
        <w:rPr>
          <w:rFonts w:hint="eastAsia"/>
        </w:rPr>
        <w:t>软件的项目实践经验。该方法论具有如下特点：</w:t>
      </w:r>
      <w:r>
        <w:t xml:space="preserve"> </w:t>
      </w:r>
    </w:p>
    <w:p w14:paraId="3FC53C63" w14:textId="7FBF8995" w:rsidR="00993831" w:rsidRPr="00993831" w:rsidRDefault="00993831" w:rsidP="00993831">
      <w:pPr>
        <w:ind w:firstLine="420"/>
      </w:pPr>
      <w:r>
        <w:rPr>
          <w:rFonts w:hint="eastAsia"/>
        </w:rPr>
        <w:t>需求导向、深挖需求：采用管理咨询方法中最成熟的“访谈</w:t>
      </w:r>
      <w:r>
        <w:t>-</w:t>
      </w:r>
      <w:r>
        <w:rPr>
          <w:rFonts w:hint="eastAsia"/>
        </w:rPr>
        <w:t>调研</w:t>
      </w:r>
      <w:r>
        <w:t>-</w:t>
      </w:r>
      <w:r>
        <w:rPr>
          <w:rFonts w:hint="eastAsia"/>
        </w:rPr>
        <w:t>分析</w:t>
      </w:r>
      <w:r>
        <w:t>-</w:t>
      </w:r>
      <w:r>
        <w:rPr>
          <w:rFonts w:hint="eastAsia"/>
        </w:rPr>
        <w:t>验证”四步法，以</w:t>
      </w:r>
      <w:proofErr w:type="gramStart"/>
      <w:r>
        <w:rPr>
          <w:rFonts w:hint="eastAsia"/>
        </w:rPr>
        <w:t>联通沃云平台</w:t>
      </w:r>
      <w:proofErr w:type="gramEnd"/>
      <w:r>
        <w:rPr>
          <w:rFonts w:hint="eastAsia"/>
        </w:rPr>
        <w:t>项目相关的核心业务流程为中心，通过对高层、中层、基层三类关键用户代表的全面访谈、调研、分析、验证，获得客户全部业务需求（核心需求、一般需求、外围需求），并通过“</w:t>
      </w:r>
      <w:r>
        <w:rPr>
          <w:rFonts w:hint="eastAsia"/>
        </w:rPr>
        <w:t>我公司</w:t>
      </w:r>
      <w:r>
        <w:t>-</w:t>
      </w:r>
      <w:r>
        <w:rPr>
          <w:rFonts w:hint="eastAsia"/>
        </w:rPr>
        <w:t>软件快速开发方法论”，将此业务需求转换为高度可视化和完全结构化描述的软件功能需求和非功能需求的规格文件。</w:t>
      </w:r>
      <w:r>
        <w:t xml:space="preserve"> </w:t>
      </w:r>
    </w:p>
    <w:p w14:paraId="0CAA71EB" w14:textId="77777777" w:rsidR="00993831" w:rsidRPr="00993831" w:rsidRDefault="00993831" w:rsidP="00993831">
      <w:pPr>
        <w:ind w:firstLine="420"/>
        <w:rPr>
          <w:rFonts w:hint="eastAsia"/>
        </w:rPr>
      </w:pPr>
      <w:r>
        <w:rPr>
          <w:rFonts w:hint="eastAsia"/>
        </w:rPr>
        <w:t>模型驱动、定制软件：</w:t>
      </w:r>
      <w:bookmarkStart w:id="1" w:name="OLE_LINK52"/>
      <w:r>
        <w:rPr>
          <w:rFonts w:hint="eastAsia"/>
        </w:rPr>
        <w:t>我公司</w:t>
      </w:r>
      <w:bookmarkEnd w:id="1"/>
      <w:r>
        <w:rPr>
          <w:rFonts w:hint="eastAsia"/>
        </w:rPr>
        <w:t>以</w:t>
      </w:r>
      <w:proofErr w:type="gramStart"/>
      <w:r>
        <w:rPr>
          <w:rFonts w:hint="eastAsia"/>
        </w:rPr>
        <w:t>联通沃云平台</w:t>
      </w:r>
      <w:proofErr w:type="gramEnd"/>
      <w:r>
        <w:rPr>
          <w:rFonts w:hint="eastAsia"/>
        </w:rPr>
        <w:t>项目为核心，通过配套的开发、建模方法论和工具，指导需求人员和建模人员最终完成该平台项目管理模型的需求分析，并建立完善管理的软件模型，以此基本获得客户业务要求的管理信息系统平台，从而可以极大地缩短管理软件系统的开放周期。</w:t>
      </w:r>
      <w:r>
        <w:t xml:space="preserve"> </w:t>
      </w:r>
    </w:p>
    <w:p w14:paraId="01E0F095" w14:textId="77777777" w:rsidR="00993831" w:rsidRDefault="00993831" w:rsidP="00993831">
      <w:pPr>
        <w:ind w:firstLine="420"/>
      </w:pPr>
      <w:r>
        <w:rPr>
          <w:rFonts w:hint="eastAsia"/>
        </w:rPr>
        <w:t>迭代开发、持续构建：我公司依据客户的业务需要，除了基于管理模型定制软件功能外，可能还需要在平台上基于标准规范进行个性化开发。此部分的开发工作，完全遵循快速软件开发方法论，其特点就是迭代开发、持续构建，可基本实现每日持续自动构建，从而使得系统的并行开</w:t>
      </w:r>
      <w:r>
        <w:rPr>
          <w:rFonts w:hint="eastAsia"/>
        </w:rPr>
        <w:lastRenderedPageBreak/>
        <w:t>发程度极大提升，为缩短项目建设的总体周期打下了坚实基础。</w:t>
      </w:r>
      <w:r>
        <w:t xml:space="preserve"> </w:t>
      </w:r>
    </w:p>
    <w:p w14:paraId="2D7A3E0D" w14:textId="77777777" w:rsidR="00993831" w:rsidRDefault="00993831" w:rsidP="00993831">
      <w:pPr>
        <w:ind w:firstLine="420"/>
      </w:pPr>
      <w:r>
        <w:rPr>
          <w:rFonts w:hint="eastAsia"/>
        </w:rPr>
        <w:t>多轮测试、优质保障：任何软件产品，不论功能多寡，要求其质量必须有保证，否则该软件就难以具有持续生命力，早晚被淘汰。因此，为了提升软件产品的质量，我公司设立了“多轮测试”的软件质量保证体系，所有软件产品或者升级变更，都必须严格遵守“多轮测试”的质量控制规范。其测试包括单元测试、功能测试、集成测试、性能测试、压力测试、准生产环境测试等。</w:t>
      </w:r>
    </w:p>
    <w:p w14:paraId="45AB3BDC" w14:textId="77777777" w:rsidR="00993831" w:rsidRDefault="00993831" w:rsidP="00993831">
      <w:pPr>
        <w:spacing w:line="360" w:lineRule="auto"/>
      </w:pPr>
    </w:p>
    <w:p w14:paraId="55244E2C" w14:textId="6E6A9FCD" w:rsidR="00993831" w:rsidRDefault="00993831" w:rsidP="00993831">
      <w:pPr>
        <w:pStyle w:val="5"/>
        <w:spacing w:line="360" w:lineRule="auto"/>
        <w:rPr>
          <w:rFonts w:ascii="黑体" w:eastAsia="黑体" w:hAnsi="黑体"/>
          <w:sz w:val="30"/>
          <w:szCs w:val="30"/>
        </w:rPr>
      </w:pPr>
      <w:bookmarkStart w:id="2" w:name="_Toc472024704"/>
      <w:r>
        <w:rPr>
          <w:rFonts w:ascii="黑体" w:eastAsia="黑体" w:hAnsi="黑体" w:hint="eastAsia"/>
          <w:b w:val="0"/>
          <w:bCs w:val="0"/>
          <w:sz w:val="30"/>
          <w:szCs w:val="30"/>
        </w:rPr>
        <w:t>人员组织管理</w:t>
      </w:r>
      <w:bookmarkEnd w:id="2"/>
    </w:p>
    <w:p w14:paraId="6CD7D35C" w14:textId="77777777" w:rsidR="00993831" w:rsidRPr="00993831" w:rsidRDefault="00993831" w:rsidP="00993831">
      <w:pPr>
        <w:ind w:firstLine="420"/>
        <w:rPr>
          <w:rFonts w:hint="eastAsia"/>
        </w:rPr>
      </w:pPr>
      <w:r>
        <w:rPr>
          <w:rFonts w:hint="eastAsia"/>
        </w:rPr>
        <w:t>人员组织架构的建立能够确保在项目中各个人员的权限、职责、责任、报告和沟通方式，它明确了项目成员和管理人员的职责以及在项目中他们被要求做的和必须做的工作。该项目我方将成立项目建设协调小组，全程参与实施开展，该</w:t>
      </w:r>
      <w:bookmarkStart w:id="3" w:name="OLE_LINK29"/>
      <w:bookmarkStart w:id="4" w:name="OLE_LINK30"/>
      <w:r>
        <w:rPr>
          <w:rFonts w:hint="eastAsia"/>
        </w:rPr>
        <w:t>项目的组织架构</w:t>
      </w:r>
      <w:bookmarkEnd w:id="3"/>
      <w:bookmarkEnd w:id="4"/>
      <w:r>
        <w:rPr>
          <w:rFonts w:hint="eastAsia"/>
        </w:rPr>
        <w:t>如下：</w:t>
      </w:r>
    </w:p>
    <w:p w14:paraId="2ED46769" w14:textId="77777777" w:rsidR="00993831" w:rsidRDefault="00993831" w:rsidP="00993831">
      <w:pPr>
        <w:spacing w:after="156" w:line="360" w:lineRule="auto"/>
        <w:ind w:firstLineChars="200" w:firstLine="420"/>
        <w:jc w:val="center"/>
        <w:textAlignment w:val="baseline"/>
        <w:rPr>
          <w:rFonts w:ascii="宋体" w:hAnsi="宋体"/>
        </w:rPr>
      </w:pPr>
      <w:r>
        <w:rPr>
          <w:rFonts w:ascii="宋体" w:eastAsia="宋体" w:hAnsi="宋体" w:cs="Times New Roman" w:hint="eastAsia"/>
        </w:rPr>
        <w:object w:dxaOrig="9375" w:dyaOrig="5460" w14:anchorId="6A72B6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68.6pt;height:273pt" o:ole="">
            <v:imagedata r:id="rId5" o:title=""/>
          </v:shape>
          <o:OLEObject Type="Embed" ProgID="Visio.Drawing.11" ShapeID="_x0000_i1031" DrawAspect="Content" ObjectID="_1812982271" r:id="rId6"/>
        </w:object>
      </w:r>
    </w:p>
    <w:p w14:paraId="258FEBB5" w14:textId="77777777" w:rsidR="00993831" w:rsidRDefault="00993831" w:rsidP="00993831">
      <w:pPr>
        <w:spacing w:after="156" w:line="360" w:lineRule="auto"/>
        <w:ind w:firstLineChars="200" w:firstLine="420"/>
        <w:jc w:val="center"/>
        <w:textAlignment w:val="baseline"/>
        <w:rPr>
          <w:rFonts w:ascii="宋体" w:hAnsi="宋体" w:hint="eastAsia"/>
        </w:rPr>
      </w:pPr>
      <w:r>
        <w:rPr>
          <w:rFonts w:ascii="宋体" w:hAnsi="宋体" w:hint="eastAsia"/>
        </w:rPr>
        <w:t>图</w:t>
      </w:r>
      <w:r>
        <w:rPr>
          <w:rFonts w:ascii="宋体" w:hAnsi="宋体" w:hint="eastAsia"/>
        </w:rPr>
        <w:t xml:space="preserve">4.4.1 </w:t>
      </w:r>
      <w:r>
        <w:rPr>
          <w:rFonts w:ascii="宋体" w:hAnsi="宋体" w:hint="eastAsia"/>
          <w:sz w:val="24"/>
          <w:szCs w:val="28"/>
        </w:rPr>
        <w:t>项目的组织架构</w:t>
      </w:r>
    </w:p>
    <w:p w14:paraId="1D5239F3" w14:textId="77777777" w:rsidR="00993831" w:rsidRPr="00993831" w:rsidRDefault="00993831" w:rsidP="00993831">
      <w:pPr>
        <w:ind w:firstLine="420"/>
        <w:rPr>
          <w:rFonts w:hint="eastAsia"/>
        </w:rPr>
      </w:pPr>
      <w:r w:rsidRPr="00993831">
        <w:rPr>
          <w:rFonts w:hint="eastAsia"/>
        </w:rPr>
        <w:t>各个小组职责如下：</w:t>
      </w:r>
    </w:p>
    <w:p w14:paraId="7685E5C8" w14:textId="77777777" w:rsidR="00993831" w:rsidRPr="00993831" w:rsidRDefault="00993831">
      <w:pPr>
        <w:pStyle w:val="a3"/>
        <w:numPr>
          <w:ilvl w:val="0"/>
          <w:numId w:val="3"/>
        </w:numPr>
        <w:ind w:firstLineChars="0"/>
        <w:rPr>
          <w:rFonts w:hint="eastAsia"/>
          <w:b/>
          <w:bCs/>
        </w:rPr>
      </w:pPr>
      <w:r w:rsidRPr="00993831">
        <w:rPr>
          <w:rFonts w:hint="eastAsia"/>
          <w:b/>
          <w:bCs/>
        </w:rPr>
        <w:t>项目领导</w:t>
      </w:r>
    </w:p>
    <w:p w14:paraId="09CD26F1" w14:textId="77777777" w:rsidR="00993831" w:rsidRPr="00993831" w:rsidRDefault="00993831" w:rsidP="00993831">
      <w:pPr>
        <w:ind w:firstLine="420"/>
        <w:rPr>
          <w:rFonts w:hint="eastAsia"/>
        </w:rPr>
      </w:pPr>
      <w:r>
        <w:rPr>
          <w:rFonts w:hint="eastAsia"/>
        </w:rPr>
        <w:t>本项目实施领导小组负责制，领导小组由建设单位和我方组成。领导小组对项目实施提供全面的指导，一方面，领导小组可以协调各方关系，调动各方力量；另一方面，领导小组对项目实施过程中出现的问题及时提供咨询以帮助解决，对所有实施步骤进行严格的审定，从技术上保证系统的先进性、实用性、可靠性和</w:t>
      </w:r>
      <w:proofErr w:type="gramStart"/>
      <w:r>
        <w:rPr>
          <w:rFonts w:hint="eastAsia"/>
        </w:rPr>
        <w:t>可</w:t>
      </w:r>
      <w:proofErr w:type="gramEnd"/>
      <w:r>
        <w:rPr>
          <w:rFonts w:hint="eastAsia"/>
        </w:rPr>
        <w:t>扩展性，从组织和管理上保证整个项目统一规划，统一管理，统一标准。</w:t>
      </w:r>
    </w:p>
    <w:p w14:paraId="1E5B93A4" w14:textId="77777777" w:rsidR="00993831" w:rsidRPr="00993831" w:rsidRDefault="00993831">
      <w:pPr>
        <w:pStyle w:val="a3"/>
        <w:numPr>
          <w:ilvl w:val="0"/>
          <w:numId w:val="3"/>
        </w:numPr>
        <w:ind w:firstLineChars="0"/>
        <w:rPr>
          <w:b/>
          <w:bCs/>
        </w:rPr>
      </w:pPr>
      <w:r w:rsidRPr="00993831">
        <w:rPr>
          <w:rFonts w:hint="eastAsia"/>
          <w:b/>
          <w:bCs/>
        </w:rPr>
        <w:t>项目经理</w:t>
      </w:r>
    </w:p>
    <w:p w14:paraId="3A3BB4DF" w14:textId="77777777" w:rsidR="00993831" w:rsidRPr="00993831" w:rsidRDefault="00993831" w:rsidP="00993831">
      <w:pPr>
        <w:ind w:firstLine="420"/>
        <w:rPr>
          <w:rFonts w:hint="eastAsia"/>
        </w:rPr>
      </w:pPr>
      <w:r>
        <w:rPr>
          <w:rFonts w:hint="eastAsia"/>
        </w:rPr>
        <w:t>本项目</w:t>
      </w:r>
      <w:proofErr w:type="gramStart"/>
      <w:r>
        <w:rPr>
          <w:rFonts w:hint="eastAsia"/>
        </w:rPr>
        <w:t>中项目</w:t>
      </w:r>
      <w:proofErr w:type="gramEnd"/>
      <w:r>
        <w:rPr>
          <w:rFonts w:hint="eastAsia"/>
        </w:rPr>
        <w:t>经理是整个项目组织中的核心角色，负责整个项目的实施。</w:t>
      </w:r>
    </w:p>
    <w:p w14:paraId="1F96B4FE" w14:textId="77777777" w:rsidR="00993831" w:rsidRDefault="00993831" w:rsidP="00993831">
      <w:pPr>
        <w:ind w:firstLine="420"/>
      </w:pPr>
      <w:r>
        <w:rPr>
          <w:rFonts w:hint="eastAsia"/>
        </w:rPr>
        <w:t>项目经理将负责所有的管理工作，以及其它相关的工作，如交付物、财务、合约等。他对系</w:t>
      </w:r>
      <w:r>
        <w:rPr>
          <w:rFonts w:hint="eastAsia"/>
        </w:rPr>
        <w:lastRenderedPageBreak/>
        <w:t>统开发服务将承担最终的职责。项目经理将参与日常的系统实施管理，监控项目的进度，与系统架构师、应用开发组经理和系统基础结构经理一起工作以确保系统的开发可以跟踪和控制。项目经理负责向建设单位项目领导汇报系统的开发进度和开发相关的问题。此外，无论何时，项目经理都将得到项目领导小组在技术和处理实施问题上的强力支持。</w:t>
      </w:r>
    </w:p>
    <w:p w14:paraId="73AA2FEA" w14:textId="77777777" w:rsidR="00993831" w:rsidRPr="00993831" w:rsidRDefault="00993831">
      <w:pPr>
        <w:pStyle w:val="a3"/>
        <w:numPr>
          <w:ilvl w:val="0"/>
          <w:numId w:val="3"/>
        </w:numPr>
        <w:ind w:firstLineChars="0"/>
        <w:rPr>
          <w:b/>
          <w:bCs/>
        </w:rPr>
      </w:pPr>
      <w:r w:rsidRPr="00993831">
        <w:rPr>
          <w:rFonts w:hint="eastAsia"/>
          <w:b/>
          <w:bCs/>
        </w:rPr>
        <w:t>系统架构组</w:t>
      </w:r>
    </w:p>
    <w:p w14:paraId="62FD1453" w14:textId="77777777" w:rsidR="00993831" w:rsidRPr="00993831" w:rsidRDefault="00993831" w:rsidP="00993831">
      <w:pPr>
        <w:ind w:firstLine="420"/>
        <w:rPr>
          <w:rFonts w:hint="eastAsia"/>
        </w:rPr>
      </w:pPr>
      <w:r>
        <w:rPr>
          <w:rFonts w:hint="eastAsia"/>
        </w:rPr>
        <w:t>其任务是系统架构的分析设计，包括提供便于小组间技术交流的架构，达到系统的质量要求，从而实现应用。系统架构组由一组具有专业技术水平的员工组成。</w:t>
      </w:r>
    </w:p>
    <w:p w14:paraId="220198C8" w14:textId="77777777" w:rsidR="00993831" w:rsidRPr="00993831" w:rsidRDefault="00993831">
      <w:pPr>
        <w:pStyle w:val="a3"/>
        <w:numPr>
          <w:ilvl w:val="0"/>
          <w:numId w:val="3"/>
        </w:numPr>
        <w:ind w:firstLineChars="0"/>
        <w:rPr>
          <w:b/>
          <w:bCs/>
        </w:rPr>
      </w:pPr>
      <w:r w:rsidRPr="00993831">
        <w:rPr>
          <w:rFonts w:hint="eastAsia"/>
          <w:b/>
          <w:bCs/>
        </w:rPr>
        <w:t>需求分析组</w:t>
      </w:r>
    </w:p>
    <w:p w14:paraId="324F0853" w14:textId="77777777" w:rsidR="00993831" w:rsidRPr="00993831" w:rsidRDefault="00993831" w:rsidP="00993831">
      <w:pPr>
        <w:ind w:firstLine="420"/>
        <w:rPr>
          <w:rFonts w:hint="eastAsia"/>
        </w:rPr>
      </w:pPr>
      <w:r>
        <w:rPr>
          <w:rFonts w:hint="eastAsia"/>
        </w:rPr>
        <w:t>需求分析组负责搜集需求和实现对现有业务系统的分析。</w:t>
      </w:r>
    </w:p>
    <w:p w14:paraId="1CFF1F90" w14:textId="77777777" w:rsidR="00993831" w:rsidRPr="00993831" w:rsidRDefault="00993831" w:rsidP="00993831">
      <w:pPr>
        <w:ind w:firstLine="420"/>
      </w:pPr>
      <w:r w:rsidRPr="00993831">
        <w:rPr>
          <w:rFonts w:hint="eastAsia"/>
        </w:rPr>
        <w:t>职责范围：</w:t>
      </w:r>
    </w:p>
    <w:p w14:paraId="026A8EC3" w14:textId="77777777" w:rsidR="00993831" w:rsidRPr="00993831" w:rsidRDefault="00993831">
      <w:pPr>
        <w:pStyle w:val="a3"/>
        <w:numPr>
          <w:ilvl w:val="0"/>
          <w:numId w:val="4"/>
        </w:numPr>
        <w:ind w:firstLineChars="0"/>
        <w:rPr>
          <w:rFonts w:hint="eastAsia"/>
        </w:rPr>
      </w:pPr>
      <w:r w:rsidRPr="00993831">
        <w:rPr>
          <w:rFonts w:hint="eastAsia"/>
        </w:rPr>
        <w:t>需求分析</w:t>
      </w:r>
    </w:p>
    <w:p w14:paraId="4CF39233" w14:textId="77777777" w:rsidR="00993831" w:rsidRPr="00993831" w:rsidRDefault="00993831">
      <w:pPr>
        <w:pStyle w:val="a3"/>
        <w:numPr>
          <w:ilvl w:val="0"/>
          <w:numId w:val="4"/>
        </w:numPr>
        <w:ind w:firstLineChars="0"/>
        <w:rPr>
          <w:rFonts w:hint="eastAsia"/>
        </w:rPr>
      </w:pPr>
      <w:r w:rsidRPr="00993831">
        <w:rPr>
          <w:rFonts w:hint="eastAsia"/>
        </w:rPr>
        <w:t>软件组件设计</w:t>
      </w:r>
    </w:p>
    <w:p w14:paraId="373C93AF" w14:textId="77777777" w:rsidR="00993831" w:rsidRPr="00993831" w:rsidRDefault="00993831">
      <w:pPr>
        <w:pStyle w:val="a3"/>
        <w:numPr>
          <w:ilvl w:val="0"/>
          <w:numId w:val="4"/>
        </w:numPr>
        <w:ind w:firstLineChars="0"/>
        <w:rPr>
          <w:rFonts w:hint="eastAsia"/>
        </w:rPr>
      </w:pPr>
      <w:r w:rsidRPr="00993831">
        <w:rPr>
          <w:rFonts w:hint="eastAsia"/>
        </w:rPr>
        <w:t>详细数据分析</w:t>
      </w:r>
    </w:p>
    <w:p w14:paraId="29FA734C" w14:textId="77777777" w:rsidR="00993831" w:rsidRPr="00993831" w:rsidRDefault="00993831">
      <w:pPr>
        <w:pStyle w:val="a3"/>
        <w:numPr>
          <w:ilvl w:val="0"/>
          <w:numId w:val="4"/>
        </w:numPr>
        <w:ind w:firstLineChars="0"/>
        <w:rPr>
          <w:rFonts w:hint="eastAsia"/>
        </w:rPr>
      </w:pPr>
      <w:r w:rsidRPr="00993831">
        <w:rPr>
          <w:rFonts w:hint="eastAsia"/>
        </w:rPr>
        <w:t>软件构造</w:t>
      </w:r>
    </w:p>
    <w:p w14:paraId="0825F278" w14:textId="77777777" w:rsidR="00993831" w:rsidRPr="00993831" w:rsidRDefault="00993831">
      <w:pPr>
        <w:pStyle w:val="a3"/>
        <w:numPr>
          <w:ilvl w:val="0"/>
          <w:numId w:val="4"/>
        </w:numPr>
        <w:ind w:firstLineChars="0"/>
        <w:rPr>
          <w:rFonts w:hint="eastAsia"/>
        </w:rPr>
      </w:pPr>
      <w:r w:rsidRPr="00993831">
        <w:rPr>
          <w:rFonts w:hint="eastAsia"/>
        </w:rPr>
        <w:t>软件组件测试</w:t>
      </w:r>
    </w:p>
    <w:p w14:paraId="32D3A07D" w14:textId="77777777" w:rsidR="00993831" w:rsidRPr="00993831" w:rsidRDefault="00993831">
      <w:pPr>
        <w:pStyle w:val="a3"/>
        <w:numPr>
          <w:ilvl w:val="0"/>
          <w:numId w:val="4"/>
        </w:numPr>
        <w:ind w:firstLineChars="0"/>
        <w:rPr>
          <w:rFonts w:hint="eastAsia"/>
        </w:rPr>
      </w:pPr>
      <w:r w:rsidRPr="00993831">
        <w:rPr>
          <w:rFonts w:hint="eastAsia"/>
        </w:rPr>
        <w:t>文档管理</w:t>
      </w:r>
    </w:p>
    <w:p w14:paraId="7BC0AC68" w14:textId="77777777" w:rsidR="00993831" w:rsidRPr="00993831" w:rsidRDefault="00993831">
      <w:pPr>
        <w:pStyle w:val="a3"/>
        <w:numPr>
          <w:ilvl w:val="0"/>
          <w:numId w:val="4"/>
        </w:numPr>
        <w:ind w:firstLineChars="0"/>
        <w:rPr>
          <w:rFonts w:hint="eastAsia"/>
        </w:rPr>
      </w:pPr>
      <w:r w:rsidRPr="00993831">
        <w:rPr>
          <w:rFonts w:hint="eastAsia"/>
        </w:rPr>
        <w:t>应用开发组</w:t>
      </w:r>
    </w:p>
    <w:p w14:paraId="29A2F92F" w14:textId="77777777" w:rsidR="00993831" w:rsidRPr="00993831" w:rsidRDefault="00993831" w:rsidP="00993831">
      <w:pPr>
        <w:ind w:firstLine="420"/>
        <w:rPr>
          <w:rFonts w:hint="eastAsia"/>
        </w:rPr>
      </w:pPr>
      <w:r>
        <w:rPr>
          <w:rFonts w:hint="eastAsia"/>
        </w:rPr>
        <w:t>负责整个项目的软件开发和维护活动，其中，系统设计完成整体架构设计，系统概要设计，代码审核；软件开发负责软件编码实现。</w:t>
      </w:r>
    </w:p>
    <w:p w14:paraId="6C3E4D06" w14:textId="77777777" w:rsidR="00993831" w:rsidRPr="00993831" w:rsidRDefault="00993831">
      <w:pPr>
        <w:pStyle w:val="a3"/>
        <w:numPr>
          <w:ilvl w:val="0"/>
          <w:numId w:val="3"/>
        </w:numPr>
        <w:ind w:firstLineChars="0"/>
        <w:rPr>
          <w:b/>
          <w:bCs/>
        </w:rPr>
      </w:pPr>
      <w:r w:rsidRPr="00993831">
        <w:rPr>
          <w:rFonts w:hint="eastAsia"/>
          <w:b/>
          <w:bCs/>
        </w:rPr>
        <w:t>系统测试组</w:t>
      </w:r>
    </w:p>
    <w:p w14:paraId="2D1DCDED" w14:textId="77777777" w:rsidR="00993831" w:rsidRPr="00993831" w:rsidRDefault="00993831" w:rsidP="00993831">
      <w:pPr>
        <w:ind w:firstLine="420"/>
        <w:rPr>
          <w:rFonts w:hint="eastAsia"/>
        </w:rPr>
      </w:pPr>
      <w:r>
        <w:rPr>
          <w:rFonts w:hint="eastAsia"/>
        </w:rPr>
        <w:t>该组是一些负责策划和完成独立的软件系统测试的个人，测试的目的是为了确定软件产品是否满足对它的要求。</w:t>
      </w:r>
    </w:p>
    <w:p w14:paraId="6B71C28E" w14:textId="77777777" w:rsidR="00993831" w:rsidRPr="00993831" w:rsidRDefault="00993831">
      <w:pPr>
        <w:pStyle w:val="a3"/>
        <w:numPr>
          <w:ilvl w:val="0"/>
          <w:numId w:val="3"/>
        </w:numPr>
        <w:ind w:firstLineChars="0"/>
        <w:rPr>
          <w:b/>
          <w:bCs/>
        </w:rPr>
      </w:pPr>
      <w:r w:rsidRPr="00993831">
        <w:rPr>
          <w:rFonts w:hint="eastAsia"/>
          <w:b/>
          <w:bCs/>
        </w:rPr>
        <w:t>质量保证组</w:t>
      </w:r>
    </w:p>
    <w:p w14:paraId="0641AA0A" w14:textId="77777777" w:rsidR="00993831" w:rsidRPr="00993831" w:rsidRDefault="00993831" w:rsidP="00993831">
      <w:pPr>
        <w:ind w:firstLine="420"/>
        <w:rPr>
          <w:rFonts w:hint="eastAsia"/>
        </w:rPr>
      </w:pPr>
      <w:r>
        <w:rPr>
          <w:rFonts w:hint="eastAsia"/>
        </w:rPr>
        <w:t>质量保证组负责执行产品质量保证控制流程和标准，他们应保证向客户提交的技术，程序质量完全符合客户的要求。质量保证组同时作为独立的团体陈述与客户要求不符的质量缺陷。</w:t>
      </w:r>
    </w:p>
    <w:p w14:paraId="2024FD34" w14:textId="77777777" w:rsidR="00993831" w:rsidRPr="00993831" w:rsidRDefault="00993831">
      <w:pPr>
        <w:pStyle w:val="a3"/>
        <w:numPr>
          <w:ilvl w:val="0"/>
          <w:numId w:val="3"/>
        </w:numPr>
        <w:ind w:firstLineChars="0"/>
        <w:rPr>
          <w:b/>
          <w:bCs/>
        </w:rPr>
      </w:pPr>
      <w:r w:rsidRPr="00993831">
        <w:rPr>
          <w:rFonts w:hint="eastAsia"/>
          <w:b/>
          <w:bCs/>
        </w:rPr>
        <w:t>系统实施组</w:t>
      </w:r>
    </w:p>
    <w:p w14:paraId="461276E0" w14:textId="5926D70E" w:rsidR="00993831" w:rsidRPr="00993831" w:rsidRDefault="00993831" w:rsidP="00993831">
      <w:pPr>
        <w:ind w:firstLine="420"/>
        <w:rPr>
          <w:rFonts w:hint="eastAsia"/>
        </w:rPr>
      </w:pPr>
      <w:r>
        <w:rPr>
          <w:rFonts w:hint="eastAsia"/>
        </w:rPr>
        <w:t>系统实施组，主要负责系统的安装、调试及配置，</w:t>
      </w:r>
      <w:r>
        <w:rPr>
          <w:rFonts w:hint="eastAsia"/>
        </w:rPr>
        <w:t>以及上云迁移，</w:t>
      </w:r>
      <w:r>
        <w:rPr>
          <w:rFonts w:hint="eastAsia"/>
        </w:rPr>
        <w:t>并提供相关技术支持。</w:t>
      </w:r>
    </w:p>
    <w:p w14:paraId="4D67580D" w14:textId="77777777" w:rsidR="00993831" w:rsidRPr="00993831" w:rsidRDefault="00993831">
      <w:pPr>
        <w:pStyle w:val="a3"/>
        <w:numPr>
          <w:ilvl w:val="0"/>
          <w:numId w:val="3"/>
        </w:numPr>
        <w:ind w:firstLineChars="0"/>
        <w:rPr>
          <w:b/>
          <w:bCs/>
        </w:rPr>
      </w:pPr>
      <w:r w:rsidRPr="00993831">
        <w:rPr>
          <w:rFonts w:hint="eastAsia"/>
          <w:b/>
          <w:bCs/>
        </w:rPr>
        <w:t>售后服务组</w:t>
      </w:r>
    </w:p>
    <w:p w14:paraId="10A9BB0D" w14:textId="77777777" w:rsidR="00993831" w:rsidRPr="00993831" w:rsidRDefault="00993831" w:rsidP="00993831">
      <w:pPr>
        <w:ind w:firstLine="420"/>
        <w:rPr>
          <w:rFonts w:hint="eastAsia"/>
        </w:rPr>
      </w:pPr>
      <w:r>
        <w:rPr>
          <w:rFonts w:hint="eastAsia"/>
        </w:rPr>
        <w:t>负责系统经过验收后的维护工作，包括在服务期内的维护和服务期外的维护，这部分人员将在合同规定的免费服务期限之内，为用户免费提供各种技术服务，包括在现场数据服务、软件更新、版本升级与技术培训，对于发现的软件自身功能问题，提供支持、及时给予圆满解决；超过免费维护期，也将根据合同规定提供相应技术服务。</w:t>
      </w:r>
    </w:p>
    <w:p w14:paraId="5A798A68" w14:textId="77777777" w:rsidR="00993831" w:rsidRPr="00993831" w:rsidRDefault="00993831" w:rsidP="00993831">
      <w:pPr>
        <w:ind w:firstLine="420"/>
        <w:sectPr w:rsidR="00993831" w:rsidRPr="00993831">
          <w:pgSz w:w="11906" w:h="16838"/>
          <w:pgMar w:top="1440" w:right="1558" w:bottom="1440" w:left="1560" w:header="851" w:footer="992" w:gutter="0"/>
          <w:cols w:space="720"/>
          <w:docGrid w:type="linesAndChars" w:linePitch="312"/>
        </w:sectPr>
      </w:pPr>
    </w:p>
    <w:p w14:paraId="03BFA9D3" w14:textId="77777777" w:rsidR="00993831" w:rsidRDefault="00993831" w:rsidP="00993831">
      <w:pPr>
        <w:spacing w:line="360" w:lineRule="auto"/>
      </w:pPr>
    </w:p>
    <w:p w14:paraId="6AE2C8A9" w14:textId="211F550D" w:rsidR="00993831" w:rsidRDefault="00993831" w:rsidP="00993831">
      <w:pPr>
        <w:pStyle w:val="5"/>
        <w:spacing w:line="360" w:lineRule="auto"/>
        <w:rPr>
          <w:rFonts w:ascii="黑体" w:eastAsia="黑体" w:hAnsi="黑体"/>
          <w:sz w:val="30"/>
          <w:szCs w:val="30"/>
        </w:rPr>
      </w:pPr>
      <w:bookmarkStart w:id="5" w:name="_Toc472024705"/>
      <w:r>
        <w:rPr>
          <w:rFonts w:ascii="黑体" w:eastAsia="黑体" w:hAnsi="黑体" w:hint="eastAsia"/>
          <w:b w:val="0"/>
          <w:bCs w:val="0"/>
          <w:sz w:val="30"/>
          <w:szCs w:val="30"/>
        </w:rPr>
        <w:t>项目汇报格式</w:t>
      </w:r>
      <w:bookmarkEnd w:id="5"/>
    </w:p>
    <w:p w14:paraId="1938E067" w14:textId="77777777" w:rsidR="00993831" w:rsidRPr="00993831" w:rsidRDefault="00993831" w:rsidP="00993831">
      <w:pPr>
        <w:ind w:firstLine="420"/>
        <w:rPr>
          <w:rFonts w:hint="eastAsia"/>
        </w:rPr>
      </w:pPr>
      <w:r>
        <w:rPr>
          <w:rFonts w:hint="eastAsia"/>
        </w:rPr>
        <w:t>结合既往开发建设项目案例给出适合本项目需求的周报、月报格式文件，未来将在项目进行过程中，进行周报和月报的汇报，详细文件格式如下：</w:t>
      </w:r>
    </w:p>
    <w:tbl>
      <w:tblPr>
        <w:tblW w:w="5000" w:type="pct"/>
        <w:tblLook w:val="04A0" w:firstRow="1" w:lastRow="0" w:firstColumn="1" w:lastColumn="0" w:noHBand="0" w:noVBand="1"/>
      </w:tblPr>
      <w:tblGrid>
        <w:gridCol w:w="2078"/>
        <w:gridCol w:w="7561"/>
      </w:tblGrid>
      <w:tr w:rsidR="00993831" w14:paraId="0BA0E6B2" w14:textId="77777777" w:rsidTr="00993831">
        <w:trPr>
          <w:trHeight w:val="435"/>
        </w:trPr>
        <w:tc>
          <w:tcPr>
            <w:tcW w:w="5000" w:type="pct"/>
            <w:gridSpan w:val="2"/>
            <w:tcBorders>
              <w:top w:val="nil"/>
              <w:left w:val="nil"/>
              <w:bottom w:val="single" w:sz="8" w:space="0" w:color="auto"/>
              <w:right w:val="nil"/>
            </w:tcBorders>
            <w:noWrap/>
            <w:vAlign w:val="center"/>
            <w:hideMark/>
          </w:tcPr>
          <w:p w14:paraId="36057D33" w14:textId="77777777" w:rsidR="00993831" w:rsidRDefault="00993831" w:rsidP="00993831">
            <w:pPr>
              <w:spacing w:after="120" w:line="360" w:lineRule="auto"/>
              <w:jc w:val="center"/>
              <w:rPr>
                <w:b/>
                <w:bCs/>
                <w:color w:val="000000"/>
                <w:sz w:val="24"/>
              </w:rPr>
            </w:pPr>
            <w:r>
              <w:rPr>
                <w:rFonts w:hint="eastAsia"/>
                <w:b/>
                <w:bCs/>
                <w:color w:val="000000"/>
                <w:sz w:val="24"/>
              </w:rPr>
              <w:t>工作周</w:t>
            </w:r>
            <w:r>
              <w:rPr>
                <w:b/>
                <w:bCs/>
                <w:color w:val="000000"/>
                <w:sz w:val="24"/>
              </w:rPr>
              <w:t>/</w:t>
            </w:r>
            <w:r>
              <w:rPr>
                <w:rFonts w:hint="eastAsia"/>
                <w:b/>
                <w:bCs/>
                <w:color w:val="000000"/>
                <w:sz w:val="24"/>
              </w:rPr>
              <w:t>月报填写说明</w:t>
            </w:r>
          </w:p>
        </w:tc>
      </w:tr>
      <w:tr w:rsidR="00993831" w:rsidRPr="00993831" w14:paraId="41DE5E9D" w14:textId="77777777" w:rsidTr="00993831">
        <w:trPr>
          <w:trHeight w:val="560"/>
        </w:trPr>
        <w:tc>
          <w:tcPr>
            <w:tcW w:w="1078" w:type="pct"/>
            <w:tcBorders>
              <w:top w:val="nil"/>
              <w:left w:val="single" w:sz="8" w:space="0" w:color="auto"/>
              <w:bottom w:val="single" w:sz="4" w:space="0" w:color="auto"/>
              <w:right w:val="single" w:sz="4" w:space="0" w:color="auto"/>
            </w:tcBorders>
            <w:noWrap/>
            <w:vAlign w:val="center"/>
            <w:hideMark/>
          </w:tcPr>
          <w:p w14:paraId="36BEF3FC" w14:textId="77777777" w:rsidR="00993831" w:rsidRPr="00993831" w:rsidRDefault="00993831" w:rsidP="00993831">
            <w:pPr>
              <w:spacing w:after="120" w:line="360" w:lineRule="auto"/>
              <w:rPr>
                <w:b/>
                <w:bCs/>
                <w:color w:val="000000"/>
                <w:sz w:val="22"/>
                <w:szCs w:val="21"/>
              </w:rPr>
            </w:pPr>
            <w:r w:rsidRPr="00993831">
              <w:rPr>
                <w:rFonts w:hint="eastAsia"/>
                <w:b/>
                <w:bCs/>
                <w:color w:val="000000"/>
                <w:sz w:val="22"/>
                <w:szCs w:val="21"/>
              </w:rPr>
              <w:t>发送周期：</w:t>
            </w:r>
          </w:p>
        </w:tc>
        <w:tc>
          <w:tcPr>
            <w:tcW w:w="3922" w:type="pct"/>
            <w:tcBorders>
              <w:top w:val="nil"/>
              <w:left w:val="nil"/>
              <w:bottom w:val="single" w:sz="4" w:space="0" w:color="auto"/>
              <w:right w:val="single" w:sz="8" w:space="0" w:color="auto"/>
            </w:tcBorders>
            <w:vAlign w:val="center"/>
            <w:hideMark/>
          </w:tcPr>
          <w:p w14:paraId="56A2E2A9" w14:textId="77777777" w:rsidR="00993831" w:rsidRPr="00993831" w:rsidRDefault="00993831" w:rsidP="00993831">
            <w:pPr>
              <w:spacing w:after="120" w:line="360" w:lineRule="auto"/>
              <w:rPr>
                <w:color w:val="000000"/>
                <w:sz w:val="22"/>
                <w:szCs w:val="21"/>
              </w:rPr>
            </w:pPr>
            <w:r w:rsidRPr="00993831">
              <w:rPr>
                <w:rFonts w:hint="eastAsia"/>
                <w:color w:val="000000"/>
                <w:sz w:val="22"/>
                <w:szCs w:val="21"/>
              </w:rPr>
              <w:t>周报：每周四下班前发送</w:t>
            </w:r>
            <w:r w:rsidRPr="00993831">
              <w:rPr>
                <w:color w:val="000000"/>
                <w:sz w:val="22"/>
                <w:szCs w:val="21"/>
              </w:rPr>
              <w:br/>
            </w:r>
            <w:r w:rsidRPr="00993831">
              <w:rPr>
                <w:rFonts w:hint="eastAsia"/>
                <w:color w:val="000000"/>
                <w:sz w:val="22"/>
                <w:szCs w:val="21"/>
              </w:rPr>
              <w:t>月报：每月</w:t>
            </w:r>
            <w:r w:rsidRPr="00993831">
              <w:rPr>
                <w:color w:val="000000"/>
                <w:sz w:val="22"/>
                <w:szCs w:val="21"/>
              </w:rPr>
              <w:t>28</w:t>
            </w:r>
            <w:r w:rsidRPr="00993831">
              <w:rPr>
                <w:rFonts w:hint="eastAsia"/>
                <w:color w:val="000000"/>
                <w:sz w:val="22"/>
                <w:szCs w:val="21"/>
              </w:rPr>
              <w:t>日填写</w:t>
            </w:r>
          </w:p>
        </w:tc>
      </w:tr>
      <w:tr w:rsidR="00993831" w:rsidRPr="00993831" w14:paraId="52A13F09" w14:textId="77777777" w:rsidTr="00993831">
        <w:trPr>
          <w:trHeight w:val="280"/>
        </w:trPr>
        <w:tc>
          <w:tcPr>
            <w:tcW w:w="1078" w:type="pct"/>
            <w:tcBorders>
              <w:top w:val="nil"/>
              <w:left w:val="single" w:sz="8" w:space="0" w:color="auto"/>
              <w:bottom w:val="single" w:sz="4" w:space="0" w:color="auto"/>
              <w:right w:val="single" w:sz="4" w:space="0" w:color="auto"/>
            </w:tcBorders>
            <w:noWrap/>
            <w:vAlign w:val="center"/>
            <w:hideMark/>
          </w:tcPr>
          <w:p w14:paraId="0AE0721F" w14:textId="77777777" w:rsidR="00993831" w:rsidRPr="00993831" w:rsidRDefault="00993831" w:rsidP="00993831">
            <w:pPr>
              <w:spacing w:after="120" w:line="360" w:lineRule="auto"/>
              <w:rPr>
                <w:b/>
                <w:bCs/>
                <w:color w:val="000000"/>
                <w:sz w:val="22"/>
                <w:szCs w:val="21"/>
              </w:rPr>
            </w:pPr>
            <w:r w:rsidRPr="00993831">
              <w:rPr>
                <w:rFonts w:hint="eastAsia"/>
                <w:b/>
                <w:bCs/>
                <w:color w:val="000000"/>
                <w:sz w:val="22"/>
                <w:szCs w:val="21"/>
              </w:rPr>
              <w:t>发送范围：</w:t>
            </w:r>
          </w:p>
        </w:tc>
        <w:tc>
          <w:tcPr>
            <w:tcW w:w="3922" w:type="pct"/>
            <w:tcBorders>
              <w:top w:val="nil"/>
              <w:left w:val="nil"/>
              <w:bottom w:val="single" w:sz="4" w:space="0" w:color="auto"/>
              <w:right w:val="single" w:sz="8" w:space="0" w:color="auto"/>
            </w:tcBorders>
            <w:vAlign w:val="center"/>
            <w:hideMark/>
          </w:tcPr>
          <w:p w14:paraId="5F86D4DE" w14:textId="77777777" w:rsidR="00993831" w:rsidRPr="00993831" w:rsidRDefault="00993831" w:rsidP="00993831">
            <w:pPr>
              <w:spacing w:after="120" w:line="360" w:lineRule="auto"/>
              <w:rPr>
                <w:color w:val="000000"/>
                <w:sz w:val="22"/>
                <w:szCs w:val="21"/>
              </w:rPr>
            </w:pPr>
            <w:r w:rsidRPr="00993831">
              <w:rPr>
                <w:rFonts w:hint="eastAsia"/>
                <w:color w:val="000000"/>
                <w:sz w:val="22"/>
                <w:szCs w:val="21"/>
              </w:rPr>
              <w:t>项目经理及项目相关人员</w:t>
            </w:r>
          </w:p>
        </w:tc>
      </w:tr>
      <w:tr w:rsidR="00993831" w:rsidRPr="00993831" w14:paraId="07DEED4D" w14:textId="77777777" w:rsidTr="00993831">
        <w:trPr>
          <w:trHeight w:val="280"/>
        </w:trPr>
        <w:tc>
          <w:tcPr>
            <w:tcW w:w="1078" w:type="pct"/>
            <w:tcBorders>
              <w:top w:val="nil"/>
              <w:left w:val="single" w:sz="8" w:space="0" w:color="auto"/>
              <w:bottom w:val="single" w:sz="4" w:space="0" w:color="auto"/>
              <w:right w:val="single" w:sz="4" w:space="0" w:color="auto"/>
            </w:tcBorders>
            <w:noWrap/>
            <w:vAlign w:val="center"/>
            <w:hideMark/>
          </w:tcPr>
          <w:p w14:paraId="0EFC15D0" w14:textId="77777777" w:rsidR="00993831" w:rsidRPr="00993831" w:rsidRDefault="00993831" w:rsidP="00993831">
            <w:pPr>
              <w:spacing w:after="120" w:line="360" w:lineRule="auto"/>
              <w:rPr>
                <w:b/>
                <w:bCs/>
                <w:color w:val="000000"/>
                <w:sz w:val="22"/>
                <w:szCs w:val="21"/>
              </w:rPr>
            </w:pPr>
            <w:r w:rsidRPr="00993831">
              <w:rPr>
                <w:rFonts w:hint="eastAsia"/>
                <w:b/>
                <w:bCs/>
                <w:color w:val="000000"/>
                <w:sz w:val="22"/>
                <w:szCs w:val="21"/>
              </w:rPr>
              <w:t>周报名称：</w:t>
            </w:r>
          </w:p>
        </w:tc>
        <w:tc>
          <w:tcPr>
            <w:tcW w:w="3922" w:type="pct"/>
            <w:tcBorders>
              <w:top w:val="nil"/>
              <w:left w:val="nil"/>
              <w:bottom w:val="single" w:sz="4" w:space="0" w:color="auto"/>
              <w:right w:val="single" w:sz="8" w:space="0" w:color="auto"/>
            </w:tcBorders>
            <w:noWrap/>
            <w:vAlign w:val="center"/>
            <w:hideMark/>
          </w:tcPr>
          <w:p w14:paraId="77DD825C" w14:textId="77777777" w:rsidR="00993831" w:rsidRPr="00993831" w:rsidRDefault="00993831" w:rsidP="00993831">
            <w:pPr>
              <w:spacing w:after="120" w:line="360" w:lineRule="auto"/>
              <w:rPr>
                <w:color w:val="000000"/>
                <w:sz w:val="22"/>
                <w:szCs w:val="21"/>
              </w:rPr>
            </w:pPr>
            <w:r w:rsidRPr="00993831">
              <w:rPr>
                <w:rFonts w:hint="eastAsia"/>
                <w:color w:val="000000"/>
                <w:sz w:val="22"/>
                <w:szCs w:val="21"/>
              </w:rPr>
              <w:t>《工作报告</w:t>
            </w:r>
            <w:r w:rsidRPr="00993831">
              <w:rPr>
                <w:color w:val="000000"/>
                <w:sz w:val="22"/>
                <w:szCs w:val="21"/>
              </w:rPr>
              <w:t>_</w:t>
            </w:r>
            <w:proofErr w:type="spellStart"/>
            <w:r w:rsidRPr="00993831">
              <w:rPr>
                <w:color w:val="000000"/>
                <w:sz w:val="22"/>
                <w:szCs w:val="21"/>
              </w:rPr>
              <w:t>yyyymmdd</w:t>
            </w:r>
            <w:proofErr w:type="spellEnd"/>
            <w:r w:rsidRPr="00993831">
              <w:rPr>
                <w:rFonts w:hint="eastAsia"/>
                <w:color w:val="000000"/>
                <w:sz w:val="22"/>
                <w:szCs w:val="21"/>
              </w:rPr>
              <w:t>》</w:t>
            </w:r>
          </w:p>
        </w:tc>
      </w:tr>
      <w:tr w:rsidR="00993831" w:rsidRPr="00993831" w14:paraId="4CAE5B31" w14:textId="77777777" w:rsidTr="00993831">
        <w:trPr>
          <w:trHeight w:val="1120"/>
        </w:trPr>
        <w:tc>
          <w:tcPr>
            <w:tcW w:w="1078" w:type="pct"/>
            <w:tcBorders>
              <w:top w:val="nil"/>
              <w:left w:val="single" w:sz="8" w:space="0" w:color="auto"/>
              <w:bottom w:val="single" w:sz="4" w:space="0" w:color="auto"/>
              <w:right w:val="single" w:sz="4" w:space="0" w:color="auto"/>
            </w:tcBorders>
            <w:noWrap/>
            <w:vAlign w:val="center"/>
            <w:hideMark/>
          </w:tcPr>
          <w:p w14:paraId="0E42496A" w14:textId="77777777" w:rsidR="00993831" w:rsidRPr="00993831" w:rsidRDefault="00993831" w:rsidP="00993831">
            <w:pPr>
              <w:spacing w:after="120" w:line="360" w:lineRule="auto"/>
              <w:rPr>
                <w:b/>
                <w:bCs/>
                <w:color w:val="000000"/>
                <w:sz w:val="22"/>
                <w:szCs w:val="21"/>
              </w:rPr>
            </w:pPr>
            <w:r w:rsidRPr="00993831">
              <w:rPr>
                <w:rFonts w:hint="eastAsia"/>
                <w:b/>
                <w:bCs/>
                <w:color w:val="000000"/>
                <w:sz w:val="22"/>
                <w:szCs w:val="21"/>
              </w:rPr>
              <w:t>内容介绍：</w:t>
            </w:r>
          </w:p>
        </w:tc>
        <w:tc>
          <w:tcPr>
            <w:tcW w:w="3922" w:type="pct"/>
            <w:tcBorders>
              <w:top w:val="nil"/>
              <w:left w:val="nil"/>
              <w:bottom w:val="single" w:sz="4" w:space="0" w:color="auto"/>
              <w:right w:val="single" w:sz="8" w:space="0" w:color="auto"/>
            </w:tcBorders>
            <w:vAlign w:val="center"/>
            <w:hideMark/>
          </w:tcPr>
          <w:p w14:paraId="200721F4" w14:textId="77777777" w:rsidR="00993831" w:rsidRPr="00993831" w:rsidRDefault="00993831" w:rsidP="00993831">
            <w:pPr>
              <w:spacing w:after="120" w:line="360" w:lineRule="auto"/>
              <w:rPr>
                <w:color w:val="000000"/>
                <w:sz w:val="22"/>
                <w:szCs w:val="21"/>
              </w:rPr>
            </w:pPr>
            <w:r w:rsidRPr="00993831">
              <w:rPr>
                <w:rFonts w:hint="eastAsia"/>
                <w:color w:val="000000"/>
                <w:sz w:val="22"/>
                <w:szCs w:val="21"/>
              </w:rPr>
              <w:t>工作周报包括</w:t>
            </w:r>
            <w:r w:rsidRPr="00993831">
              <w:rPr>
                <w:color w:val="000000"/>
                <w:sz w:val="22"/>
                <w:szCs w:val="21"/>
              </w:rPr>
              <w:t>3</w:t>
            </w:r>
            <w:r w:rsidRPr="00993831">
              <w:rPr>
                <w:rFonts w:hint="eastAsia"/>
                <w:color w:val="000000"/>
                <w:sz w:val="22"/>
                <w:szCs w:val="21"/>
              </w:rPr>
              <w:t>部分内容：</w:t>
            </w:r>
            <w:r w:rsidRPr="00993831">
              <w:rPr>
                <w:color w:val="000000"/>
                <w:sz w:val="22"/>
                <w:szCs w:val="21"/>
              </w:rPr>
              <w:br/>
              <w:t>1</w:t>
            </w:r>
            <w:r w:rsidRPr="00993831">
              <w:rPr>
                <w:rFonts w:hint="eastAsia"/>
                <w:color w:val="000000"/>
                <w:sz w:val="22"/>
                <w:szCs w:val="21"/>
              </w:rPr>
              <w:t>、本周工作内容及完成情况、归属的项目；</w:t>
            </w:r>
            <w:r w:rsidRPr="00993831">
              <w:rPr>
                <w:color w:val="000000"/>
                <w:sz w:val="22"/>
                <w:szCs w:val="21"/>
              </w:rPr>
              <w:br/>
              <w:t>2</w:t>
            </w:r>
            <w:r w:rsidRPr="00993831">
              <w:rPr>
                <w:rFonts w:hint="eastAsia"/>
                <w:color w:val="000000"/>
                <w:sz w:val="22"/>
                <w:szCs w:val="21"/>
              </w:rPr>
              <w:t>、下周工作计划及预期达成的目标；</w:t>
            </w:r>
            <w:r w:rsidRPr="00993831">
              <w:rPr>
                <w:color w:val="000000"/>
                <w:sz w:val="22"/>
                <w:szCs w:val="21"/>
              </w:rPr>
              <w:br/>
              <w:t>3</w:t>
            </w:r>
            <w:r w:rsidRPr="00993831">
              <w:rPr>
                <w:rFonts w:hint="eastAsia"/>
                <w:color w:val="000000"/>
                <w:sz w:val="22"/>
                <w:szCs w:val="21"/>
              </w:rPr>
              <w:t>、本周问题列表。</w:t>
            </w:r>
          </w:p>
        </w:tc>
      </w:tr>
      <w:tr w:rsidR="00993831" w:rsidRPr="00993831" w14:paraId="07EAF7C1" w14:textId="77777777" w:rsidTr="00993831">
        <w:trPr>
          <w:trHeight w:val="840"/>
        </w:trPr>
        <w:tc>
          <w:tcPr>
            <w:tcW w:w="1078" w:type="pct"/>
            <w:vMerge w:val="restart"/>
            <w:tcBorders>
              <w:top w:val="nil"/>
              <w:left w:val="single" w:sz="8" w:space="0" w:color="auto"/>
              <w:bottom w:val="single" w:sz="8" w:space="0" w:color="000000"/>
              <w:right w:val="single" w:sz="4" w:space="0" w:color="auto"/>
            </w:tcBorders>
            <w:noWrap/>
            <w:vAlign w:val="center"/>
            <w:hideMark/>
          </w:tcPr>
          <w:p w14:paraId="57ED4090" w14:textId="77777777" w:rsidR="00993831" w:rsidRPr="00993831" w:rsidRDefault="00993831" w:rsidP="00993831">
            <w:pPr>
              <w:spacing w:after="120" w:line="360" w:lineRule="auto"/>
              <w:jc w:val="center"/>
              <w:rPr>
                <w:b/>
                <w:bCs/>
                <w:color w:val="000000"/>
                <w:sz w:val="22"/>
                <w:szCs w:val="21"/>
              </w:rPr>
            </w:pPr>
            <w:r w:rsidRPr="00993831">
              <w:rPr>
                <w:rFonts w:hint="eastAsia"/>
                <w:b/>
                <w:bCs/>
                <w:color w:val="000000"/>
                <w:sz w:val="22"/>
                <w:szCs w:val="21"/>
              </w:rPr>
              <w:t>内容要求：</w:t>
            </w:r>
          </w:p>
        </w:tc>
        <w:tc>
          <w:tcPr>
            <w:tcW w:w="3922" w:type="pct"/>
            <w:tcBorders>
              <w:top w:val="nil"/>
              <w:left w:val="nil"/>
              <w:bottom w:val="single" w:sz="4" w:space="0" w:color="auto"/>
              <w:right w:val="single" w:sz="8" w:space="0" w:color="auto"/>
            </w:tcBorders>
            <w:vAlign w:val="center"/>
            <w:hideMark/>
          </w:tcPr>
          <w:p w14:paraId="43D2C561" w14:textId="77777777" w:rsidR="00993831" w:rsidRPr="00993831" w:rsidRDefault="00993831" w:rsidP="00993831">
            <w:pPr>
              <w:spacing w:after="120" w:line="360" w:lineRule="auto"/>
              <w:rPr>
                <w:color w:val="000000"/>
                <w:sz w:val="22"/>
                <w:szCs w:val="21"/>
              </w:rPr>
            </w:pPr>
            <w:r w:rsidRPr="00993831">
              <w:rPr>
                <w:color w:val="000000"/>
                <w:sz w:val="22"/>
                <w:szCs w:val="21"/>
              </w:rPr>
              <w:t>1</w:t>
            </w:r>
            <w:r w:rsidRPr="00993831">
              <w:rPr>
                <w:rFonts w:hint="eastAsia"/>
                <w:color w:val="000000"/>
                <w:sz w:val="22"/>
                <w:szCs w:val="21"/>
              </w:rPr>
              <w:t>、要求周报填写必须按照模板的字体、颜色、数据有效性要求撰写；</w:t>
            </w:r>
            <w:r w:rsidRPr="00993831">
              <w:rPr>
                <w:color w:val="000000"/>
                <w:sz w:val="22"/>
                <w:szCs w:val="21"/>
              </w:rPr>
              <w:br/>
              <w:t>2</w:t>
            </w:r>
            <w:r w:rsidRPr="00993831">
              <w:rPr>
                <w:rFonts w:hint="eastAsia"/>
                <w:color w:val="000000"/>
                <w:sz w:val="22"/>
                <w:szCs w:val="21"/>
              </w:rPr>
              <w:t>、模板中行不够填写，在对应内容项下方自行插入新行。</w:t>
            </w:r>
          </w:p>
        </w:tc>
      </w:tr>
      <w:tr w:rsidR="00993831" w:rsidRPr="00993831" w14:paraId="4A8AF9ED" w14:textId="77777777" w:rsidTr="00993831">
        <w:trPr>
          <w:trHeight w:val="1960"/>
        </w:trPr>
        <w:tc>
          <w:tcPr>
            <w:tcW w:w="0" w:type="auto"/>
            <w:vMerge/>
            <w:tcBorders>
              <w:top w:val="nil"/>
              <w:left w:val="single" w:sz="8" w:space="0" w:color="auto"/>
              <w:bottom w:val="single" w:sz="8" w:space="0" w:color="000000"/>
              <w:right w:val="single" w:sz="4" w:space="0" w:color="auto"/>
            </w:tcBorders>
            <w:vAlign w:val="center"/>
            <w:hideMark/>
          </w:tcPr>
          <w:p w14:paraId="5C2F4E99" w14:textId="77777777" w:rsidR="00993831" w:rsidRPr="00993831" w:rsidRDefault="00993831" w:rsidP="00993831">
            <w:pPr>
              <w:widowControl/>
              <w:jc w:val="left"/>
              <w:rPr>
                <w:rFonts w:cs="Times New Roman"/>
                <w:b/>
                <w:bCs/>
                <w:color w:val="000000"/>
                <w:sz w:val="22"/>
                <w:szCs w:val="21"/>
              </w:rPr>
            </w:pPr>
          </w:p>
        </w:tc>
        <w:tc>
          <w:tcPr>
            <w:tcW w:w="3922" w:type="pct"/>
            <w:tcBorders>
              <w:top w:val="nil"/>
              <w:left w:val="nil"/>
              <w:bottom w:val="single" w:sz="4" w:space="0" w:color="auto"/>
              <w:right w:val="single" w:sz="8" w:space="0" w:color="auto"/>
            </w:tcBorders>
            <w:vAlign w:val="center"/>
            <w:hideMark/>
          </w:tcPr>
          <w:p w14:paraId="1DE73939" w14:textId="77777777" w:rsidR="00993831" w:rsidRPr="00993831" w:rsidRDefault="00993831" w:rsidP="00993831">
            <w:pPr>
              <w:spacing w:after="120" w:line="360" w:lineRule="auto"/>
              <w:rPr>
                <w:color w:val="000000"/>
                <w:sz w:val="22"/>
                <w:szCs w:val="21"/>
              </w:rPr>
            </w:pPr>
            <w:r w:rsidRPr="00993831">
              <w:rPr>
                <w:rFonts w:hint="eastAsia"/>
                <w:color w:val="000000"/>
                <w:sz w:val="22"/>
                <w:szCs w:val="21"/>
              </w:rPr>
              <w:t>本周工作内容：</w:t>
            </w:r>
            <w:r w:rsidRPr="00993831">
              <w:rPr>
                <w:color w:val="000000"/>
                <w:sz w:val="22"/>
                <w:szCs w:val="21"/>
              </w:rPr>
              <w:br/>
              <w:t>1</w:t>
            </w:r>
            <w:r w:rsidRPr="00993831">
              <w:rPr>
                <w:rFonts w:hint="eastAsia"/>
                <w:color w:val="000000"/>
                <w:sz w:val="22"/>
                <w:szCs w:val="21"/>
              </w:rPr>
              <w:t>）要求填写本周主要工作内容及完成情况，无需详细说明；（详细工作内容在日报中填写）</w:t>
            </w:r>
            <w:r w:rsidRPr="00993831">
              <w:rPr>
                <w:color w:val="000000"/>
                <w:sz w:val="22"/>
                <w:szCs w:val="21"/>
              </w:rPr>
              <w:br/>
              <w:t>2</w:t>
            </w:r>
            <w:r w:rsidRPr="00993831">
              <w:rPr>
                <w:rFonts w:hint="eastAsia"/>
                <w:color w:val="000000"/>
                <w:sz w:val="22"/>
                <w:szCs w:val="21"/>
              </w:rPr>
              <w:t>）如非联通</w:t>
            </w:r>
            <w:proofErr w:type="gramStart"/>
            <w:r w:rsidRPr="00993831">
              <w:rPr>
                <w:rFonts w:hint="eastAsia"/>
                <w:color w:val="000000"/>
                <w:sz w:val="22"/>
                <w:szCs w:val="21"/>
              </w:rPr>
              <w:t>沃云项目</w:t>
            </w:r>
            <w:proofErr w:type="gramEnd"/>
            <w:r w:rsidRPr="00993831">
              <w:rPr>
                <w:rFonts w:hint="eastAsia"/>
                <w:color w:val="000000"/>
                <w:sz w:val="22"/>
                <w:szCs w:val="21"/>
              </w:rPr>
              <w:t>的临时性工作，在备注栏填写“支持项目的具体名称”；</w:t>
            </w:r>
            <w:r w:rsidRPr="00993831">
              <w:rPr>
                <w:color w:val="000000"/>
                <w:sz w:val="22"/>
                <w:szCs w:val="21"/>
              </w:rPr>
              <w:br/>
              <w:t>3</w:t>
            </w:r>
            <w:r w:rsidRPr="00993831">
              <w:rPr>
                <w:rFonts w:hint="eastAsia"/>
                <w:color w:val="000000"/>
                <w:sz w:val="22"/>
                <w:szCs w:val="21"/>
              </w:rPr>
              <w:t>）工作输出：</w:t>
            </w:r>
          </w:p>
        </w:tc>
      </w:tr>
      <w:tr w:rsidR="00993831" w:rsidRPr="00993831" w14:paraId="2571E5C5" w14:textId="77777777" w:rsidTr="00993831">
        <w:trPr>
          <w:trHeight w:val="840"/>
        </w:trPr>
        <w:tc>
          <w:tcPr>
            <w:tcW w:w="0" w:type="auto"/>
            <w:vMerge/>
            <w:tcBorders>
              <w:top w:val="nil"/>
              <w:left w:val="single" w:sz="8" w:space="0" w:color="auto"/>
              <w:bottom w:val="single" w:sz="8" w:space="0" w:color="000000"/>
              <w:right w:val="single" w:sz="4" w:space="0" w:color="auto"/>
            </w:tcBorders>
            <w:vAlign w:val="center"/>
            <w:hideMark/>
          </w:tcPr>
          <w:p w14:paraId="50A2D81B" w14:textId="77777777" w:rsidR="00993831" w:rsidRPr="00993831" w:rsidRDefault="00993831" w:rsidP="00993831">
            <w:pPr>
              <w:widowControl/>
              <w:jc w:val="left"/>
              <w:rPr>
                <w:rFonts w:cs="Times New Roman"/>
                <w:b/>
                <w:bCs/>
                <w:color w:val="000000"/>
                <w:sz w:val="22"/>
                <w:szCs w:val="21"/>
              </w:rPr>
            </w:pPr>
          </w:p>
        </w:tc>
        <w:tc>
          <w:tcPr>
            <w:tcW w:w="3922" w:type="pct"/>
            <w:tcBorders>
              <w:top w:val="nil"/>
              <w:left w:val="nil"/>
              <w:bottom w:val="single" w:sz="4" w:space="0" w:color="auto"/>
              <w:right w:val="single" w:sz="8" w:space="0" w:color="auto"/>
            </w:tcBorders>
            <w:vAlign w:val="center"/>
            <w:hideMark/>
          </w:tcPr>
          <w:p w14:paraId="124969F0" w14:textId="77777777" w:rsidR="00993831" w:rsidRPr="00993831" w:rsidRDefault="00993831" w:rsidP="00993831">
            <w:pPr>
              <w:spacing w:after="120" w:line="360" w:lineRule="auto"/>
              <w:rPr>
                <w:color w:val="000000"/>
                <w:sz w:val="22"/>
                <w:szCs w:val="21"/>
              </w:rPr>
            </w:pPr>
            <w:r w:rsidRPr="00993831">
              <w:rPr>
                <w:rFonts w:hint="eastAsia"/>
                <w:color w:val="000000"/>
                <w:sz w:val="22"/>
                <w:szCs w:val="21"/>
              </w:rPr>
              <w:t>下周工作计划</w:t>
            </w:r>
            <w:r w:rsidRPr="00993831">
              <w:rPr>
                <w:color w:val="000000"/>
                <w:sz w:val="22"/>
                <w:szCs w:val="21"/>
              </w:rPr>
              <w:br/>
              <w:t>1</w:t>
            </w:r>
            <w:r w:rsidRPr="00993831">
              <w:rPr>
                <w:rFonts w:hint="eastAsia"/>
                <w:color w:val="000000"/>
                <w:sz w:val="22"/>
                <w:szCs w:val="21"/>
              </w:rPr>
              <w:t>）概括下周计划安排的主要工作及预期达成的目标；</w:t>
            </w:r>
            <w:r w:rsidRPr="00993831">
              <w:rPr>
                <w:color w:val="000000"/>
                <w:sz w:val="22"/>
                <w:szCs w:val="21"/>
              </w:rPr>
              <w:br/>
              <w:t>2</w:t>
            </w:r>
            <w:r w:rsidRPr="00993831">
              <w:rPr>
                <w:rFonts w:hint="eastAsia"/>
                <w:color w:val="000000"/>
                <w:sz w:val="22"/>
                <w:szCs w:val="21"/>
              </w:rPr>
              <w:t>）对重要工作计划，请填写预期工作步骤。</w:t>
            </w:r>
          </w:p>
        </w:tc>
      </w:tr>
      <w:tr w:rsidR="00993831" w:rsidRPr="00993831" w14:paraId="69B185BC" w14:textId="77777777" w:rsidTr="00993831">
        <w:trPr>
          <w:trHeight w:val="860"/>
        </w:trPr>
        <w:tc>
          <w:tcPr>
            <w:tcW w:w="0" w:type="auto"/>
            <w:vMerge/>
            <w:tcBorders>
              <w:top w:val="nil"/>
              <w:left w:val="single" w:sz="8" w:space="0" w:color="auto"/>
              <w:bottom w:val="single" w:sz="8" w:space="0" w:color="000000"/>
              <w:right w:val="single" w:sz="4" w:space="0" w:color="auto"/>
            </w:tcBorders>
            <w:vAlign w:val="center"/>
            <w:hideMark/>
          </w:tcPr>
          <w:p w14:paraId="1D887848" w14:textId="77777777" w:rsidR="00993831" w:rsidRPr="00993831" w:rsidRDefault="00993831" w:rsidP="00993831">
            <w:pPr>
              <w:widowControl/>
              <w:jc w:val="left"/>
              <w:rPr>
                <w:rFonts w:cs="Times New Roman"/>
                <w:b/>
                <w:bCs/>
                <w:color w:val="000000"/>
                <w:sz w:val="22"/>
                <w:szCs w:val="21"/>
              </w:rPr>
            </w:pPr>
          </w:p>
        </w:tc>
        <w:tc>
          <w:tcPr>
            <w:tcW w:w="3922" w:type="pct"/>
            <w:tcBorders>
              <w:top w:val="nil"/>
              <w:left w:val="nil"/>
              <w:bottom w:val="single" w:sz="8" w:space="0" w:color="auto"/>
              <w:right w:val="single" w:sz="8" w:space="0" w:color="auto"/>
            </w:tcBorders>
            <w:vAlign w:val="center"/>
            <w:hideMark/>
          </w:tcPr>
          <w:p w14:paraId="177B2119" w14:textId="77777777" w:rsidR="00993831" w:rsidRPr="00993831" w:rsidRDefault="00993831" w:rsidP="00993831">
            <w:pPr>
              <w:spacing w:after="120" w:line="360" w:lineRule="auto"/>
              <w:rPr>
                <w:color w:val="000000"/>
                <w:sz w:val="22"/>
                <w:szCs w:val="21"/>
              </w:rPr>
            </w:pPr>
            <w:r w:rsidRPr="00993831">
              <w:rPr>
                <w:rFonts w:hint="eastAsia"/>
                <w:color w:val="000000"/>
                <w:sz w:val="22"/>
                <w:szCs w:val="21"/>
              </w:rPr>
              <w:t>问题列表</w:t>
            </w:r>
            <w:r w:rsidRPr="00993831">
              <w:rPr>
                <w:color w:val="000000"/>
                <w:sz w:val="22"/>
                <w:szCs w:val="21"/>
              </w:rPr>
              <w:br/>
              <w:t>1</w:t>
            </w:r>
            <w:r w:rsidRPr="00993831">
              <w:rPr>
                <w:rFonts w:hint="eastAsia"/>
                <w:color w:val="000000"/>
                <w:sz w:val="22"/>
                <w:szCs w:val="21"/>
              </w:rPr>
              <w:t>）填写本周工作中遇到的问题及状态，如需支持，请高亮显示，并写明要求的支持。</w:t>
            </w:r>
          </w:p>
        </w:tc>
      </w:tr>
    </w:tbl>
    <w:p w14:paraId="5A646C57" w14:textId="77777777" w:rsidR="00993831" w:rsidRPr="00993831" w:rsidRDefault="00993831" w:rsidP="00993831">
      <w:pPr>
        <w:ind w:firstLine="420"/>
      </w:pPr>
    </w:p>
    <w:p w14:paraId="0A44851E" w14:textId="77777777" w:rsidR="00993831" w:rsidRDefault="00993831" w:rsidP="00993831">
      <w:pPr>
        <w:pStyle w:val="4"/>
      </w:pPr>
      <w:bookmarkStart w:id="6" w:name="_Toc291049549"/>
      <w:bookmarkStart w:id="7" w:name="_Toc300869225"/>
      <w:bookmarkStart w:id="8" w:name="_Toc372273014"/>
      <w:bookmarkStart w:id="9" w:name="_Toc420747105"/>
      <w:bookmarkStart w:id="10" w:name="_Toc248028641"/>
      <w:bookmarkStart w:id="11" w:name="_Toc279766713"/>
      <w:bookmarkStart w:id="12" w:name="_Toc280388422"/>
      <w:r>
        <w:rPr>
          <w:rFonts w:hint="eastAsia"/>
        </w:rPr>
        <w:t>人员安排</w:t>
      </w:r>
      <w:bookmarkEnd w:id="6"/>
      <w:bookmarkEnd w:id="7"/>
      <w:bookmarkEnd w:id="8"/>
      <w:bookmarkEnd w:id="9"/>
    </w:p>
    <w:p w14:paraId="01B392AA" w14:textId="6678DD54" w:rsidR="00993831" w:rsidRDefault="001C2850" w:rsidP="00993831">
      <w:pPr>
        <w:pStyle w:val="5"/>
      </w:pPr>
      <w:bookmarkStart w:id="13" w:name="_Toc372273015"/>
      <w:r>
        <w:rPr>
          <w:rFonts w:hint="eastAsia"/>
        </w:rPr>
        <w:t>***</w:t>
      </w:r>
      <w:r>
        <w:rPr>
          <w:rFonts w:hint="eastAsia"/>
        </w:rPr>
        <w:t>项目高管</w:t>
      </w:r>
      <w:bookmarkEnd w:id="13"/>
    </w:p>
    <w:p w14:paraId="610E312A" w14:textId="77777777" w:rsidR="00993831" w:rsidRDefault="00993831" w:rsidP="00993831">
      <w:pPr>
        <w:rPr>
          <w:sz w:val="22"/>
        </w:rPr>
      </w:pPr>
    </w:p>
    <w:tbl>
      <w:tblPr>
        <w:tblW w:w="836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41"/>
        <w:gridCol w:w="1260"/>
        <w:gridCol w:w="5760"/>
      </w:tblGrid>
      <w:tr w:rsidR="00993831" w14:paraId="60384219" w14:textId="77777777" w:rsidTr="00993831">
        <w:trPr>
          <w:jc w:val="center"/>
        </w:trPr>
        <w:tc>
          <w:tcPr>
            <w:tcW w:w="1341" w:type="dxa"/>
            <w:tcBorders>
              <w:top w:val="single" w:sz="4" w:space="0" w:color="auto"/>
              <w:left w:val="single" w:sz="4" w:space="0" w:color="auto"/>
              <w:bottom w:val="single" w:sz="6" w:space="0" w:color="auto"/>
              <w:right w:val="single" w:sz="6" w:space="0" w:color="auto"/>
            </w:tcBorders>
            <w:shd w:val="clear" w:color="auto" w:fill="B8CCE4"/>
            <w:hideMark/>
          </w:tcPr>
          <w:p w14:paraId="7880F4F1" w14:textId="77777777" w:rsidR="00993831" w:rsidRDefault="00993831">
            <w:pPr>
              <w:pStyle w:val="a6"/>
              <w:ind w:firstLineChars="0" w:firstLine="0"/>
              <w:jc w:val="center"/>
              <w:rPr>
                <w:b/>
              </w:rPr>
            </w:pPr>
            <w:r>
              <w:rPr>
                <w:rFonts w:hint="eastAsia"/>
                <w:b/>
              </w:rPr>
              <w:t>角色</w:t>
            </w:r>
          </w:p>
        </w:tc>
        <w:tc>
          <w:tcPr>
            <w:tcW w:w="1260" w:type="dxa"/>
            <w:tcBorders>
              <w:top w:val="single" w:sz="4" w:space="0" w:color="auto"/>
              <w:left w:val="single" w:sz="6" w:space="0" w:color="auto"/>
              <w:bottom w:val="single" w:sz="6" w:space="0" w:color="auto"/>
              <w:right w:val="single" w:sz="6" w:space="0" w:color="auto"/>
            </w:tcBorders>
            <w:shd w:val="clear" w:color="auto" w:fill="B8CCE4"/>
            <w:hideMark/>
          </w:tcPr>
          <w:p w14:paraId="0641CCD9" w14:textId="77777777" w:rsidR="00993831" w:rsidRDefault="00993831">
            <w:pPr>
              <w:pStyle w:val="a6"/>
              <w:ind w:firstLineChars="0" w:firstLine="0"/>
              <w:jc w:val="center"/>
              <w:rPr>
                <w:b/>
              </w:rPr>
            </w:pPr>
            <w:r>
              <w:rPr>
                <w:rFonts w:hint="eastAsia"/>
                <w:b/>
              </w:rPr>
              <w:t>人员</w:t>
            </w:r>
          </w:p>
        </w:tc>
        <w:tc>
          <w:tcPr>
            <w:tcW w:w="5760" w:type="dxa"/>
            <w:tcBorders>
              <w:top w:val="single" w:sz="4" w:space="0" w:color="auto"/>
              <w:left w:val="single" w:sz="6" w:space="0" w:color="auto"/>
              <w:bottom w:val="single" w:sz="6" w:space="0" w:color="auto"/>
              <w:right w:val="single" w:sz="4" w:space="0" w:color="auto"/>
            </w:tcBorders>
            <w:shd w:val="clear" w:color="auto" w:fill="B8CCE4"/>
            <w:hideMark/>
          </w:tcPr>
          <w:p w14:paraId="255C47B9" w14:textId="77777777" w:rsidR="00993831" w:rsidRDefault="00993831">
            <w:pPr>
              <w:pStyle w:val="a6"/>
              <w:ind w:firstLineChars="0" w:firstLine="0"/>
              <w:jc w:val="center"/>
              <w:rPr>
                <w:b/>
              </w:rPr>
            </w:pPr>
            <w:r>
              <w:rPr>
                <w:rFonts w:hint="eastAsia"/>
                <w:b/>
              </w:rPr>
              <w:t>职责</w:t>
            </w:r>
          </w:p>
        </w:tc>
      </w:tr>
      <w:tr w:rsidR="00993831" w14:paraId="1B561DDD" w14:textId="77777777" w:rsidTr="001C2850">
        <w:trPr>
          <w:jc w:val="center"/>
        </w:trPr>
        <w:tc>
          <w:tcPr>
            <w:tcW w:w="1341" w:type="dxa"/>
            <w:tcBorders>
              <w:top w:val="single" w:sz="6" w:space="0" w:color="auto"/>
              <w:left w:val="single" w:sz="4" w:space="0" w:color="auto"/>
              <w:bottom w:val="single" w:sz="6" w:space="0" w:color="auto"/>
              <w:right w:val="single" w:sz="6" w:space="0" w:color="auto"/>
            </w:tcBorders>
            <w:hideMark/>
          </w:tcPr>
          <w:p w14:paraId="694C9444" w14:textId="77777777" w:rsidR="00993831" w:rsidRDefault="00993831">
            <w:pPr>
              <w:pStyle w:val="a6"/>
              <w:ind w:firstLineChars="0" w:firstLine="0"/>
              <w:rPr>
                <w:rFonts w:ascii="宋体" w:hAnsi="宋体"/>
                <w:szCs w:val="21"/>
              </w:rPr>
            </w:pPr>
            <w:r>
              <w:rPr>
                <w:rFonts w:ascii="宋体" w:hAnsi="宋体" w:hint="eastAsia"/>
                <w:szCs w:val="21"/>
              </w:rPr>
              <w:t>项目高管</w:t>
            </w:r>
          </w:p>
        </w:tc>
        <w:tc>
          <w:tcPr>
            <w:tcW w:w="1260" w:type="dxa"/>
            <w:tcBorders>
              <w:top w:val="single" w:sz="6" w:space="0" w:color="auto"/>
              <w:left w:val="single" w:sz="6" w:space="0" w:color="auto"/>
              <w:bottom w:val="single" w:sz="6" w:space="0" w:color="auto"/>
              <w:right w:val="single" w:sz="6" w:space="0" w:color="auto"/>
            </w:tcBorders>
          </w:tcPr>
          <w:p w14:paraId="39E0F714" w14:textId="0F520690" w:rsidR="00993831" w:rsidRDefault="00993831">
            <w:pPr>
              <w:pStyle w:val="a6"/>
              <w:ind w:firstLineChars="0" w:firstLine="0"/>
              <w:rPr>
                <w:rFonts w:ascii="宋体" w:hAnsi="宋体" w:hint="eastAsia"/>
                <w:szCs w:val="21"/>
              </w:rPr>
            </w:pPr>
          </w:p>
        </w:tc>
        <w:tc>
          <w:tcPr>
            <w:tcW w:w="5760" w:type="dxa"/>
            <w:tcBorders>
              <w:top w:val="single" w:sz="6" w:space="0" w:color="auto"/>
              <w:left w:val="single" w:sz="6" w:space="0" w:color="auto"/>
              <w:bottom w:val="single" w:sz="6" w:space="0" w:color="auto"/>
              <w:right w:val="single" w:sz="4" w:space="0" w:color="auto"/>
            </w:tcBorders>
          </w:tcPr>
          <w:p w14:paraId="06739635" w14:textId="17AE2870" w:rsidR="00993831" w:rsidRDefault="00993831">
            <w:pPr>
              <w:pStyle w:val="a6"/>
              <w:ind w:firstLineChars="0" w:firstLine="0"/>
              <w:rPr>
                <w:rFonts w:ascii="宋体" w:hAnsi="宋体" w:hint="eastAsia"/>
                <w:szCs w:val="21"/>
              </w:rPr>
            </w:pPr>
          </w:p>
        </w:tc>
      </w:tr>
      <w:tr w:rsidR="00993831" w14:paraId="27A93775" w14:textId="77777777" w:rsidTr="001C2850">
        <w:trPr>
          <w:jc w:val="center"/>
        </w:trPr>
        <w:tc>
          <w:tcPr>
            <w:tcW w:w="1341" w:type="dxa"/>
            <w:tcBorders>
              <w:top w:val="single" w:sz="6" w:space="0" w:color="auto"/>
              <w:left w:val="single" w:sz="4" w:space="0" w:color="auto"/>
              <w:bottom w:val="single" w:sz="4" w:space="0" w:color="auto"/>
              <w:right w:val="single" w:sz="6" w:space="0" w:color="auto"/>
            </w:tcBorders>
            <w:hideMark/>
          </w:tcPr>
          <w:p w14:paraId="51C45A03" w14:textId="77777777" w:rsidR="00993831" w:rsidRDefault="00993831">
            <w:pPr>
              <w:pStyle w:val="a6"/>
              <w:ind w:firstLineChars="0" w:firstLine="0"/>
              <w:rPr>
                <w:rFonts w:ascii="宋体" w:hAnsi="宋体" w:hint="eastAsia"/>
                <w:szCs w:val="21"/>
              </w:rPr>
            </w:pPr>
            <w:r>
              <w:rPr>
                <w:rFonts w:ascii="宋体" w:hAnsi="宋体" w:hint="eastAsia"/>
                <w:szCs w:val="21"/>
              </w:rPr>
              <w:t>项目高管</w:t>
            </w:r>
          </w:p>
        </w:tc>
        <w:tc>
          <w:tcPr>
            <w:tcW w:w="1260" w:type="dxa"/>
            <w:tcBorders>
              <w:top w:val="single" w:sz="6" w:space="0" w:color="auto"/>
              <w:left w:val="single" w:sz="6" w:space="0" w:color="auto"/>
              <w:bottom w:val="single" w:sz="4" w:space="0" w:color="auto"/>
              <w:right w:val="single" w:sz="6" w:space="0" w:color="auto"/>
            </w:tcBorders>
          </w:tcPr>
          <w:p w14:paraId="74BDFDCD" w14:textId="2070105B" w:rsidR="00993831" w:rsidRDefault="00993831">
            <w:pPr>
              <w:pStyle w:val="a6"/>
              <w:ind w:firstLineChars="0" w:firstLine="0"/>
              <w:rPr>
                <w:rFonts w:ascii="宋体" w:hAnsi="宋体" w:hint="eastAsia"/>
                <w:szCs w:val="21"/>
              </w:rPr>
            </w:pPr>
          </w:p>
        </w:tc>
        <w:tc>
          <w:tcPr>
            <w:tcW w:w="5760" w:type="dxa"/>
            <w:tcBorders>
              <w:top w:val="single" w:sz="6" w:space="0" w:color="auto"/>
              <w:left w:val="single" w:sz="6" w:space="0" w:color="auto"/>
              <w:bottom w:val="single" w:sz="4" w:space="0" w:color="auto"/>
              <w:right w:val="single" w:sz="4" w:space="0" w:color="auto"/>
            </w:tcBorders>
          </w:tcPr>
          <w:p w14:paraId="37BEA413" w14:textId="58D28CCA" w:rsidR="00993831" w:rsidRDefault="00993831">
            <w:pPr>
              <w:pStyle w:val="a6"/>
              <w:ind w:firstLineChars="0" w:firstLine="0"/>
              <w:rPr>
                <w:rFonts w:ascii="宋体" w:hAnsi="宋体" w:hint="eastAsia"/>
                <w:szCs w:val="21"/>
              </w:rPr>
            </w:pPr>
          </w:p>
        </w:tc>
      </w:tr>
    </w:tbl>
    <w:p w14:paraId="21C15314" w14:textId="77777777" w:rsidR="00993831" w:rsidRDefault="00993831" w:rsidP="00993831">
      <w:pPr>
        <w:rPr>
          <w:rFonts w:hint="eastAsia"/>
          <w:sz w:val="22"/>
          <w:szCs w:val="21"/>
        </w:rPr>
      </w:pPr>
    </w:p>
    <w:p w14:paraId="109CFC5D" w14:textId="6EACFAE4" w:rsidR="00993831" w:rsidRDefault="001C2850" w:rsidP="00993831">
      <w:pPr>
        <w:pStyle w:val="5"/>
        <w:rPr>
          <w:sz w:val="24"/>
        </w:rPr>
      </w:pPr>
      <w:bookmarkStart w:id="14" w:name="_Toc300869226"/>
      <w:bookmarkStart w:id="15" w:name="_Toc372273016"/>
      <w:r>
        <w:rPr>
          <w:rFonts w:hint="eastAsia"/>
        </w:rPr>
        <w:t>***</w:t>
      </w:r>
      <w:r w:rsidR="00993831">
        <w:rPr>
          <w:rFonts w:hint="eastAsia"/>
        </w:rPr>
        <w:t>项目经理</w:t>
      </w:r>
      <w:bookmarkEnd w:id="14"/>
      <w:bookmarkEnd w:id="15"/>
    </w:p>
    <w:p w14:paraId="718A23F2" w14:textId="1C685EB9" w:rsidR="00993831" w:rsidRPr="00993831" w:rsidRDefault="00993831" w:rsidP="00993831">
      <w:pPr>
        <w:ind w:firstLine="420"/>
      </w:pPr>
      <w:r w:rsidRPr="00993831">
        <w:rPr>
          <w:rFonts w:hint="eastAsia"/>
        </w:rPr>
        <w:t>我公司</w:t>
      </w:r>
      <w:r w:rsidRPr="00993831">
        <w:rPr>
          <w:rFonts w:hint="eastAsia"/>
        </w:rPr>
        <w:t>为了保证系统实施中的各项工作能按期达到预定目标，根据组织机构的状况确定了各组的项目负责人，并按照工作任务的分类指定了相应的技术负责人。</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41"/>
        <w:gridCol w:w="1260"/>
        <w:gridCol w:w="5904"/>
      </w:tblGrid>
      <w:tr w:rsidR="00993831" w14:paraId="42703A92" w14:textId="77777777" w:rsidTr="00993831">
        <w:trPr>
          <w:jc w:val="center"/>
        </w:trPr>
        <w:tc>
          <w:tcPr>
            <w:tcW w:w="1341" w:type="dxa"/>
            <w:tcBorders>
              <w:top w:val="single" w:sz="4" w:space="0" w:color="auto"/>
              <w:left w:val="single" w:sz="4" w:space="0" w:color="auto"/>
              <w:bottom w:val="single" w:sz="6" w:space="0" w:color="auto"/>
              <w:right w:val="single" w:sz="6" w:space="0" w:color="auto"/>
            </w:tcBorders>
            <w:shd w:val="clear" w:color="auto" w:fill="B8CCE4"/>
            <w:hideMark/>
          </w:tcPr>
          <w:p w14:paraId="5B91E28A" w14:textId="77777777" w:rsidR="00993831" w:rsidRDefault="00993831">
            <w:pPr>
              <w:pStyle w:val="a6"/>
              <w:spacing w:before="120"/>
              <w:ind w:firstLineChars="0" w:firstLine="0"/>
              <w:jc w:val="center"/>
              <w:rPr>
                <w:b/>
              </w:rPr>
            </w:pPr>
            <w:r>
              <w:rPr>
                <w:rFonts w:hint="eastAsia"/>
                <w:b/>
              </w:rPr>
              <w:t>角色</w:t>
            </w:r>
          </w:p>
        </w:tc>
        <w:tc>
          <w:tcPr>
            <w:tcW w:w="1260" w:type="dxa"/>
            <w:tcBorders>
              <w:top w:val="single" w:sz="4" w:space="0" w:color="auto"/>
              <w:left w:val="single" w:sz="6" w:space="0" w:color="auto"/>
              <w:bottom w:val="single" w:sz="6" w:space="0" w:color="auto"/>
              <w:right w:val="single" w:sz="6" w:space="0" w:color="auto"/>
            </w:tcBorders>
            <w:shd w:val="clear" w:color="auto" w:fill="B8CCE4"/>
            <w:hideMark/>
          </w:tcPr>
          <w:p w14:paraId="06ACAA11" w14:textId="77777777" w:rsidR="00993831" w:rsidRDefault="00993831">
            <w:pPr>
              <w:pStyle w:val="a6"/>
              <w:spacing w:before="120"/>
              <w:ind w:firstLineChars="0" w:firstLine="0"/>
              <w:jc w:val="center"/>
              <w:rPr>
                <w:b/>
              </w:rPr>
            </w:pPr>
            <w:r>
              <w:rPr>
                <w:rFonts w:hint="eastAsia"/>
                <w:b/>
              </w:rPr>
              <w:t>人员</w:t>
            </w:r>
          </w:p>
        </w:tc>
        <w:tc>
          <w:tcPr>
            <w:tcW w:w="5904" w:type="dxa"/>
            <w:tcBorders>
              <w:top w:val="single" w:sz="4" w:space="0" w:color="auto"/>
              <w:left w:val="single" w:sz="6" w:space="0" w:color="auto"/>
              <w:bottom w:val="single" w:sz="6" w:space="0" w:color="auto"/>
              <w:right w:val="single" w:sz="4" w:space="0" w:color="auto"/>
            </w:tcBorders>
            <w:shd w:val="clear" w:color="auto" w:fill="B8CCE4"/>
            <w:hideMark/>
          </w:tcPr>
          <w:p w14:paraId="2905112A" w14:textId="77777777" w:rsidR="00993831" w:rsidRDefault="00993831">
            <w:pPr>
              <w:pStyle w:val="a6"/>
              <w:spacing w:before="120"/>
              <w:ind w:firstLineChars="0" w:firstLine="0"/>
              <w:jc w:val="center"/>
              <w:rPr>
                <w:b/>
              </w:rPr>
            </w:pPr>
            <w:r>
              <w:rPr>
                <w:rFonts w:hint="eastAsia"/>
                <w:b/>
              </w:rPr>
              <w:t>职责</w:t>
            </w:r>
          </w:p>
        </w:tc>
      </w:tr>
      <w:tr w:rsidR="00993831" w14:paraId="15673A3F" w14:textId="77777777" w:rsidTr="001C2850">
        <w:trPr>
          <w:jc w:val="center"/>
        </w:trPr>
        <w:tc>
          <w:tcPr>
            <w:tcW w:w="1341" w:type="dxa"/>
            <w:tcBorders>
              <w:top w:val="single" w:sz="6" w:space="0" w:color="auto"/>
              <w:left w:val="single" w:sz="4" w:space="0" w:color="auto"/>
              <w:bottom w:val="single" w:sz="4" w:space="0" w:color="auto"/>
              <w:right w:val="single" w:sz="6" w:space="0" w:color="auto"/>
            </w:tcBorders>
            <w:hideMark/>
          </w:tcPr>
          <w:p w14:paraId="6683C35C" w14:textId="77777777" w:rsidR="00993831" w:rsidRDefault="00993831">
            <w:pPr>
              <w:pStyle w:val="a6"/>
              <w:spacing w:before="120"/>
              <w:ind w:firstLineChars="0" w:firstLine="0"/>
            </w:pPr>
            <w:r>
              <w:rPr>
                <w:rFonts w:hint="eastAsia"/>
              </w:rPr>
              <w:t>项目经理</w:t>
            </w:r>
          </w:p>
        </w:tc>
        <w:tc>
          <w:tcPr>
            <w:tcW w:w="1260" w:type="dxa"/>
            <w:tcBorders>
              <w:top w:val="single" w:sz="6" w:space="0" w:color="auto"/>
              <w:left w:val="single" w:sz="6" w:space="0" w:color="auto"/>
              <w:bottom w:val="single" w:sz="4" w:space="0" w:color="auto"/>
              <w:right w:val="single" w:sz="6" w:space="0" w:color="auto"/>
            </w:tcBorders>
          </w:tcPr>
          <w:p w14:paraId="67EA95D5" w14:textId="005186CD" w:rsidR="00993831" w:rsidRDefault="00993831">
            <w:pPr>
              <w:pStyle w:val="a6"/>
              <w:spacing w:before="120"/>
              <w:ind w:firstLineChars="0" w:firstLine="0"/>
            </w:pPr>
          </w:p>
        </w:tc>
        <w:tc>
          <w:tcPr>
            <w:tcW w:w="5904" w:type="dxa"/>
            <w:tcBorders>
              <w:top w:val="single" w:sz="6" w:space="0" w:color="auto"/>
              <w:left w:val="single" w:sz="6" w:space="0" w:color="auto"/>
              <w:bottom w:val="single" w:sz="4" w:space="0" w:color="auto"/>
              <w:right w:val="single" w:sz="4" w:space="0" w:color="auto"/>
            </w:tcBorders>
          </w:tcPr>
          <w:p w14:paraId="2D82FE6C" w14:textId="063026EA" w:rsidR="00993831" w:rsidRDefault="00993831">
            <w:pPr>
              <w:pStyle w:val="a6"/>
              <w:spacing w:before="120"/>
              <w:ind w:firstLineChars="0" w:firstLine="0"/>
            </w:pPr>
          </w:p>
        </w:tc>
      </w:tr>
    </w:tbl>
    <w:p w14:paraId="448A2E25" w14:textId="5626709B" w:rsidR="001C2850" w:rsidRDefault="001C2850" w:rsidP="00993831">
      <w:pPr>
        <w:pStyle w:val="5"/>
        <w:rPr>
          <w:rFonts w:ascii="Arial" w:eastAsia="黑体" w:hAnsi="Arial" w:cs="Times New Roman"/>
          <w:sz w:val="24"/>
          <w:szCs w:val="24"/>
        </w:rPr>
      </w:pPr>
      <w:bookmarkStart w:id="16" w:name="_Toc300869227"/>
      <w:bookmarkStart w:id="17" w:name="_Toc372273017"/>
      <w:r>
        <w:rPr>
          <w:rFonts w:hint="eastAsia"/>
        </w:rPr>
        <w:t>***</w:t>
      </w:r>
      <w:r>
        <w:rPr>
          <w:rFonts w:hint="eastAsia"/>
        </w:rPr>
        <w:t>拟任项目负责人简历及资质材料</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619"/>
        <w:gridCol w:w="635"/>
        <w:gridCol w:w="464"/>
        <w:gridCol w:w="1303"/>
        <w:gridCol w:w="865"/>
        <w:gridCol w:w="1714"/>
      </w:tblGrid>
      <w:tr w:rsidR="001C2850" w14:paraId="49642437" w14:textId="77777777" w:rsidTr="00993831">
        <w:trPr>
          <w:trHeight w:hRule="exact" w:val="511"/>
          <w:jc w:val="center"/>
        </w:trPr>
        <w:tc>
          <w:tcPr>
            <w:tcW w:w="2155" w:type="dxa"/>
            <w:tcBorders>
              <w:top w:val="single" w:sz="4" w:space="0" w:color="auto"/>
              <w:left w:val="single" w:sz="4" w:space="0" w:color="auto"/>
              <w:bottom w:val="single" w:sz="4" w:space="0" w:color="auto"/>
              <w:right w:val="single" w:sz="4" w:space="0" w:color="auto"/>
            </w:tcBorders>
            <w:vAlign w:val="center"/>
            <w:hideMark/>
          </w:tcPr>
          <w:p w14:paraId="04191464" w14:textId="77777777" w:rsidR="001C2850" w:rsidRDefault="001C2850">
            <w:pPr>
              <w:spacing w:line="500" w:lineRule="exact"/>
              <w:rPr>
                <w:rFonts w:asciiTheme="minorEastAsia" w:hAnsiTheme="minorEastAsia"/>
              </w:rPr>
            </w:pPr>
            <w:r>
              <w:rPr>
                <w:rFonts w:asciiTheme="minorEastAsia" w:hAnsiTheme="minorEastAsia" w:hint="eastAsia"/>
              </w:rPr>
              <w:t>姓名</w:t>
            </w:r>
          </w:p>
        </w:tc>
        <w:tc>
          <w:tcPr>
            <w:tcW w:w="1619" w:type="dxa"/>
            <w:tcBorders>
              <w:top w:val="single" w:sz="4" w:space="0" w:color="auto"/>
              <w:left w:val="single" w:sz="4" w:space="0" w:color="auto"/>
              <w:bottom w:val="single" w:sz="4" w:space="0" w:color="auto"/>
              <w:right w:val="single" w:sz="4" w:space="0" w:color="auto"/>
            </w:tcBorders>
            <w:vAlign w:val="center"/>
            <w:hideMark/>
          </w:tcPr>
          <w:p w14:paraId="512FF6BA" w14:textId="77777777" w:rsidR="001C2850" w:rsidRDefault="001C2850">
            <w:pPr>
              <w:spacing w:line="500" w:lineRule="exact"/>
              <w:jc w:val="left"/>
              <w:rPr>
                <w:rFonts w:asciiTheme="minorEastAsia" w:hAnsiTheme="minorEastAsia" w:hint="eastAsia"/>
              </w:rPr>
            </w:pPr>
            <w:r>
              <w:rPr>
                <w:rFonts w:asciiTheme="minorEastAsia" w:hAnsiTheme="minorEastAsia" w:hint="eastAsia"/>
              </w:rPr>
              <w:t>刘振业</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8191277" w14:textId="77777777" w:rsidR="001C2850" w:rsidRDefault="001C2850">
            <w:pPr>
              <w:spacing w:line="500" w:lineRule="exact"/>
              <w:rPr>
                <w:rFonts w:asciiTheme="minorEastAsia" w:hAnsiTheme="minorEastAsia" w:hint="eastAsia"/>
              </w:rPr>
            </w:pPr>
            <w:r>
              <w:rPr>
                <w:rFonts w:asciiTheme="minorEastAsia" w:hAnsiTheme="minorEastAsia" w:hint="eastAsia"/>
              </w:rPr>
              <w:t>性别</w:t>
            </w:r>
          </w:p>
        </w:tc>
        <w:tc>
          <w:tcPr>
            <w:tcW w:w="1303" w:type="dxa"/>
            <w:tcBorders>
              <w:top w:val="single" w:sz="4" w:space="0" w:color="auto"/>
              <w:left w:val="single" w:sz="4" w:space="0" w:color="auto"/>
              <w:bottom w:val="single" w:sz="4" w:space="0" w:color="auto"/>
              <w:right w:val="single" w:sz="4" w:space="0" w:color="auto"/>
            </w:tcBorders>
            <w:vAlign w:val="center"/>
            <w:hideMark/>
          </w:tcPr>
          <w:p w14:paraId="34E6315A" w14:textId="77777777" w:rsidR="001C2850" w:rsidRDefault="001C2850">
            <w:pPr>
              <w:spacing w:line="500" w:lineRule="exact"/>
              <w:rPr>
                <w:rFonts w:asciiTheme="minorEastAsia" w:hAnsiTheme="minorEastAsia" w:hint="eastAsia"/>
              </w:rPr>
            </w:pPr>
            <w:r>
              <w:rPr>
                <w:rFonts w:asciiTheme="minorEastAsia" w:hAnsiTheme="minorEastAsia" w:hint="eastAsia"/>
              </w:rPr>
              <w:t>男</w:t>
            </w:r>
          </w:p>
        </w:tc>
        <w:tc>
          <w:tcPr>
            <w:tcW w:w="865" w:type="dxa"/>
            <w:tcBorders>
              <w:top w:val="single" w:sz="4" w:space="0" w:color="auto"/>
              <w:left w:val="single" w:sz="4" w:space="0" w:color="auto"/>
              <w:bottom w:val="single" w:sz="4" w:space="0" w:color="auto"/>
              <w:right w:val="single" w:sz="4" w:space="0" w:color="auto"/>
            </w:tcBorders>
            <w:vAlign w:val="center"/>
            <w:hideMark/>
          </w:tcPr>
          <w:p w14:paraId="7E002687" w14:textId="77777777" w:rsidR="001C2850" w:rsidRDefault="001C2850">
            <w:pPr>
              <w:spacing w:line="500" w:lineRule="exact"/>
              <w:rPr>
                <w:rFonts w:asciiTheme="minorEastAsia" w:hAnsiTheme="minorEastAsia" w:hint="eastAsia"/>
              </w:rPr>
            </w:pPr>
            <w:r>
              <w:rPr>
                <w:rFonts w:asciiTheme="minorEastAsia" w:hAnsiTheme="minorEastAsia" w:hint="eastAsia"/>
              </w:rPr>
              <w:t>年龄</w:t>
            </w:r>
          </w:p>
        </w:tc>
        <w:tc>
          <w:tcPr>
            <w:tcW w:w="1714" w:type="dxa"/>
            <w:tcBorders>
              <w:top w:val="single" w:sz="4" w:space="0" w:color="auto"/>
              <w:left w:val="single" w:sz="4" w:space="0" w:color="auto"/>
              <w:bottom w:val="single" w:sz="4" w:space="0" w:color="auto"/>
              <w:right w:val="single" w:sz="4" w:space="0" w:color="auto"/>
            </w:tcBorders>
            <w:vAlign w:val="center"/>
            <w:hideMark/>
          </w:tcPr>
          <w:p w14:paraId="66D30B44" w14:textId="77777777" w:rsidR="001C2850" w:rsidRDefault="001C2850">
            <w:pPr>
              <w:spacing w:line="500" w:lineRule="exact"/>
              <w:rPr>
                <w:rFonts w:asciiTheme="minorEastAsia" w:hAnsiTheme="minorEastAsia" w:hint="eastAsia"/>
              </w:rPr>
            </w:pPr>
            <w:r>
              <w:rPr>
                <w:rFonts w:asciiTheme="minorEastAsia" w:hAnsiTheme="minorEastAsia" w:hint="eastAsia"/>
              </w:rPr>
              <w:t>38</w:t>
            </w:r>
          </w:p>
        </w:tc>
      </w:tr>
      <w:tr w:rsidR="001C2850" w14:paraId="5F7D6DFD" w14:textId="77777777" w:rsidTr="00993831">
        <w:trPr>
          <w:trHeight w:hRule="exact" w:val="556"/>
          <w:jc w:val="center"/>
        </w:trPr>
        <w:tc>
          <w:tcPr>
            <w:tcW w:w="2155" w:type="dxa"/>
            <w:tcBorders>
              <w:top w:val="single" w:sz="4" w:space="0" w:color="auto"/>
              <w:left w:val="single" w:sz="4" w:space="0" w:color="auto"/>
              <w:bottom w:val="single" w:sz="4" w:space="0" w:color="auto"/>
              <w:right w:val="single" w:sz="4" w:space="0" w:color="auto"/>
            </w:tcBorders>
            <w:vAlign w:val="center"/>
            <w:hideMark/>
          </w:tcPr>
          <w:p w14:paraId="21CE3D21" w14:textId="77777777" w:rsidR="001C2850" w:rsidRDefault="001C2850">
            <w:pPr>
              <w:spacing w:line="500" w:lineRule="exact"/>
              <w:rPr>
                <w:rFonts w:asciiTheme="minorEastAsia" w:hAnsiTheme="minorEastAsia" w:hint="eastAsia"/>
              </w:rPr>
            </w:pPr>
            <w:r>
              <w:rPr>
                <w:rFonts w:asciiTheme="minorEastAsia" w:hAnsiTheme="minorEastAsia" w:hint="eastAsia"/>
              </w:rPr>
              <w:t>职务</w:t>
            </w:r>
          </w:p>
        </w:tc>
        <w:tc>
          <w:tcPr>
            <w:tcW w:w="1619" w:type="dxa"/>
            <w:tcBorders>
              <w:top w:val="single" w:sz="4" w:space="0" w:color="auto"/>
              <w:left w:val="single" w:sz="4" w:space="0" w:color="auto"/>
              <w:bottom w:val="single" w:sz="4" w:space="0" w:color="auto"/>
              <w:right w:val="single" w:sz="4" w:space="0" w:color="auto"/>
            </w:tcBorders>
            <w:vAlign w:val="center"/>
            <w:hideMark/>
          </w:tcPr>
          <w:p w14:paraId="000BEB17" w14:textId="77777777" w:rsidR="001C2850" w:rsidRDefault="001C2850">
            <w:pPr>
              <w:spacing w:line="500" w:lineRule="exact"/>
              <w:rPr>
                <w:rFonts w:asciiTheme="minorEastAsia" w:hAnsiTheme="minorEastAsia" w:hint="eastAsia"/>
              </w:rPr>
            </w:pPr>
            <w:r>
              <w:rPr>
                <w:rFonts w:asciiTheme="minorEastAsia" w:hAnsiTheme="minorEastAsia" w:hint="eastAsia"/>
              </w:rPr>
              <w:t>项目经理</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4468B7F" w14:textId="77777777" w:rsidR="001C2850" w:rsidRDefault="001C2850">
            <w:pPr>
              <w:spacing w:line="500" w:lineRule="exact"/>
              <w:rPr>
                <w:rFonts w:asciiTheme="minorEastAsia" w:hAnsiTheme="minorEastAsia" w:hint="eastAsia"/>
              </w:rPr>
            </w:pPr>
            <w:r>
              <w:rPr>
                <w:rFonts w:asciiTheme="minorEastAsia" w:hAnsiTheme="minorEastAsia" w:hint="eastAsia"/>
              </w:rPr>
              <w:t>职称</w:t>
            </w:r>
          </w:p>
          <w:p w14:paraId="0162858C" w14:textId="77777777" w:rsidR="001C2850" w:rsidRDefault="001C2850">
            <w:pPr>
              <w:spacing w:line="500" w:lineRule="exact"/>
              <w:rPr>
                <w:rFonts w:asciiTheme="minorEastAsia" w:hAnsiTheme="minorEastAsia" w:hint="eastAsia"/>
              </w:rPr>
            </w:pPr>
            <w:r>
              <w:rPr>
                <w:rFonts w:asciiTheme="minorEastAsia" w:hAnsiTheme="minorEastAsia" w:hint="eastAsia"/>
              </w:rPr>
              <w:t>执业资格</w:t>
            </w:r>
          </w:p>
        </w:tc>
        <w:tc>
          <w:tcPr>
            <w:tcW w:w="1303" w:type="dxa"/>
            <w:tcBorders>
              <w:top w:val="single" w:sz="4" w:space="0" w:color="auto"/>
              <w:left w:val="single" w:sz="4" w:space="0" w:color="auto"/>
              <w:bottom w:val="single" w:sz="4" w:space="0" w:color="auto"/>
              <w:right w:val="single" w:sz="4" w:space="0" w:color="auto"/>
            </w:tcBorders>
            <w:vAlign w:val="center"/>
            <w:hideMark/>
          </w:tcPr>
          <w:p w14:paraId="3BA9F705" w14:textId="77777777" w:rsidR="001C2850" w:rsidRDefault="001C2850">
            <w:pPr>
              <w:spacing w:line="500" w:lineRule="exact"/>
              <w:rPr>
                <w:rFonts w:asciiTheme="minorEastAsia" w:hAnsiTheme="minorEastAsia" w:hint="eastAsia"/>
              </w:rPr>
            </w:pPr>
            <w:r>
              <w:rPr>
                <w:rFonts w:asciiTheme="minorEastAsia" w:hAnsiTheme="minorEastAsia" w:hint="eastAsia"/>
              </w:rPr>
              <w:t>高级工程师</w:t>
            </w:r>
          </w:p>
        </w:tc>
        <w:tc>
          <w:tcPr>
            <w:tcW w:w="865" w:type="dxa"/>
            <w:tcBorders>
              <w:top w:val="single" w:sz="4" w:space="0" w:color="auto"/>
              <w:left w:val="single" w:sz="4" w:space="0" w:color="auto"/>
              <w:bottom w:val="single" w:sz="4" w:space="0" w:color="auto"/>
              <w:right w:val="single" w:sz="4" w:space="0" w:color="auto"/>
            </w:tcBorders>
            <w:vAlign w:val="center"/>
            <w:hideMark/>
          </w:tcPr>
          <w:p w14:paraId="02764646" w14:textId="77777777" w:rsidR="001C2850" w:rsidRDefault="001C2850">
            <w:pPr>
              <w:spacing w:line="500" w:lineRule="exact"/>
              <w:rPr>
                <w:rFonts w:asciiTheme="minorEastAsia" w:hAnsiTheme="minorEastAsia" w:hint="eastAsia"/>
              </w:rPr>
            </w:pPr>
            <w:r>
              <w:rPr>
                <w:rFonts w:asciiTheme="minorEastAsia" w:hAnsiTheme="minorEastAsia" w:hint="eastAsia"/>
              </w:rPr>
              <w:t>学历</w:t>
            </w:r>
          </w:p>
        </w:tc>
        <w:tc>
          <w:tcPr>
            <w:tcW w:w="1714" w:type="dxa"/>
            <w:tcBorders>
              <w:top w:val="single" w:sz="4" w:space="0" w:color="auto"/>
              <w:left w:val="single" w:sz="4" w:space="0" w:color="auto"/>
              <w:bottom w:val="single" w:sz="4" w:space="0" w:color="auto"/>
              <w:right w:val="single" w:sz="4" w:space="0" w:color="auto"/>
            </w:tcBorders>
            <w:vAlign w:val="center"/>
            <w:hideMark/>
          </w:tcPr>
          <w:p w14:paraId="0E72A700" w14:textId="77777777" w:rsidR="001C2850" w:rsidRDefault="001C2850">
            <w:pPr>
              <w:spacing w:line="500" w:lineRule="exact"/>
              <w:rPr>
                <w:rFonts w:asciiTheme="minorEastAsia" w:hAnsiTheme="minorEastAsia" w:hint="eastAsia"/>
              </w:rPr>
            </w:pPr>
            <w:r>
              <w:rPr>
                <w:rFonts w:asciiTheme="minorEastAsia" w:hAnsiTheme="minorEastAsia" w:hint="eastAsia"/>
              </w:rPr>
              <w:t>硕士</w:t>
            </w:r>
          </w:p>
        </w:tc>
      </w:tr>
      <w:tr w:rsidR="001C2850" w14:paraId="0452239C" w14:textId="77777777" w:rsidTr="001C2850">
        <w:trPr>
          <w:trHeight w:hRule="exact" w:val="1643"/>
          <w:jc w:val="center"/>
        </w:trPr>
        <w:tc>
          <w:tcPr>
            <w:tcW w:w="2155" w:type="dxa"/>
            <w:tcBorders>
              <w:top w:val="single" w:sz="4" w:space="0" w:color="auto"/>
              <w:left w:val="single" w:sz="4" w:space="0" w:color="auto"/>
              <w:bottom w:val="single" w:sz="4" w:space="0" w:color="auto"/>
              <w:right w:val="single" w:sz="4" w:space="0" w:color="auto"/>
            </w:tcBorders>
            <w:vAlign w:val="center"/>
          </w:tcPr>
          <w:p w14:paraId="69F15C39" w14:textId="77777777" w:rsidR="001C2850" w:rsidRDefault="001C2850">
            <w:pPr>
              <w:spacing w:line="500" w:lineRule="exact"/>
              <w:rPr>
                <w:rFonts w:asciiTheme="minorEastAsia" w:hAnsiTheme="minorEastAsia" w:hint="eastAsia"/>
              </w:rPr>
            </w:pPr>
          </w:p>
        </w:tc>
        <w:tc>
          <w:tcPr>
            <w:tcW w:w="2718" w:type="dxa"/>
            <w:gridSpan w:val="3"/>
            <w:tcBorders>
              <w:top w:val="single" w:sz="4" w:space="0" w:color="auto"/>
              <w:left w:val="single" w:sz="4" w:space="0" w:color="auto"/>
              <w:bottom w:val="single" w:sz="4" w:space="0" w:color="auto"/>
              <w:right w:val="single" w:sz="4" w:space="0" w:color="auto"/>
            </w:tcBorders>
            <w:vAlign w:val="center"/>
          </w:tcPr>
          <w:p w14:paraId="6B6BE453" w14:textId="77777777" w:rsidR="001C2850" w:rsidRDefault="001C2850">
            <w:pPr>
              <w:spacing w:line="500" w:lineRule="exact"/>
              <w:rPr>
                <w:rFonts w:asciiTheme="minorEastAsia" w:hAnsiTheme="minorEastAsia" w:hint="eastAsia"/>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5233A64" w14:textId="77777777" w:rsidR="001C2850" w:rsidRDefault="001C2850">
            <w:pPr>
              <w:spacing w:line="500" w:lineRule="exact"/>
              <w:rPr>
                <w:rFonts w:asciiTheme="minorEastAsia" w:hAnsiTheme="minorEastAsia" w:hint="eastAsia"/>
              </w:rPr>
            </w:pPr>
          </w:p>
        </w:tc>
        <w:tc>
          <w:tcPr>
            <w:tcW w:w="1714" w:type="dxa"/>
            <w:tcBorders>
              <w:top w:val="single" w:sz="4" w:space="0" w:color="auto"/>
              <w:left w:val="single" w:sz="4" w:space="0" w:color="auto"/>
              <w:bottom w:val="single" w:sz="4" w:space="0" w:color="auto"/>
              <w:right w:val="single" w:sz="4" w:space="0" w:color="auto"/>
            </w:tcBorders>
            <w:vAlign w:val="center"/>
          </w:tcPr>
          <w:p w14:paraId="5383DA14" w14:textId="77777777" w:rsidR="001C2850" w:rsidRDefault="001C2850">
            <w:pPr>
              <w:spacing w:line="500" w:lineRule="exact"/>
              <w:rPr>
                <w:rFonts w:asciiTheme="minorEastAsia" w:hAnsiTheme="minorEastAsia" w:hint="eastAsia"/>
              </w:rPr>
            </w:pPr>
          </w:p>
        </w:tc>
      </w:tr>
      <w:tr w:rsidR="001C2850" w14:paraId="78887651" w14:textId="77777777" w:rsidTr="001C2850">
        <w:trPr>
          <w:trHeight w:val="511"/>
          <w:jc w:val="center"/>
        </w:trPr>
        <w:tc>
          <w:tcPr>
            <w:tcW w:w="8755" w:type="dxa"/>
            <w:gridSpan w:val="7"/>
            <w:tcBorders>
              <w:top w:val="single" w:sz="4" w:space="0" w:color="auto"/>
              <w:left w:val="single" w:sz="4" w:space="0" w:color="auto"/>
              <w:bottom w:val="single" w:sz="4" w:space="0" w:color="auto"/>
              <w:right w:val="single" w:sz="4" w:space="0" w:color="auto"/>
            </w:tcBorders>
            <w:vAlign w:val="center"/>
          </w:tcPr>
          <w:p w14:paraId="5E2CD230" w14:textId="77777777" w:rsidR="001C2850" w:rsidRDefault="001C2850">
            <w:pPr>
              <w:spacing w:line="500" w:lineRule="exact"/>
              <w:jc w:val="center"/>
              <w:rPr>
                <w:rFonts w:asciiTheme="minorEastAsia" w:hAnsiTheme="minorEastAsia" w:hint="eastAsia"/>
              </w:rPr>
            </w:pPr>
          </w:p>
        </w:tc>
      </w:tr>
      <w:tr w:rsidR="001C2850" w14:paraId="25B2C789" w14:textId="77777777" w:rsidTr="001C2850">
        <w:trPr>
          <w:trHeight w:hRule="exact" w:val="1053"/>
          <w:jc w:val="center"/>
        </w:trPr>
        <w:tc>
          <w:tcPr>
            <w:tcW w:w="2155" w:type="dxa"/>
            <w:tcBorders>
              <w:top w:val="single" w:sz="4" w:space="0" w:color="auto"/>
              <w:left w:val="single" w:sz="4" w:space="0" w:color="auto"/>
              <w:bottom w:val="single" w:sz="4" w:space="0" w:color="auto"/>
              <w:right w:val="single" w:sz="4" w:space="0" w:color="auto"/>
            </w:tcBorders>
            <w:vAlign w:val="center"/>
          </w:tcPr>
          <w:p w14:paraId="262FFD6F" w14:textId="77777777" w:rsidR="001C2850" w:rsidRDefault="001C2850">
            <w:pPr>
              <w:spacing w:line="500" w:lineRule="exact"/>
              <w:rPr>
                <w:rFonts w:asciiTheme="minorEastAsia" w:hAnsiTheme="minorEastAsia" w:hint="eastAsia"/>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1A1A567B" w14:textId="77777777" w:rsidR="001C2850" w:rsidRDefault="001C2850">
            <w:pPr>
              <w:spacing w:line="500" w:lineRule="exact"/>
              <w:rPr>
                <w:rFonts w:asciiTheme="minorEastAsia" w:hAnsiTheme="minorEastAsia" w:hint="eastAsia"/>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7F746746" w14:textId="77777777" w:rsidR="001C2850" w:rsidRDefault="001C2850">
            <w:pPr>
              <w:spacing w:line="500" w:lineRule="exact"/>
              <w:rPr>
                <w:rFonts w:asciiTheme="minorEastAsia" w:hAnsiTheme="minorEastAsia" w:hint="eastAsia"/>
              </w:rPr>
            </w:pPr>
          </w:p>
        </w:tc>
        <w:tc>
          <w:tcPr>
            <w:tcW w:w="865" w:type="dxa"/>
            <w:tcBorders>
              <w:top w:val="single" w:sz="4" w:space="0" w:color="auto"/>
              <w:left w:val="single" w:sz="4" w:space="0" w:color="auto"/>
              <w:bottom w:val="single" w:sz="4" w:space="0" w:color="auto"/>
              <w:right w:val="single" w:sz="4" w:space="0" w:color="auto"/>
            </w:tcBorders>
            <w:vAlign w:val="center"/>
          </w:tcPr>
          <w:p w14:paraId="2FAAEA48" w14:textId="77777777" w:rsidR="001C2850" w:rsidRDefault="001C2850">
            <w:pPr>
              <w:spacing w:line="500" w:lineRule="exact"/>
              <w:rPr>
                <w:rFonts w:asciiTheme="minorEastAsia" w:hAnsiTheme="minorEastAsia" w:hint="eastAsia"/>
              </w:rPr>
            </w:pPr>
          </w:p>
        </w:tc>
        <w:tc>
          <w:tcPr>
            <w:tcW w:w="1714" w:type="dxa"/>
            <w:tcBorders>
              <w:top w:val="single" w:sz="4" w:space="0" w:color="auto"/>
              <w:left w:val="single" w:sz="4" w:space="0" w:color="auto"/>
              <w:bottom w:val="single" w:sz="4" w:space="0" w:color="auto"/>
              <w:right w:val="single" w:sz="4" w:space="0" w:color="auto"/>
            </w:tcBorders>
            <w:vAlign w:val="center"/>
          </w:tcPr>
          <w:p w14:paraId="4AEA9DC1" w14:textId="77777777" w:rsidR="001C2850" w:rsidRDefault="001C2850">
            <w:pPr>
              <w:spacing w:line="500" w:lineRule="exact"/>
              <w:rPr>
                <w:rFonts w:asciiTheme="minorEastAsia" w:hAnsiTheme="minorEastAsia" w:hint="eastAsia"/>
              </w:rPr>
            </w:pPr>
          </w:p>
        </w:tc>
      </w:tr>
      <w:tr w:rsidR="001C2850" w14:paraId="6C73A42B" w14:textId="77777777" w:rsidTr="001C2850">
        <w:trPr>
          <w:trHeight w:hRule="exact" w:val="3545"/>
          <w:jc w:val="center"/>
        </w:trPr>
        <w:tc>
          <w:tcPr>
            <w:tcW w:w="2155" w:type="dxa"/>
            <w:tcBorders>
              <w:top w:val="single" w:sz="4" w:space="0" w:color="auto"/>
              <w:left w:val="single" w:sz="4" w:space="0" w:color="auto"/>
              <w:bottom w:val="single" w:sz="4" w:space="0" w:color="auto"/>
              <w:right w:val="single" w:sz="4" w:space="0" w:color="auto"/>
            </w:tcBorders>
            <w:vAlign w:val="center"/>
          </w:tcPr>
          <w:p w14:paraId="569DA51D" w14:textId="77777777" w:rsidR="001C2850" w:rsidRDefault="001C2850">
            <w:pPr>
              <w:spacing w:line="500" w:lineRule="exact"/>
              <w:rPr>
                <w:rFonts w:asciiTheme="minorEastAsia" w:hAnsiTheme="minorEastAsia" w:hint="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78D43B46" w14:textId="77777777" w:rsidR="001C2850" w:rsidRDefault="001C2850">
            <w:pPr>
              <w:spacing w:line="500" w:lineRule="exact"/>
              <w:rPr>
                <w:rFonts w:asciiTheme="minorEastAsia" w:hAnsiTheme="minorEastAsia" w:hint="eastAsia"/>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00F2E24C" w14:textId="77777777" w:rsidR="001C2850" w:rsidRDefault="001C2850">
            <w:pPr>
              <w:spacing w:line="500" w:lineRule="exact"/>
              <w:rPr>
                <w:rFonts w:asciiTheme="minorEastAsia" w:hAnsiTheme="minorEastAsia" w:hint="eastAsia"/>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00E02673" w14:textId="77777777" w:rsidR="001C2850" w:rsidRDefault="001C2850">
            <w:pPr>
              <w:spacing w:line="500" w:lineRule="exact"/>
              <w:rPr>
                <w:rFonts w:asciiTheme="minorEastAsia" w:hAnsiTheme="minorEastAsia" w:hint="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322FBD08" w14:textId="77777777" w:rsidR="001C2850" w:rsidRDefault="001C2850">
            <w:pPr>
              <w:spacing w:line="500" w:lineRule="exact"/>
              <w:rPr>
                <w:rFonts w:asciiTheme="minorEastAsia" w:hAnsiTheme="minorEastAsia" w:hint="eastAsia"/>
                <w:sz w:val="18"/>
                <w:szCs w:val="18"/>
              </w:rPr>
            </w:pPr>
          </w:p>
        </w:tc>
      </w:tr>
      <w:tr w:rsidR="001C2850" w14:paraId="5FD2FA74" w14:textId="77777777" w:rsidTr="001C2850">
        <w:trPr>
          <w:trHeight w:hRule="exact" w:val="3256"/>
          <w:jc w:val="center"/>
        </w:trPr>
        <w:tc>
          <w:tcPr>
            <w:tcW w:w="2155" w:type="dxa"/>
            <w:tcBorders>
              <w:top w:val="single" w:sz="4" w:space="0" w:color="auto"/>
              <w:left w:val="single" w:sz="4" w:space="0" w:color="auto"/>
              <w:bottom w:val="single" w:sz="4" w:space="0" w:color="auto"/>
              <w:right w:val="single" w:sz="4" w:space="0" w:color="auto"/>
            </w:tcBorders>
            <w:vAlign w:val="center"/>
          </w:tcPr>
          <w:p w14:paraId="2B6E0962" w14:textId="77777777" w:rsidR="001C2850" w:rsidRDefault="001C2850">
            <w:pPr>
              <w:spacing w:line="500" w:lineRule="exact"/>
              <w:rPr>
                <w:rFonts w:asciiTheme="minorEastAsia" w:hAnsiTheme="minorEastAsia" w:hint="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376ACB4B" w14:textId="77777777" w:rsidR="001C2850" w:rsidRDefault="001C2850">
            <w:pPr>
              <w:spacing w:line="500" w:lineRule="exact"/>
              <w:rPr>
                <w:rFonts w:asciiTheme="minorEastAsia" w:hAnsiTheme="minorEastAsia" w:hint="eastAsia"/>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1705DC28" w14:textId="77777777" w:rsidR="001C2850" w:rsidRDefault="001C2850">
            <w:pPr>
              <w:spacing w:line="500" w:lineRule="exact"/>
              <w:rPr>
                <w:rFonts w:ascii="宋体" w:hAnsi="宋体" w:hint="eastAsia"/>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56DBB130" w14:textId="77777777" w:rsidR="001C2850" w:rsidRDefault="001C2850">
            <w:pPr>
              <w:spacing w:line="500" w:lineRule="exact"/>
              <w:rPr>
                <w:rFonts w:asciiTheme="minorEastAsia" w:hAnsiTheme="minorEastAsia" w:hint="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4529634A" w14:textId="77777777" w:rsidR="001C2850" w:rsidRDefault="001C2850">
            <w:pPr>
              <w:spacing w:line="500" w:lineRule="exact"/>
              <w:rPr>
                <w:rFonts w:asciiTheme="minorEastAsia" w:hAnsiTheme="minorEastAsia" w:hint="eastAsia"/>
                <w:sz w:val="18"/>
                <w:szCs w:val="18"/>
              </w:rPr>
            </w:pPr>
          </w:p>
        </w:tc>
      </w:tr>
      <w:tr w:rsidR="001C2850" w14:paraId="419F73B5" w14:textId="77777777" w:rsidTr="001C2850">
        <w:trPr>
          <w:trHeight w:hRule="exact" w:val="3980"/>
          <w:jc w:val="center"/>
        </w:trPr>
        <w:tc>
          <w:tcPr>
            <w:tcW w:w="2155" w:type="dxa"/>
            <w:tcBorders>
              <w:top w:val="single" w:sz="4" w:space="0" w:color="auto"/>
              <w:left w:val="single" w:sz="4" w:space="0" w:color="auto"/>
              <w:bottom w:val="single" w:sz="4" w:space="0" w:color="auto"/>
              <w:right w:val="single" w:sz="4" w:space="0" w:color="auto"/>
            </w:tcBorders>
            <w:vAlign w:val="center"/>
          </w:tcPr>
          <w:p w14:paraId="3BDF158C" w14:textId="77777777" w:rsidR="001C2850" w:rsidRDefault="001C2850">
            <w:pPr>
              <w:spacing w:line="500" w:lineRule="exact"/>
              <w:rPr>
                <w:rFonts w:asciiTheme="minorEastAsia" w:hAnsiTheme="minorEastAsia" w:hint="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784A7ACA" w14:textId="77777777" w:rsidR="001C2850" w:rsidRDefault="001C2850">
            <w:pPr>
              <w:spacing w:line="500" w:lineRule="exact"/>
              <w:rPr>
                <w:rFonts w:asciiTheme="minorEastAsia" w:hAnsiTheme="minorEastAsia" w:hint="eastAsia"/>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5C559CE7" w14:textId="77777777" w:rsidR="001C2850" w:rsidRDefault="001C2850">
            <w:pPr>
              <w:spacing w:line="500" w:lineRule="exact"/>
              <w:rPr>
                <w:rFonts w:asciiTheme="minorEastAsia" w:hAnsiTheme="minorEastAsia" w:hint="eastAsia"/>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5B713E21" w14:textId="77777777" w:rsidR="001C2850" w:rsidRDefault="001C2850">
            <w:pPr>
              <w:spacing w:line="500" w:lineRule="exact"/>
              <w:rPr>
                <w:rFonts w:asciiTheme="minorEastAsia" w:hAnsiTheme="minorEastAsia" w:hint="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22696DA1" w14:textId="77777777" w:rsidR="001C2850" w:rsidRDefault="001C2850">
            <w:pPr>
              <w:spacing w:line="500" w:lineRule="exact"/>
              <w:rPr>
                <w:rFonts w:asciiTheme="minorEastAsia" w:hAnsiTheme="minorEastAsia" w:hint="eastAsia"/>
                <w:sz w:val="18"/>
                <w:szCs w:val="18"/>
              </w:rPr>
            </w:pPr>
          </w:p>
        </w:tc>
      </w:tr>
      <w:tr w:rsidR="001C2850" w14:paraId="2F18BE33" w14:textId="77777777" w:rsidTr="001C2850">
        <w:trPr>
          <w:trHeight w:hRule="exact" w:val="4262"/>
          <w:jc w:val="center"/>
        </w:trPr>
        <w:tc>
          <w:tcPr>
            <w:tcW w:w="2155" w:type="dxa"/>
            <w:tcBorders>
              <w:top w:val="single" w:sz="4" w:space="0" w:color="auto"/>
              <w:left w:val="single" w:sz="4" w:space="0" w:color="auto"/>
              <w:bottom w:val="single" w:sz="4" w:space="0" w:color="auto"/>
              <w:right w:val="single" w:sz="4" w:space="0" w:color="auto"/>
            </w:tcBorders>
            <w:vAlign w:val="center"/>
          </w:tcPr>
          <w:p w14:paraId="1D26C5C4" w14:textId="77777777" w:rsidR="001C2850" w:rsidRDefault="001C2850">
            <w:pPr>
              <w:spacing w:line="500" w:lineRule="exact"/>
              <w:rPr>
                <w:rFonts w:ascii="宋体" w:hAnsi="宋体" w:hint="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737DAFF7" w14:textId="77777777" w:rsidR="001C2850" w:rsidRDefault="001C2850">
            <w:pPr>
              <w:widowControl/>
              <w:jc w:val="left"/>
              <w:rPr>
                <w:rFonts w:ascii="宋体" w:eastAsia="宋体" w:hAnsi="宋体" w:cs="宋体" w:hint="eastAsia"/>
                <w:kern w:val="0"/>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37D486AD" w14:textId="77777777" w:rsidR="001C2850" w:rsidRDefault="001C2850">
            <w:pPr>
              <w:spacing w:line="500" w:lineRule="exact"/>
              <w:rPr>
                <w:rFonts w:ascii="宋体" w:hAnsi="宋体" w:hint="eastAsia"/>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6F3F5CB5" w14:textId="77777777" w:rsidR="001C2850" w:rsidRDefault="001C2850">
            <w:pPr>
              <w:spacing w:line="500" w:lineRule="exact"/>
              <w:rPr>
                <w:rFonts w:asciiTheme="minorEastAsia" w:hAnsiTheme="minorEastAsia" w:hint="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6CD47EFE" w14:textId="77777777" w:rsidR="001C2850" w:rsidRDefault="001C2850">
            <w:pPr>
              <w:spacing w:line="500" w:lineRule="exact"/>
              <w:rPr>
                <w:rFonts w:asciiTheme="minorEastAsia" w:hAnsiTheme="minorEastAsia" w:hint="eastAsia"/>
                <w:sz w:val="18"/>
                <w:szCs w:val="18"/>
              </w:rPr>
            </w:pPr>
          </w:p>
        </w:tc>
      </w:tr>
      <w:tr w:rsidR="001C2850" w14:paraId="094E94EB" w14:textId="77777777" w:rsidTr="001C2850">
        <w:trPr>
          <w:trHeight w:hRule="exact" w:val="2561"/>
          <w:jc w:val="center"/>
        </w:trPr>
        <w:tc>
          <w:tcPr>
            <w:tcW w:w="2155" w:type="dxa"/>
            <w:tcBorders>
              <w:top w:val="single" w:sz="4" w:space="0" w:color="auto"/>
              <w:left w:val="single" w:sz="4" w:space="0" w:color="auto"/>
              <w:bottom w:val="single" w:sz="4" w:space="0" w:color="auto"/>
              <w:right w:val="single" w:sz="4" w:space="0" w:color="auto"/>
            </w:tcBorders>
            <w:vAlign w:val="center"/>
          </w:tcPr>
          <w:p w14:paraId="634581F8" w14:textId="77777777" w:rsidR="001C2850" w:rsidRDefault="001C2850">
            <w:pPr>
              <w:spacing w:line="500" w:lineRule="exact"/>
              <w:rPr>
                <w:rFonts w:asciiTheme="minorEastAsia" w:hAnsiTheme="minorEastAsia" w:hint="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7C97DFF5" w14:textId="77777777" w:rsidR="001C2850" w:rsidRDefault="001C2850">
            <w:pPr>
              <w:spacing w:line="500" w:lineRule="exact"/>
              <w:rPr>
                <w:rFonts w:ascii="宋体" w:eastAsia="宋体" w:hAnsi="宋体" w:cs="宋体" w:hint="eastAsia"/>
                <w:kern w:val="0"/>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6977A42D" w14:textId="77777777" w:rsidR="001C2850" w:rsidRDefault="001C2850">
            <w:pPr>
              <w:spacing w:line="500" w:lineRule="exact"/>
              <w:rPr>
                <w:rFonts w:asciiTheme="minorEastAsia" w:hAnsiTheme="minorEastAsia" w:hint="eastAsia"/>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2DE23B06" w14:textId="77777777" w:rsidR="001C2850" w:rsidRDefault="001C2850">
            <w:pPr>
              <w:spacing w:line="500" w:lineRule="exact"/>
              <w:rPr>
                <w:rFonts w:asciiTheme="minorEastAsia" w:hAnsiTheme="minorEastAsia" w:hint="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5AFF2580" w14:textId="77777777" w:rsidR="001C2850" w:rsidRDefault="001C2850">
            <w:pPr>
              <w:spacing w:line="500" w:lineRule="exact"/>
              <w:rPr>
                <w:rFonts w:asciiTheme="minorEastAsia" w:hAnsiTheme="minorEastAsia" w:hint="eastAsia"/>
                <w:sz w:val="18"/>
                <w:szCs w:val="18"/>
              </w:rPr>
            </w:pPr>
          </w:p>
        </w:tc>
      </w:tr>
      <w:tr w:rsidR="001C2850" w14:paraId="231ACA95" w14:textId="77777777" w:rsidTr="001C2850">
        <w:trPr>
          <w:trHeight w:hRule="exact" w:val="2682"/>
          <w:jc w:val="center"/>
        </w:trPr>
        <w:tc>
          <w:tcPr>
            <w:tcW w:w="2155" w:type="dxa"/>
            <w:tcBorders>
              <w:top w:val="single" w:sz="4" w:space="0" w:color="auto"/>
              <w:left w:val="single" w:sz="4" w:space="0" w:color="auto"/>
              <w:bottom w:val="single" w:sz="4" w:space="0" w:color="auto"/>
              <w:right w:val="single" w:sz="4" w:space="0" w:color="auto"/>
            </w:tcBorders>
            <w:vAlign w:val="center"/>
          </w:tcPr>
          <w:p w14:paraId="26B3A0B0" w14:textId="77777777" w:rsidR="001C2850" w:rsidRDefault="001C2850">
            <w:pPr>
              <w:spacing w:line="500" w:lineRule="exact"/>
              <w:rPr>
                <w:rFonts w:ascii="宋体" w:hAnsi="宋体" w:hint="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542844F2" w14:textId="77777777" w:rsidR="001C2850" w:rsidRDefault="001C2850">
            <w:pPr>
              <w:spacing w:line="500" w:lineRule="exact"/>
              <w:rPr>
                <w:rFonts w:ascii="宋体" w:hAnsi="宋体" w:hint="eastAsia"/>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27E9DCEB" w14:textId="77777777" w:rsidR="001C2850" w:rsidRDefault="001C2850">
            <w:pPr>
              <w:spacing w:line="500" w:lineRule="exact"/>
              <w:rPr>
                <w:rFonts w:ascii="宋体" w:hAnsi="宋体" w:hint="eastAsia"/>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51CCF784" w14:textId="77777777" w:rsidR="001C2850" w:rsidRDefault="001C2850">
            <w:pPr>
              <w:spacing w:line="500" w:lineRule="exact"/>
              <w:rPr>
                <w:rFonts w:ascii="宋体" w:hAnsi="宋体" w:hint="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3F405C1E" w14:textId="77777777" w:rsidR="001C2850" w:rsidRDefault="001C2850">
            <w:pPr>
              <w:spacing w:line="500" w:lineRule="exact"/>
              <w:rPr>
                <w:rFonts w:ascii="宋体" w:hAnsi="宋体" w:hint="eastAsia"/>
                <w:sz w:val="18"/>
                <w:szCs w:val="18"/>
              </w:rPr>
            </w:pPr>
          </w:p>
        </w:tc>
      </w:tr>
    </w:tbl>
    <w:p w14:paraId="55DA8E3E" w14:textId="77777777" w:rsidR="001C2850" w:rsidRDefault="001C2850" w:rsidP="00993831">
      <w:pPr>
        <w:rPr>
          <w:rFonts w:ascii="宋体" w:eastAsia="宋体" w:hAnsi="宋体" w:cs="Times New Roman" w:hint="eastAsia"/>
          <w:szCs w:val="21"/>
        </w:rPr>
      </w:pPr>
    </w:p>
    <w:p w14:paraId="3C8FD1BE" w14:textId="77777777" w:rsidR="001C2850" w:rsidRDefault="001C2850" w:rsidP="00993831">
      <w:pPr>
        <w:rPr>
          <w:rFonts w:ascii="宋体" w:eastAsia="宋体" w:hAnsi="宋体" w:cs="Times New Roman" w:hint="eastAsia"/>
        </w:rPr>
      </w:pPr>
    </w:p>
    <w:p w14:paraId="746E2B1B" w14:textId="77777777" w:rsidR="001C2850" w:rsidRDefault="001C2850" w:rsidP="00993831">
      <w:pPr>
        <w:rPr>
          <w:rFonts w:ascii="宋体" w:eastAsia="宋体" w:hAnsi="宋体" w:cs="Times New Roman" w:hint="eastAsia"/>
        </w:rPr>
      </w:pPr>
    </w:p>
    <w:p w14:paraId="417896C8" w14:textId="77777777" w:rsidR="001C2850" w:rsidRDefault="001C2850" w:rsidP="00993831">
      <w:pPr>
        <w:rPr>
          <w:rFonts w:ascii="宋体" w:eastAsia="宋体" w:hAnsi="宋体" w:cs="Times New Roman" w:hint="eastAsia"/>
        </w:rPr>
      </w:pPr>
    </w:p>
    <w:p w14:paraId="4A3D46C1" w14:textId="77777777" w:rsidR="001C2850" w:rsidRDefault="001C2850" w:rsidP="00993831">
      <w:pPr>
        <w:rPr>
          <w:rFonts w:ascii="宋体" w:eastAsia="宋体" w:hAnsi="宋体" w:cs="Times New Roman" w:hint="eastAsia"/>
        </w:rPr>
      </w:pPr>
    </w:p>
    <w:p w14:paraId="2BD03A9F" w14:textId="77777777" w:rsidR="001C2850" w:rsidRDefault="001C2850" w:rsidP="00993831">
      <w:pPr>
        <w:rPr>
          <w:rFonts w:ascii="宋体" w:eastAsia="宋体" w:hAnsi="宋体" w:cs="Times New Roman" w:hint="eastAsia"/>
        </w:rPr>
      </w:pPr>
    </w:p>
    <w:p w14:paraId="6E65BDCD" w14:textId="77777777" w:rsidR="001C2850" w:rsidRDefault="001C2850" w:rsidP="00993831">
      <w:pPr>
        <w:rPr>
          <w:rFonts w:ascii="宋体" w:eastAsia="宋体" w:hAnsi="宋体" w:cs="Times New Roman" w:hint="eastAsia"/>
        </w:rPr>
      </w:pPr>
    </w:p>
    <w:p w14:paraId="502F4BB8" w14:textId="77777777" w:rsidR="001C2850" w:rsidRDefault="001C2850" w:rsidP="00993831">
      <w:pPr>
        <w:rPr>
          <w:rFonts w:ascii="宋体" w:eastAsia="宋体" w:hAnsi="宋体" w:cs="Times New Roman" w:hint="eastAsia"/>
        </w:rPr>
      </w:pPr>
    </w:p>
    <w:p w14:paraId="4178C190" w14:textId="77777777" w:rsidR="001C2850" w:rsidRDefault="001C2850" w:rsidP="00993831">
      <w:pPr>
        <w:rPr>
          <w:rFonts w:ascii="宋体" w:eastAsia="宋体" w:hAnsi="宋体" w:cs="Times New Roman" w:hint="eastAsia"/>
        </w:rPr>
      </w:pPr>
    </w:p>
    <w:p w14:paraId="50A6847B" w14:textId="77777777" w:rsidR="001C2850" w:rsidRDefault="001C2850" w:rsidP="00993831">
      <w:pPr>
        <w:rPr>
          <w:rFonts w:ascii="宋体" w:eastAsia="宋体" w:hAnsi="宋体" w:cs="Times New Roman" w:hint="eastAsia"/>
        </w:rPr>
      </w:pPr>
    </w:p>
    <w:p w14:paraId="1F35545A" w14:textId="77777777" w:rsidR="001C2850" w:rsidRDefault="001C2850" w:rsidP="00993831">
      <w:pPr>
        <w:rPr>
          <w:rFonts w:ascii="宋体" w:eastAsia="宋体" w:hAnsi="宋体" w:cs="Times New Roman" w:hint="eastAsia"/>
        </w:rPr>
      </w:pPr>
    </w:p>
    <w:p w14:paraId="5BF1C939" w14:textId="77777777" w:rsidR="001C2850" w:rsidRDefault="001C2850" w:rsidP="00993831">
      <w:pPr>
        <w:rPr>
          <w:rFonts w:ascii="宋体" w:eastAsia="宋体" w:hAnsi="宋体" w:cs="Times New Roman" w:hint="eastAsia"/>
        </w:rPr>
      </w:pPr>
    </w:p>
    <w:p w14:paraId="65C18950" w14:textId="77777777" w:rsidR="001C2850" w:rsidRDefault="001C2850" w:rsidP="00993831">
      <w:pPr>
        <w:rPr>
          <w:rFonts w:ascii="宋体" w:eastAsia="宋体" w:hAnsi="宋体" w:cs="Times New Roman" w:hint="eastAsia"/>
        </w:rPr>
      </w:pPr>
    </w:p>
    <w:p w14:paraId="4CBDBAB2" w14:textId="77777777" w:rsidR="001C2850" w:rsidRDefault="001C2850" w:rsidP="00993831">
      <w:pPr>
        <w:rPr>
          <w:rFonts w:ascii="宋体" w:eastAsia="宋体" w:hAnsi="宋体" w:cs="Times New Roman" w:hint="eastAsia"/>
        </w:rPr>
      </w:pPr>
    </w:p>
    <w:p w14:paraId="25B02970" w14:textId="77777777" w:rsidR="001C2850" w:rsidRDefault="001C2850" w:rsidP="00993831">
      <w:pPr>
        <w:rPr>
          <w:rFonts w:ascii="宋体" w:eastAsia="宋体" w:hAnsi="宋体" w:cs="Times New Roman" w:hint="eastAsia"/>
        </w:rPr>
      </w:pPr>
    </w:p>
    <w:p w14:paraId="7232814E" w14:textId="77777777" w:rsidR="001C2850" w:rsidRDefault="001C2850" w:rsidP="00993831">
      <w:pPr>
        <w:rPr>
          <w:rFonts w:ascii="宋体" w:eastAsia="宋体" w:hAnsi="宋体" w:cs="Times New Roman" w:hint="eastAsia"/>
        </w:rPr>
      </w:pPr>
    </w:p>
    <w:p w14:paraId="16978274" w14:textId="77777777" w:rsidR="001C2850" w:rsidRDefault="001C2850" w:rsidP="00993831">
      <w:pPr>
        <w:rPr>
          <w:rFonts w:ascii="宋体" w:eastAsia="宋体" w:hAnsi="宋体" w:cs="Times New Roman" w:hint="eastAsia"/>
        </w:rPr>
      </w:pPr>
    </w:p>
    <w:p w14:paraId="4D744C05" w14:textId="77777777" w:rsidR="001C2850" w:rsidRDefault="001C2850" w:rsidP="00993831">
      <w:pPr>
        <w:adjustRightInd w:val="0"/>
        <w:snapToGrid w:val="0"/>
        <w:spacing w:line="360" w:lineRule="auto"/>
        <w:ind w:firstLineChars="100" w:firstLine="240"/>
        <w:rPr>
          <w:rFonts w:asciiTheme="minorEastAsia" w:hAnsiTheme="minorEastAsia" w:hint="eastAsia"/>
          <w:sz w:val="24"/>
        </w:rPr>
      </w:pPr>
    </w:p>
    <w:p w14:paraId="01953848" w14:textId="77777777" w:rsidR="001C2850" w:rsidRDefault="001C2850" w:rsidP="00993831">
      <w:pPr>
        <w:adjustRightInd w:val="0"/>
        <w:snapToGrid w:val="0"/>
        <w:spacing w:line="360" w:lineRule="auto"/>
        <w:ind w:firstLineChars="100" w:firstLine="240"/>
        <w:rPr>
          <w:rFonts w:asciiTheme="minorEastAsia" w:hAnsiTheme="minorEastAsia" w:hint="eastAsia"/>
          <w:sz w:val="24"/>
        </w:rPr>
      </w:pPr>
    </w:p>
    <w:p w14:paraId="549CDB2D" w14:textId="77777777" w:rsidR="001C2850" w:rsidRDefault="001C2850" w:rsidP="00993831">
      <w:pPr>
        <w:jc w:val="center"/>
        <w:rPr>
          <w:rFonts w:asciiTheme="minorEastAsia" w:hAnsiTheme="minorEastAsia" w:hint="eastAsia"/>
          <w:snapToGrid w:val="0"/>
          <w:color w:val="000000"/>
          <w:w w:val="1"/>
          <w:kern w:val="0"/>
          <w:sz w:val="2"/>
          <w:szCs w:val="2"/>
          <w:bdr w:val="none" w:sz="0" w:space="0" w:color="auto" w:frame="1"/>
          <w:shd w:val="clear" w:color="auto" w:fill="000000"/>
          <w:lang w:val="x-none" w:bidi="x-none"/>
        </w:rPr>
      </w:pPr>
    </w:p>
    <w:p w14:paraId="20912FF5" w14:textId="77777777" w:rsidR="001C2850" w:rsidRDefault="001C2850" w:rsidP="00993831">
      <w:pPr>
        <w:widowControl/>
        <w:jc w:val="left"/>
        <w:rPr>
          <w:rFonts w:hint="eastAsia"/>
          <w:szCs w:val="21"/>
        </w:rPr>
      </w:pPr>
      <w:r>
        <w:rPr>
          <w:kern w:val="0"/>
        </w:rPr>
        <w:br w:type="page"/>
      </w:r>
    </w:p>
    <w:p w14:paraId="1DE1F8D7" w14:textId="7CE98A70" w:rsidR="00993831" w:rsidRDefault="001C2850" w:rsidP="00993831">
      <w:pPr>
        <w:pStyle w:val="5"/>
      </w:pPr>
      <w:r>
        <w:rPr>
          <w:rFonts w:hint="eastAsia"/>
        </w:rPr>
        <w:lastRenderedPageBreak/>
        <w:t>***</w:t>
      </w:r>
      <w:r>
        <w:rPr>
          <w:rFonts w:hint="eastAsia"/>
        </w:rPr>
        <w:t>具体人员安排</w:t>
      </w:r>
      <w:bookmarkEnd w:id="16"/>
      <w:bookmarkEnd w:id="17"/>
    </w:p>
    <w:p w14:paraId="011413EB" w14:textId="0F61DA17" w:rsidR="00993831" w:rsidRPr="00993831" w:rsidRDefault="00993831" w:rsidP="00993831">
      <w:pPr>
        <w:ind w:firstLine="420"/>
      </w:pPr>
      <w:r w:rsidRPr="00993831">
        <w:rPr>
          <w:rFonts w:hint="eastAsia"/>
        </w:rPr>
        <w:t>针对该项目，</w:t>
      </w:r>
      <w:r w:rsidRPr="00993831">
        <w:rPr>
          <w:rFonts w:hint="eastAsia"/>
        </w:rPr>
        <w:t>我公司</w:t>
      </w:r>
      <w:r w:rsidRPr="00993831">
        <w:rPr>
          <w:rFonts w:hint="eastAsia"/>
        </w:rPr>
        <w:t>将发挥国家大型软件企业的优势，调动公司优秀技术人员相互配合，协同工作。为了保证应用集成中的各项工作能按期达到预定目标，公司将组成28人的项目队伍，包括1名项目经理、6人的咨询设计团队、10人系统开发团队、3人的质量保障团队、3人运营团队、5人的现场实施团队，并按照工作任务分类指定了相应的负责人。</w:t>
      </w:r>
      <w:bookmarkEnd w:id="10"/>
      <w:bookmarkEnd w:id="11"/>
      <w:bookmarkEnd w:id="12"/>
    </w:p>
    <w:p w14:paraId="7A4CE09B" w14:textId="77777777" w:rsidR="00993831" w:rsidRDefault="00993831" w:rsidP="00993831">
      <w:pPr>
        <w:widowControl/>
        <w:jc w:val="left"/>
        <w:rPr>
          <w:rFonts w:hint="eastAs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205"/>
        <w:gridCol w:w="1306"/>
        <w:gridCol w:w="1306"/>
        <w:gridCol w:w="1306"/>
        <w:gridCol w:w="2201"/>
      </w:tblGrid>
      <w:tr w:rsidR="00993831" w14:paraId="641AC6EC"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vAlign w:val="center"/>
            <w:hideMark/>
          </w:tcPr>
          <w:p w14:paraId="72518A06" w14:textId="77777777" w:rsidR="00993831" w:rsidRDefault="00993831">
            <w:pPr>
              <w:snapToGrid w:val="0"/>
              <w:jc w:val="center"/>
              <w:rPr>
                <w:rFonts w:asciiTheme="minorEastAsia" w:hAnsiTheme="minorEastAsia"/>
                <w:b/>
                <w:bCs/>
                <w:sz w:val="24"/>
                <w:szCs w:val="24"/>
              </w:rPr>
            </w:pPr>
            <w:r>
              <w:rPr>
                <w:rFonts w:asciiTheme="minorEastAsia" w:hAnsiTheme="minorEastAsia" w:hint="eastAsia"/>
                <w:b/>
                <w:bCs/>
                <w:sz w:val="24"/>
                <w:szCs w:val="24"/>
              </w:rPr>
              <w:t>姓名</w:t>
            </w:r>
          </w:p>
        </w:tc>
        <w:tc>
          <w:tcPr>
            <w:tcW w:w="1145" w:type="pct"/>
            <w:tcBorders>
              <w:top w:val="single" w:sz="4" w:space="0" w:color="auto"/>
              <w:left w:val="single" w:sz="4" w:space="0" w:color="auto"/>
              <w:bottom w:val="single" w:sz="4" w:space="0" w:color="auto"/>
              <w:right w:val="single" w:sz="4" w:space="0" w:color="auto"/>
            </w:tcBorders>
            <w:vAlign w:val="center"/>
            <w:hideMark/>
          </w:tcPr>
          <w:p w14:paraId="3D290D54" w14:textId="77777777" w:rsidR="00993831" w:rsidRDefault="00993831">
            <w:pPr>
              <w:snapToGrid w:val="0"/>
              <w:jc w:val="center"/>
              <w:rPr>
                <w:rFonts w:asciiTheme="minorEastAsia" w:hAnsiTheme="minorEastAsia" w:hint="eastAsia"/>
                <w:b/>
                <w:bCs/>
                <w:sz w:val="24"/>
                <w:szCs w:val="24"/>
              </w:rPr>
            </w:pPr>
            <w:r>
              <w:rPr>
                <w:rFonts w:asciiTheme="minorEastAsia" w:hAnsiTheme="minorEastAsia" w:hint="eastAsia"/>
                <w:b/>
                <w:bCs/>
                <w:sz w:val="24"/>
                <w:szCs w:val="24"/>
              </w:rPr>
              <w:t>岗位名称</w:t>
            </w:r>
          </w:p>
        </w:tc>
        <w:tc>
          <w:tcPr>
            <w:tcW w:w="678" w:type="pct"/>
            <w:tcBorders>
              <w:top w:val="single" w:sz="4" w:space="0" w:color="auto"/>
              <w:left w:val="single" w:sz="4" w:space="0" w:color="auto"/>
              <w:bottom w:val="single" w:sz="4" w:space="0" w:color="auto"/>
              <w:right w:val="single" w:sz="4" w:space="0" w:color="auto"/>
            </w:tcBorders>
            <w:vAlign w:val="center"/>
            <w:hideMark/>
          </w:tcPr>
          <w:p w14:paraId="6AF120CF" w14:textId="77777777" w:rsidR="00993831" w:rsidRDefault="00993831">
            <w:pPr>
              <w:snapToGrid w:val="0"/>
              <w:jc w:val="center"/>
              <w:rPr>
                <w:rFonts w:asciiTheme="minorEastAsia" w:hAnsiTheme="minorEastAsia" w:hint="eastAsia"/>
                <w:b/>
                <w:bCs/>
                <w:sz w:val="24"/>
                <w:szCs w:val="24"/>
              </w:rPr>
            </w:pPr>
            <w:r>
              <w:rPr>
                <w:rFonts w:asciiTheme="minorEastAsia" w:hAnsiTheme="minorEastAsia" w:hint="eastAsia"/>
                <w:b/>
                <w:bCs/>
                <w:sz w:val="24"/>
                <w:szCs w:val="24"/>
              </w:rPr>
              <w:t>年龄</w:t>
            </w:r>
          </w:p>
        </w:tc>
        <w:tc>
          <w:tcPr>
            <w:tcW w:w="678" w:type="pct"/>
            <w:tcBorders>
              <w:top w:val="single" w:sz="4" w:space="0" w:color="auto"/>
              <w:left w:val="single" w:sz="4" w:space="0" w:color="auto"/>
              <w:bottom w:val="single" w:sz="4" w:space="0" w:color="auto"/>
              <w:right w:val="single" w:sz="4" w:space="0" w:color="auto"/>
            </w:tcBorders>
            <w:vAlign w:val="center"/>
            <w:hideMark/>
          </w:tcPr>
          <w:p w14:paraId="3F84A879" w14:textId="77777777" w:rsidR="00993831" w:rsidRDefault="00993831">
            <w:pPr>
              <w:snapToGrid w:val="0"/>
              <w:jc w:val="center"/>
              <w:rPr>
                <w:rFonts w:asciiTheme="minorEastAsia" w:hAnsiTheme="minorEastAsia" w:hint="eastAsia"/>
                <w:b/>
                <w:bCs/>
                <w:sz w:val="24"/>
                <w:szCs w:val="24"/>
              </w:rPr>
            </w:pPr>
            <w:r>
              <w:rPr>
                <w:rFonts w:asciiTheme="minorEastAsia" w:hAnsiTheme="minorEastAsia" w:hint="eastAsia"/>
                <w:b/>
                <w:bCs/>
                <w:sz w:val="24"/>
                <w:szCs w:val="24"/>
              </w:rPr>
              <w:t>专业</w:t>
            </w:r>
          </w:p>
        </w:tc>
        <w:tc>
          <w:tcPr>
            <w:tcW w:w="678" w:type="pct"/>
            <w:tcBorders>
              <w:top w:val="single" w:sz="4" w:space="0" w:color="auto"/>
              <w:left w:val="single" w:sz="4" w:space="0" w:color="auto"/>
              <w:bottom w:val="single" w:sz="4" w:space="0" w:color="auto"/>
              <w:right w:val="single" w:sz="4" w:space="0" w:color="auto"/>
            </w:tcBorders>
            <w:vAlign w:val="center"/>
            <w:hideMark/>
          </w:tcPr>
          <w:p w14:paraId="5F400CC9" w14:textId="77777777" w:rsidR="00993831" w:rsidRDefault="00993831">
            <w:pPr>
              <w:snapToGrid w:val="0"/>
              <w:jc w:val="center"/>
              <w:rPr>
                <w:rFonts w:asciiTheme="minorEastAsia" w:hAnsiTheme="minorEastAsia" w:hint="eastAsia"/>
                <w:b/>
                <w:bCs/>
                <w:sz w:val="24"/>
                <w:szCs w:val="24"/>
              </w:rPr>
            </w:pPr>
            <w:r>
              <w:rPr>
                <w:rFonts w:asciiTheme="minorEastAsia" w:hAnsiTheme="minorEastAsia" w:hint="eastAsia"/>
                <w:b/>
                <w:bCs/>
                <w:sz w:val="24"/>
                <w:szCs w:val="24"/>
              </w:rPr>
              <w:t>职称</w:t>
            </w:r>
          </w:p>
        </w:tc>
        <w:tc>
          <w:tcPr>
            <w:tcW w:w="1145" w:type="pct"/>
            <w:tcBorders>
              <w:top w:val="single" w:sz="4" w:space="0" w:color="auto"/>
              <w:left w:val="single" w:sz="4" w:space="0" w:color="auto"/>
              <w:bottom w:val="single" w:sz="4" w:space="0" w:color="auto"/>
              <w:right w:val="single" w:sz="4" w:space="0" w:color="auto"/>
            </w:tcBorders>
            <w:vAlign w:val="center"/>
            <w:hideMark/>
          </w:tcPr>
          <w:p w14:paraId="37376B43" w14:textId="77777777" w:rsidR="00993831" w:rsidRDefault="00993831">
            <w:pPr>
              <w:snapToGrid w:val="0"/>
              <w:jc w:val="center"/>
              <w:rPr>
                <w:rFonts w:asciiTheme="minorEastAsia" w:hAnsiTheme="minorEastAsia" w:hint="eastAsia"/>
                <w:b/>
                <w:bCs/>
                <w:sz w:val="24"/>
                <w:szCs w:val="24"/>
              </w:rPr>
            </w:pPr>
            <w:r>
              <w:rPr>
                <w:rFonts w:asciiTheme="minorEastAsia" w:hAnsiTheme="minorEastAsia" w:hint="eastAsia"/>
                <w:b/>
                <w:bCs/>
                <w:sz w:val="24"/>
                <w:szCs w:val="24"/>
              </w:rPr>
              <w:t>执业资格</w:t>
            </w:r>
          </w:p>
        </w:tc>
      </w:tr>
      <w:tr w:rsidR="00993831" w14:paraId="770DFFB3"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724E46EA" w14:textId="5AF9460E" w:rsidR="00993831" w:rsidRDefault="00993831">
            <w:pPr>
              <w:spacing w:line="500" w:lineRule="exact"/>
              <w:rPr>
                <w:rFonts w:asciiTheme="minorEastAsia" w:hAnsiTheme="minorEastAsia" w:hint="eastAsia"/>
                <w:szCs w:val="21"/>
              </w:rPr>
            </w:pPr>
          </w:p>
        </w:tc>
        <w:tc>
          <w:tcPr>
            <w:tcW w:w="1145" w:type="pct"/>
            <w:tcBorders>
              <w:top w:val="single" w:sz="4" w:space="0" w:color="auto"/>
              <w:left w:val="single" w:sz="4" w:space="0" w:color="auto"/>
              <w:bottom w:val="single" w:sz="4" w:space="0" w:color="auto"/>
              <w:right w:val="single" w:sz="4" w:space="0" w:color="auto"/>
            </w:tcBorders>
          </w:tcPr>
          <w:p w14:paraId="40037086" w14:textId="3AA4AFCE"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5F00A5B6" w14:textId="1EAF0021"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36E21993" w14:textId="33DC1F71"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1AFBE9CE"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4D454FAA" w14:textId="77777777" w:rsidR="00993831" w:rsidRDefault="00993831">
            <w:pPr>
              <w:spacing w:line="500" w:lineRule="exact"/>
              <w:rPr>
                <w:rFonts w:asciiTheme="minorEastAsia" w:hAnsiTheme="minorEastAsia" w:hint="eastAsia"/>
              </w:rPr>
            </w:pPr>
          </w:p>
        </w:tc>
      </w:tr>
      <w:tr w:rsidR="00993831" w14:paraId="60B7776A"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6F177926" w14:textId="464E9943"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728FA235" w14:textId="64665EC5"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0B4ED1C1" w14:textId="58E1AAE8"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69D18E63" w14:textId="28016739"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27504B6D"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4E6A57CF" w14:textId="77777777" w:rsidR="00993831" w:rsidRDefault="00993831">
            <w:pPr>
              <w:spacing w:line="500" w:lineRule="exact"/>
              <w:rPr>
                <w:rFonts w:asciiTheme="minorEastAsia" w:hAnsiTheme="minorEastAsia" w:hint="eastAsia"/>
              </w:rPr>
            </w:pPr>
          </w:p>
        </w:tc>
      </w:tr>
      <w:tr w:rsidR="00993831" w14:paraId="50C350A8"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796D07D4" w14:textId="1B9B0164"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66D2468D" w14:textId="4CA61C5D"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2BE976DA" w14:textId="3974B08E"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368144B0" w14:textId="505A762E"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1834F652"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42DA6E39" w14:textId="77777777" w:rsidR="00993831" w:rsidRDefault="00993831">
            <w:pPr>
              <w:spacing w:line="500" w:lineRule="exact"/>
              <w:rPr>
                <w:rFonts w:asciiTheme="minorEastAsia" w:hAnsiTheme="minorEastAsia" w:hint="eastAsia"/>
              </w:rPr>
            </w:pPr>
          </w:p>
        </w:tc>
      </w:tr>
      <w:tr w:rsidR="00993831" w14:paraId="47765C48"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6FFA0F9A" w14:textId="174E4B55"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6735673A" w14:textId="68C6378F"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06C605A6" w14:textId="6D657855"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75D36228" w14:textId="2491187F"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496982DB"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6FCDDBCE" w14:textId="77777777" w:rsidR="00993831" w:rsidRDefault="00993831">
            <w:pPr>
              <w:spacing w:line="500" w:lineRule="exact"/>
              <w:rPr>
                <w:rFonts w:asciiTheme="minorEastAsia" w:hAnsiTheme="minorEastAsia" w:hint="eastAsia"/>
              </w:rPr>
            </w:pPr>
          </w:p>
        </w:tc>
      </w:tr>
      <w:tr w:rsidR="00993831" w14:paraId="5A42B3C2"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22BF061B" w14:textId="45F803AD"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155A0C62" w14:textId="6B5C10A9"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3A99C586" w14:textId="4BA74703"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383B68D1" w14:textId="31ACC250"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5A30EA2C"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2194886E" w14:textId="77777777" w:rsidR="00993831" w:rsidRDefault="00993831">
            <w:pPr>
              <w:spacing w:line="500" w:lineRule="exact"/>
              <w:rPr>
                <w:rFonts w:asciiTheme="minorEastAsia" w:hAnsiTheme="minorEastAsia" w:hint="eastAsia"/>
              </w:rPr>
            </w:pPr>
          </w:p>
        </w:tc>
      </w:tr>
      <w:tr w:rsidR="00993831" w14:paraId="4B477E87"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4BF70479" w14:textId="2981DA9F"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5E737E7B" w14:textId="0439691B"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0FC81D70" w14:textId="02EE1F74"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0B1E029F" w14:textId="56B1ED6C"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19573254"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41328C91" w14:textId="77777777" w:rsidR="00993831" w:rsidRDefault="00993831">
            <w:pPr>
              <w:spacing w:line="500" w:lineRule="exact"/>
              <w:rPr>
                <w:rFonts w:asciiTheme="minorEastAsia" w:hAnsiTheme="minorEastAsia" w:hint="eastAsia"/>
              </w:rPr>
            </w:pPr>
          </w:p>
        </w:tc>
      </w:tr>
      <w:tr w:rsidR="00993831" w14:paraId="298548A3"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10CDD172" w14:textId="26B16818"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42E8B212" w14:textId="3B6EDA17"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74042418" w14:textId="03C86F9F"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5DE99877" w14:textId="75ACDDDD"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658AEEDC"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1DFA61C3" w14:textId="77777777" w:rsidR="00993831" w:rsidRDefault="00993831">
            <w:pPr>
              <w:spacing w:line="500" w:lineRule="exact"/>
              <w:rPr>
                <w:rFonts w:asciiTheme="minorEastAsia" w:hAnsiTheme="minorEastAsia" w:hint="eastAsia"/>
              </w:rPr>
            </w:pPr>
          </w:p>
        </w:tc>
      </w:tr>
      <w:tr w:rsidR="00993831" w14:paraId="1155C148"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79406409" w14:textId="0CF00569"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364AB0C5" w14:textId="508156E9"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6A6C4703" w14:textId="4F858663"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56ED28F0" w14:textId="7EF31BFC"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634859C6"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69A8F1EB" w14:textId="77777777" w:rsidR="00993831" w:rsidRDefault="00993831">
            <w:pPr>
              <w:spacing w:line="500" w:lineRule="exact"/>
              <w:rPr>
                <w:rFonts w:asciiTheme="minorEastAsia" w:hAnsiTheme="minorEastAsia" w:hint="eastAsia"/>
              </w:rPr>
            </w:pPr>
          </w:p>
        </w:tc>
      </w:tr>
      <w:tr w:rsidR="00993831" w14:paraId="2B70F1D9"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21E492C4" w14:textId="71470952"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58DF381A" w14:textId="75A25FED"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0678218E" w14:textId="435A2DF8"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49ABEB79" w14:textId="6F0C3BAC"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63756536"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29B8A3CE" w14:textId="77777777" w:rsidR="00993831" w:rsidRDefault="00993831">
            <w:pPr>
              <w:spacing w:line="500" w:lineRule="exact"/>
              <w:rPr>
                <w:rFonts w:asciiTheme="minorEastAsia" w:hAnsiTheme="minorEastAsia" w:hint="eastAsia"/>
              </w:rPr>
            </w:pPr>
          </w:p>
        </w:tc>
      </w:tr>
      <w:tr w:rsidR="00993831" w14:paraId="5070D05E"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26FAEDC5" w14:textId="1F3700D3"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0380738A" w14:textId="6057B13B"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71DD27DB" w14:textId="4BE30C32"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4C4EFBA3" w14:textId="4D3D834D"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0D187874"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7ED1C49E" w14:textId="77777777" w:rsidR="00993831" w:rsidRDefault="00993831">
            <w:pPr>
              <w:spacing w:line="500" w:lineRule="exact"/>
              <w:rPr>
                <w:rFonts w:asciiTheme="minorEastAsia" w:hAnsiTheme="minorEastAsia" w:hint="eastAsia"/>
              </w:rPr>
            </w:pPr>
          </w:p>
        </w:tc>
      </w:tr>
      <w:tr w:rsidR="00993831" w14:paraId="4AD098E1"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12F68071" w14:textId="19A4AA65"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15AA1DCF" w14:textId="34BB89DD"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3A464EDD" w14:textId="2B4FF01E"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364C44C2" w14:textId="1C2750B5"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26F6A377"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5EE9CFAA" w14:textId="77777777" w:rsidR="00993831" w:rsidRDefault="00993831">
            <w:pPr>
              <w:spacing w:line="500" w:lineRule="exact"/>
              <w:rPr>
                <w:rFonts w:asciiTheme="minorEastAsia" w:hAnsiTheme="minorEastAsia" w:hint="eastAsia"/>
              </w:rPr>
            </w:pPr>
          </w:p>
        </w:tc>
      </w:tr>
      <w:tr w:rsidR="00993831" w14:paraId="1D4BAA16"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3F85CDB3" w14:textId="12D84394"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0B311D54" w14:textId="32FF9A89"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763ED60F" w14:textId="21EA4256"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63A706A4" w14:textId="5D29A6A0" w:rsidR="00993831" w:rsidRDefault="00993831">
            <w:pPr>
              <w:widowControl/>
              <w:jc w:val="left"/>
              <w:rPr>
                <w:rFonts w:asciiTheme="minorEastAsia" w:hAnsiTheme="minorEastAsia" w:cs="宋体" w:hint="eastAsia"/>
                <w:kern w:val="0"/>
              </w:rPr>
            </w:pPr>
          </w:p>
        </w:tc>
        <w:tc>
          <w:tcPr>
            <w:tcW w:w="678" w:type="pct"/>
            <w:tcBorders>
              <w:top w:val="single" w:sz="4" w:space="0" w:color="auto"/>
              <w:left w:val="single" w:sz="4" w:space="0" w:color="auto"/>
              <w:bottom w:val="single" w:sz="4" w:space="0" w:color="auto"/>
              <w:right w:val="single" w:sz="4" w:space="0" w:color="auto"/>
            </w:tcBorders>
          </w:tcPr>
          <w:p w14:paraId="19B6B1E6"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10D382C0" w14:textId="77777777" w:rsidR="00993831" w:rsidRDefault="00993831">
            <w:pPr>
              <w:spacing w:line="500" w:lineRule="exact"/>
              <w:rPr>
                <w:rFonts w:asciiTheme="minorEastAsia" w:hAnsiTheme="minorEastAsia" w:hint="eastAsia"/>
              </w:rPr>
            </w:pPr>
          </w:p>
        </w:tc>
      </w:tr>
      <w:tr w:rsidR="00993831" w14:paraId="222A09B3"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7AC8D984" w14:textId="63A04C1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064DA0C1" w14:textId="2D81B242"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6B1CD311" w14:textId="15EFD9C2"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4BDA33E7" w14:textId="0DA53506" w:rsidR="00993831" w:rsidRDefault="00993831">
            <w:pPr>
              <w:widowControl/>
              <w:jc w:val="left"/>
              <w:rPr>
                <w:rFonts w:asciiTheme="minorEastAsia" w:hAnsiTheme="minorEastAsia" w:cs="宋体" w:hint="eastAsia"/>
                <w:kern w:val="0"/>
              </w:rPr>
            </w:pPr>
          </w:p>
        </w:tc>
        <w:tc>
          <w:tcPr>
            <w:tcW w:w="678" w:type="pct"/>
            <w:tcBorders>
              <w:top w:val="single" w:sz="4" w:space="0" w:color="auto"/>
              <w:left w:val="single" w:sz="4" w:space="0" w:color="auto"/>
              <w:bottom w:val="single" w:sz="4" w:space="0" w:color="auto"/>
              <w:right w:val="single" w:sz="4" w:space="0" w:color="auto"/>
            </w:tcBorders>
          </w:tcPr>
          <w:p w14:paraId="0D060128"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3A672603" w14:textId="77777777" w:rsidR="00993831" w:rsidRDefault="00993831">
            <w:pPr>
              <w:spacing w:line="500" w:lineRule="exact"/>
              <w:rPr>
                <w:rFonts w:asciiTheme="minorEastAsia" w:hAnsiTheme="minorEastAsia" w:hint="eastAsia"/>
              </w:rPr>
            </w:pPr>
          </w:p>
        </w:tc>
      </w:tr>
      <w:tr w:rsidR="00993831" w14:paraId="4A9E789D"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41C2CBE1" w14:textId="6636E0CC"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691444E3" w14:textId="32619FA9"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49A3A39D" w14:textId="2395516E"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25C88E23" w14:textId="1793FE73" w:rsidR="00993831" w:rsidRDefault="00993831">
            <w:pPr>
              <w:widowControl/>
              <w:jc w:val="left"/>
              <w:rPr>
                <w:rFonts w:asciiTheme="minorEastAsia" w:hAnsiTheme="minorEastAsia" w:cs="宋体" w:hint="eastAsia"/>
                <w:kern w:val="0"/>
              </w:rPr>
            </w:pPr>
          </w:p>
        </w:tc>
        <w:tc>
          <w:tcPr>
            <w:tcW w:w="678" w:type="pct"/>
            <w:tcBorders>
              <w:top w:val="single" w:sz="4" w:space="0" w:color="auto"/>
              <w:left w:val="single" w:sz="4" w:space="0" w:color="auto"/>
              <w:bottom w:val="single" w:sz="4" w:space="0" w:color="auto"/>
              <w:right w:val="single" w:sz="4" w:space="0" w:color="auto"/>
            </w:tcBorders>
          </w:tcPr>
          <w:p w14:paraId="1A018EDD"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48D265F6" w14:textId="77777777" w:rsidR="00993831" w:rsidRDefault="00993831">
            <w:pPr>
              <w:spacing w:line="500" w:lineRule="exact"/>
              <w:rPr>
                <w:rFonts w:asciiTheme="minorEastAsia" w:hAnsiTheme="minorEastAsia" w:hint="eastAsia"/>
              </w:rPr>
            </w:pPr>
          </w:p>
        </w:tc>
      </w:tr>
      <w:tr w:rsidR="00993831" w14:paraId="2C4C5331"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3C860E9B" w14:textId="1DE945AC"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DEB158A" w14:textId="6AFA4300"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3EA6490B" w14:textId="526E4281"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0C4CF2DB" w14:textId="625ADA1C"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7F0D7673"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42861123" w14:textId="77777777" w:rsidR="00993831" w:rsidRDefault="00993831">
            <w:pPr>
              <w:spacing w:line="500" w:lineRule="exact"/>
              <w:rPr>
                <w:rFonts w:asciiTheme="minorEastAsia" w:hAnsiTheme="minorEastAsia" w:hint="eastAsia"/>
              </w:rPr>
            </w:pPr>
          </w:p>
        </w:tc>
      </w:tr>
      <w:tr w:rsidR="00993831" w14:paraId="6E6C0434"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072052B9" w14:textId="42B1E002"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E124777" w14:textId="723DAA0E"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1E4C8C48" w14:textId="5EDD7E28"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79AE56EE" w14:textId="192295E7"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3049F22E"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1FDCA328" w14:textId="77777777" w:rsidR="00993831" w:rsidRDefault="00993831">
            <w:pPr>
              <w:spacing w:line="500" w:lineRule="exact"/>
              <w:rPr>
                <w:rFonts w:asciiTheme="minorEastAsia" w:hAnsiTheme="minorEastAsia" w:hint="eastAsia"/>
              </w:rPr>
            </w:pPr>
          </w:p>
        </w:tc>
      </w:tr>
      <w:tr w:rsidR="00993831" w14:paraId="40525E90"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40EA3474" w14:textId="4930BCC4"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3EB1FD4" w14:textId="794AE499"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1E30F21E" w14:textId="33EF2AD4"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56C5242A" w14:textId="3CEB8F8F"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64095318"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54C5B8E0" w14:textId="77777777" w:rsidR="00993831" w:rsidRDefault="00993831">
            <w:pPr>
              <w:spacing w:line="500" w:lineRule="exact"/>
              <w:rPr>
                <w:rFonts w:asciiTheme="minorEastAsia" w:hAnsiTheme="minorEastAsia" w:hint="eastAsia"/>
              </w:rPr>
            </w:pPr>
          </w:p>
        </w:tc>
      </w:tr>
      <w:tr w:rsidR="00993831" w14:paraId="734736D9"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33029773" w14:textId="38A7C4E4"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0578E827" w14:textId="23380F18"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0A6EDDB0" w14:textId="71B76203"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5A3B6148" w14:textId="6DC6765B"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330FF7C6"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06A140FF" w14:textId="77777777" w:rsidR="00993831" w:rsidRDefault="00993831">
            <w:pPr>
              <w:spacing w:line="500" w:lineRule="exact"/>
              <w:rPr>
                <w:rFonts w:asciiTheme="minorEastAsia" w:hAnsiTheme="minorEastAsia" w:hint="eastAsia"/>
              </w:rPr>
            </w:pPr>
          </w:p>
        </w:tc>
      </w:tr>
      <w:tr w:rsidR="00993831" w14:paraId="3EF4D39A"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0E10163A" w14:textId="06347491"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1A31580F" w14:textId="67B0D6FC"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720BF8A2" w14:textId="06E704D3"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504E601A" w14:textId="17392903" w:rsidR="00993831" w:rsidRDefault="00993831">
            <w:pPr>
              <w:widowControl/>
              <w:jc w:val="left"/>
              <w:rPr>
                <w:rFonts w:asciiTheme="minorEastAsia" w:hAnsiTheme="minorEastAsia" w:cs="宋体" w:hint="eastAsia"/>
                <w:kern w:val="0"/>
              </w:rPr>
            </w:pPr>
          </w:p>
        </w:tc>
        <w:tc>
          <w:tcPr>
            <w:tcW w:w="678" w:type="pct"/>
            <w:tcBorders>
              <w:top w:val="single" w:sz="4" w:space="0" w:color="auto"/>
              <w:left w:val="single" w:sz="4" w:space="0" w:color="auto"/>
              <w:bottom w:val="single" w:sz="4" w:space="0" w:color="auto"/>
              <w:right w:val="single" w:sz="4" w:space="0" w:color="auto"/>
            </w:tcBorders>
          </w:tcPr>
          <w:p w14:paraId="69C9AC05"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78D92F34" w14:textId="77777777" w:rsidR="00993831" w:rsidRDefault="00993831">
            <w:pPr>
              <w:spacing w:line="500" w:lineRule="exact"/>
              <w:rPr>
                <w:rFonts w:asciiTheme="minorEastAsia" w:hAnsiTheme="minorEastAsia" w:hint="eastAsia"/>
              </w:rPr>
            </w:pPr>
          </w:p>
        </w:tc>
      </w:tr>
      <w:tr w:rsidR="00993831" w14:paraId="6714DC3D"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5166A292" w14:textId="5AD26B81" w:rsidR="00993831" w:rsidRDefault="00993831">
            <w:pPr>
              <w:spacing w:line="500" w:lineRule="exact"/>
              <w:rPr>
                <w:rStyle w:val="a7"/>
                <w:rFonts w:hint="eastAsia"/>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69779CE5" w14:textId="275AA0AA"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2CCADF93" w14:textId="36B05FDE"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7DEFD0D5" w14:textId="25688B2F"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742B71B0"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41B565F2" w14:textId="77777777" w:rsidR="00993831" w:rsidRDefault="00993831">
            <w:pPr>
              <w:spacing w:line="500" w:lineRule="exact"/>
              <w:rPr>
                <w:rFonts w:asciiTheme="minorEastAsia" w:hAnsiTheme="minorEastAsia" w:hint="eastAsia"/>
              </w:rPr>
            </w:pPr>
          </w:p>
        </w:tc>
      </w:tr>
      <w:tr w:rsidR="00993831" w14:paraId="4AF84865"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2651FC82" w14:textId="3E6C61C2" w:rsidR="00993831" w:rsidRDefault="00993831">
            <w:pPr>
              <w:spacing w:line="500" w:lineRule="exact"/>
              <w:rPr>
                <w:rStyle w:val="a7"/>
                <w:rFonts w:hint="eastAsia"/>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3250D3BB" w14:textId="15822FB1"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61D771DE" w14:textId="3ADB98D0"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21382FB0" w14:textId="55731438"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038A24D8"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65B424E5" w14:textId="77777777" w:rsidR="00993831" w:rsidRDefault="00993831">
            <w:pPr>
              <w:spacing w:line="500" w:lineRule="exact"/>
              <w:rPr>
                <w:rFonts w:asciiTheme="minorEastAsia" w:hAnsiTheme="minorEastAsia" w:hint="eastAsia"/>
              </w:rPr>
            </w:pPr>
          </w:p>
        </w:tc>
      </w:tr>
      <w:tr w:rsidR="00993831" w14:paraId="2DA0BEA1"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31FE376A" w14:textId="0DEE9D7C" w:rsidR="00993831" w:rsidRDefault="00993831">
            <w:pPr>
              <w:spacing w:line="500" w:lineRule="exact"/>
              <w:rPr>
                <w:rStyle w:val="a7"/>
                <w:rFonts w:hint="eastAsia"/>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00A0A67E" w14:textId="61C2EC42"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2E1FE01B" w14:textId="16089182"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17E5255C" w14:textId="5EEF1BC1"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4CD6E638"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6B4ABF7B" w14:textId="77777777" w:rsidR="00993831" w:rsidRDefault="00993831">
            <w:pPr>
              <w:spacing w:line="500" w:lineRule="exact"/>
              <w:rPr>
                <w:rFonts w:asciiTheme="minorEastAsia" w:hAnsiTheme="minorEastAsia" w:hint="eastAsia"/>
              </w:rPr>
            </w:pPr>
          </w:p>
        </w:tc>
      </w:tr>
      <w:tr w:rsidR="00993831" w14:paraId="20D3591A"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0ABE0487" w14:textId="00B94CF9"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36C060F2" w14:textId="40290533"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0D53FCB5" w14:textId="58DD62ED"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6A126898" w14:textId="161C5B0B"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5F437BF0"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3AF69588" w14:textId="77777777" w:rsidR="00993831" w:rsidRDefault="00993831">
            <w:pPr>
              <w:spacing w:line="500" w:lineRule="exact"/>
              <w:rPr>
                <w:rFonts w:asciiTheme="minorEastAsia" w:hAnsiTheme="minorEastAsia" w:hint="eastAsia"/>
              </w:rPr>
            </w:pPr>
          </w:p>
        </w:tc>
      </w:tr>
      <w:tr w:rsidR="00993831" w14:paraId="2AABD0CE"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670DF3FD" w14:textId="5EE9CCEB"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1D561DEF" w14:textId="08BD3D6A"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0BC71851" w14:textId="7B41072D"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6FFCA1A2" w14:textId="5FCA9EF5"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49D1A542"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0ABDB3EA" w14:textId="77777777" w:rsidR="00993831" w:rsidRDefault="00993831">
            <w:pPr>
              <w:spacing w:line="500" w:lineRule="exact"/>
              <w:rPr>
                <w:rFonts w:asciiTheme="minorEastAsia" w:hAnsiTheme="minorEastAsia" w:hint="eastAsia"/>
              </w:rPr>
            </w:pPr>
          </w:p>
        </w:tc>
      </w:tr>
      <w:tr w:rsidR="00993831" w14:paraId="4C786852"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1C763C8A" w14:textId="775D1936"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EFD3B77" w14:textId="6D191C3C"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53DF536B" w14:textId="76887C65"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39900E35" w14:textId="4A67432A"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667DD507"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04625C37" w14:textId="77777777" w:rsidR="00993831" w:rsidRDefault="00993831">
            <w:pPr>
              <w:spacing w:line="500" w:lineRule="exact"/>
              <w:rPr>
                <w:rFonts w:asciiTheme="minorEastAsia" w:hAnsiTheme="minorEastAsia" w:hint="eastAsia"/>
              </w:rPr>
            </w:pPr>
          </w:p>
        </w:tc>
      </w:tr>
      <w:tr w:rsidR="00993831" w14:paraId="4007E4DB"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4246F06C" w14:textId="741FE022"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368248E2" w14:textId="1D5229F2"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3F32E449" w14:textId="2E62BF50"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1E6CAAB9" w14:textId="499D30B7"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49DE4BC1"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700D0F11" w14:textId="77777777" w:rsidR="00993831" w:rsidRDefault="00993831">
            <w:pPr>
              <w:spacing w:line="500" w:lineRule="exact"/>
              <w:rPr>
                <w:rFonts w:asciiTheme="minorEastAsia" w:hAnsiTheme="minorEastAsia" w:hint="eastAsia"/>
              </w:rPr>
            </w:pPr>
          </w:p>
        </w:tc>
      </w:tr>
      <w:tr w:rsidR="00993831" w14:paraId="7E9B00F0"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09E36BC5" w14:textId="29ED88F1"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4AA1F9B" w14:textId="7A4E53B0"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3D8B829B" w14:textId="74EB19EB"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2C1E538B" w14:textId="05E6738A"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2277D02B"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6979BED6" w14:textId="77777777" w:rsidR="00993831" w:rsidRDefault="00993831">
            <w:pPr>
              <w:spacing w:line="500" w:lineRule="exact"/>
              <w:rPr>
                <w:rFonts w:asciiTheme="minorEastAsia" w:hAnsiTheme="minorEastAsia" w:hint="eastAsia"/>
              </w:rPr>
            </w:pPr>
          </w:p>
        </w:tc>
      </w:tr>
    </w:tbl>
    <w:p w14:paraId="1B7FF84B" w14:textId="77777777" w:rsidR="00993831" w:rsidRDefault="00993831" w:rsidP="00993831">
      <w:pPr>
        <w:widowControl/>
        <w:jc w:val="left"/>
        <w:rPr>
          <w:rFonts w:ascii="Times New Roman" w:eastAsia="黑体" w:hAnsi="Times New Roman" w:cs="Times New Roman" w:hint="eastAsia"/>
          <w:b/>
          <w:bCs/>
          <w:sz w:val="28"/>
          <w:szCs w:val="28"/>
          <w:lang w:val="zh-CN"/>
        </w:rPr>
      </w:pPr>
    </w:p>
    <w:p w14:paraId="17650787" w14:textId="77777777" w:rsidR="00993831" w:rsidRDefault="00993831" w:rsidP="00993831">
      <w:pPr>
        <w:widowControl/>
        <w:jc w:val="left"/>
        <w:rPr>
          <w:rFonts w:ascii="Times New Roman" w:eastAsia="黑体" w:hAnsi="Times New Roman" w:cs="Times New Roman"/>
          <w:b/>
          <w:bCs/>
          <w:sz w:val="28"/>
          <w:szCs w:val="28"/>
          <w:lang w:val="zh-CN"/>
        </w:rPr>
      </w:pPr>
    </w:p>
    <w:p w14:paraId="19DE74F3" w14:textId="77777777" w:rsidR="00993831" w:rsidRDefault="00993831" w:rsidP="00993831">
      <w:pPr>
        <w:widowControl/>
        <w:jc w:val="left"/>
        <w:rPr>
          <w:rFonts w:ascii="Times New Roman" w:eastAsia="黑体" w:hAnsi="Times New Roman" w:cs="Times New Roman"/>
          <w:b/>
          <w:bCs/>
          <w:sz w:val="28"/>
          <w:szCs w:val="28"/>
          <w:lang w:val="zh-CN"/>
        </w:rPr>
      </w:pPr>
    </w:p>
    <w:p w14:paraId="06395CE2" w14:textId="624F091A" w:rsidR="00993831" w:rsidRDefault="00E752DD" w:rsidP="00993831">
      <w:pPr>
        <w:pStyle w:val="6"/>
      </w:pPr>
      <w:r>
        <w:rPr>
          <w:rFonts w:hint="eastAsia"/>
        </w:rPr>
        <w:t>***</w:t>
      </w:r>
      <w:r w:rsidR="00993831" w:rsidRPr="00993831">
        <w:rPr>
          <w:rFonts w:hint="eastAsia"/>
        </w:rPr>
        <w:t>项目主要技术人员</w:t>
      </w:r>
    </w:p>
    <w:p w14:paraId="07169045" w14:textId="4A186C64" w:rsidR="00E752DD" w:rsidRDefault="00E752DD" w:rsidP="00E752DD">
      <w:pPr>
        <w:pStyle w:val="7"/>
      </w:pPr>
      <w:r>
        <w:rPr>
          <w:rFonts w:hint="eastAsia"/>
        </w:rPr>
        <w:t>人员A</w:t>
      </w:r>
    </w:p>
    <w:p w14:paraId="26030C79" w14:textId="142448BA" w:rsidR="00E752DD" w:rsidRDefault="00E752DD">
      <w:pPr>
        <w:pStyle w:val="a3"/>
        <w:numPr>
          <w:ilvl w:val="0"/>
          <w:numId w:val="5"/>
        </w:numPr>
        <w:ind w:firstLineChars="0"/>
      </w:pPr>
      <w:r>
        <w:rPr>
          <w:rFonts w:hint="eastAsia"/>
        </w:rPr>
        <w:t>简历</w:t>
      </w:r>
    </w:p>
    <w:p w14:paraId="4F06CF6D" w14:textId="1233EC33" w:rsidR="00E752DD" w:rsidRDefault="00E752DD">
      <w:pPr>
        <w:pStyle w:val="a3"/>
        <w:numPr>
          <w:ilvl w:val="0"/>
          <w:numId w:val="5"/>
        </w:numPr>
        <w:ind w:firstLineChars="0"/>
      </w:pPr>
      <w:r>
        <w:rPr>
          <w:rFonts w:hint="eastAsia"/>
        </w:rPr>
        <w:t>证书</w:t>
      </w:r>
    </w:p>
    <w:p w14:paraId="6CF91041" w14:textId="56C9F2A1" w:rsidR="00E752DD" w:rsidRPr="00E752DD" w:rsidRDefault="00E752DD">
      <w:pPr>
        <w:pStyle w:val="a3"/>
        <w:numPr>
          <w:ilvl w:val="0"/>
          <w:numId w:val="5"/>
        </w:numPr>
        <w:ind w:firstLineChars="0"/>
        <w:rPr>
          <w:rFonts w:hint="eastAsia"/>
        </w:rPr>
      </w:pPr>
      <w:proofErr w:type="gramStart"/>
      <w:r>
        <w:rPr>
          <w:rFonts w:hint="eastAsia"/>
        </w:rPr>
        <w:t>社保证明</w:t>
      </w:r>
      <w:proofErr w:type="gramEnd"/>
    </w:p>
    <w:p w14:paraId="599D26C9" w14:textId="6DAB6034" w:rsidR="00993831" w:rsidRDefault="00993831" w:rsidP="00993831">
      <w:pPr>
        <w:pStyle w:val="5"/>
      </w:pPr>
      <w:r>
        <w:rPr>
          <w:rFonts w:hint="eastAsia"/>
        </w:rPr>
        <w:t>项目进度计划</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6"/>
        <w:gridCol w:w="1039"/>
        <w:gridCol w:w="3301"/>
        <w:gridCol w:w="2693"/>
      </w:tblGrid>
      <w:tr w:rsidR="00E94FC6" w:rsidRPr="00E94FC6" w14:paraId="132F7C74"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4C647D8F" w14:textId="77777777" w:rsidR="00E94FC6" w:rsidRPr="00E94FC6" w:rsidRDefault="00E94FC6" w:rsidP="00E94FC6">
            <w:pPr>
              <w:spacing w:after="120" w:line="360" w:lineRule="auto"/>
              <w:jc w:val="center"/>
              <w:rPr>
                <w:rFonts w:ascii="Verdana" w:eastAsia="宋体" w:hAnsi="Verdana" w:cs="Times New Roman"/>
              </w:rPr>
            </w:pPr>
            <w:r w:rsidRPr="00E94FC6">
              <w:rPr>
                <w:rFonts w:ascii="Verdana" w:eastAsia="宋体" w:hAnsi="宋体" w:cs="Times New Roman" w:hint="eastAsia"/>
              </w:rPr>
              <w:t>项目</w:t>
            </w:r>
            <w:r w:rsidRPr="00E94FC6">
              <w:rPr>
                <w:rFonts w:ascii="Verdana" w:eastAsia="宋体" w:hAnsi="Verdana" w:cs="Times New Roman"/>
              </w:rPr>
              <w:t>/</w:t>
            </w:r>
            <w:r w:rsidRPr="00E94FC6">
              <w:rPr>
                <w:rFonts w:ascii="Verdana" w:eastAsia="宋体" w:hAnsi="宋体" w:cs="Times New Roman" w:hint="eastAsia"/>
              </w:rPr>
              <w:t>日期</w:t>
            </w:r>
          </w:p>
        </w:tc>
        <w:tc>
          <w:tcPr>
            <w:tcW w:w="1039" w:type="dxa"/>
            <w:tcBorders>
              <w:top w:val="single" w:sz="4" w:space="0" w:color="auto"/>
              <w:left w:val="single" w:sz="4" w:space="0" w:color="auto"/>
              <w:bottom w:val="single" w:sz="4" w:space="0" w:color="auto"/>
              <w:right w:val="single" w:sz="4" w:space="0" w:color="auto"/>
            </w:tcBorders>
            <w:hideMark/>
          </w:tcPr>
          <w:p w14:paraId="4631C744" w14:textId="77777777" w:rsidR="00E94FC6" w:rsidRPr="00E94FC6" w:rsidRDefault="00E94FC6" w:rsidP="00E94FC6">
            <w:pPr>
              <w:spacing w:after="120" w:line="360" w:lineRule="auto"/>
              <w:jc w:val="center"/>
              <w:rPr>
                <w:rFonts w:ascii="Verdana" w:eastAsia="宋体" w:hAnsi="Verdana" w:cs="Times New Roman"/>
              </w:rPr>
            </w:pPr>
            <w:r w:rsidRPr="00E94FC6">
              <w:rPr>
                <w:rFonts w:ascii="Verdana" w:eastAsia="宋体" w:hAnsi="Verdana" w:cs="Times New Roman"/>
              </w:rPr>
              <w:t>1~45</w:t>
            </w:r>
            <w:r w:rsidRPr="00E94FC6">
              <w:rPr>
                <w:rFonts w:ascii="Verdana" w:eastAsia="宋体" w:hAnsi="Verdana" w:cs="Times New Roman" w:hint="eastAsia"/>
              </w:rPr>
              <w:t>天</w:t>
            </w:r>
          </w:p>
        </w:tc>
        <w:tc>
          <w:tcPr>
            <w:tcW w:w="3301" w:type="dxa"/>
            <w:tcBorders>
              <w:top w:val="single" w:sz="4" w:space="0" w:color="auto"/>
              <w:left w:val="single" w:sz="4" w:space="0" w:color="auto"/>
              <w:bottom w:val="single" w:sz="4" w:space="0" w:color="auto"/>
              <w:right w:val="single" w:sz="4" w:space="0" w:color="auto"/>
            </w:tcBorders>
            <w:hideMark/>
          </w:tcPr>
          <w:p w14:paraId="7EB66041" w14:textId="77777777" w:rsidR="00E94FC6" w:rsidRPr="00E94FC6" w:rsidRDefault="00E94FC6" w:rsidP="00E94FC6">
            <w:pPr>
              <w:spacing w:after="120" w:line="360" w:lineRule="auto"/>
              <w:jc w:val="center"/>
              <w:rPr>
                <w:rFonts w:ascii="Verdana" w:eastAsia="宋体" w:hAnsi="Verdana" w:cs="Times New Roman"/>
              </w:rPr>
            </w:pPr>
            <w:r w:rsidRPr="00E94FC6">
              <w:rPr>
                <w:rFonts w:ascii="Verdana" w:eastAsia="宋体" w:hAnsi="Verdana" w:cs="Times New Roman"/>
              </w:rPr>
              <w:t>6</w:t>
            </w:r>
            <w:r w:rsidRPr="00E94FC6">
              <w:rPr>
                <w:rFonts w:ascii="Verdana" w:eastAsia="宋体" w:hAnsi="Verdana" w:cs="Times New Roman" w:hint="eastAsia"/>
              </w:rPr>
              <w:t>个月</w:t>
            </w:r>
          </w:p>
        </w:tc>
        <w:tc>
          <w:tcPr>
            <w:tcW w:w="2693" w:type="dxa"/>
            <w:tcBorders>
              <w:top w:val="single" w:sz="4" w:space="0" w:color="auto"/>
              <w:left w:val="single" w:sz="4" w:space="0" w:color="auto"/>
              <w:bottom w:val="single" w:sz="4" w:space="0" w:color="auto"/>
              <w:right w:val="single" w:sz="4" w:space="0" w:color="auto"/>
            </w:tcBorders>
            <w:hideMark/>
          </w:tcPr>
          <w:p w14:paraId="359794AD" w14:textId="77777777" w:rsidR="00E94FC6" w:rsidRPr="00E94FC6" w:rsidRDefault="00E94FC6" w:rsidP="00E94FC6">
            <w:pPr>
              <w:spacing w:after="120" w:line="360" w:lineRule="auto"/>
              <w:jc w:val="center"/>
              <w:rPr>
                <w:rFonts w:ascii="Verdana" w:eastAsia="宋体" w:hAnsi="Verdana" w:cs="Times New Roman"/>
              </w:rPr>
            </w:pPr>
            <w:r w:rsidRPr="00E94FC6">
              <w:rPr>
                <w:rFonts w:ascii="Verdana" w:eastAsia="宋体" w:hAnsi="Verdana" w:cs="Times New Roman"/>
              </w:rPr>
              <w:t>2</w:t>
            </w:r>
            <w:r w:rsidRPr="00E94FC6">
              <w:rPr>
                <w:rFonts w:ascii="Verdana" w:eastAsia="宋体" w:hAnsi="Verdana" w:cs="Times New Roman" w:hint="eastAsia"/>
              </w:rPr>
              <w:t>年</w:t>
            </w:r>
          </w:p>
        </w:tc>
      </w:tr>
      <w:tr w:rsidR="00E94FC6" w:rsidRPr="00E94FC6" w14:paraId="41F2F1CB"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1FC62C2F" w14:textId="77777777" w:rsidR="00E94FC6" w:rsidRPr="00E94FC6" w:rsidRDefault="00E94FC6" w:rsidP="00E94FC6">
            <w:pPr>
              <w:spacing w:after="120" w:line="360" w:lineRule="auto"/>
              <w:jc w:val="left"/>
              <w:rPr>
                <w:rFonts w:ascii="Verdana" w:eastAsia="宋体" w:hAnsi="Verdana" w:cs="Times New Roman"/>
              </w:rPr>
            </w:pPr>
            <w:r w:rsidRPr="00E94FC6">
              <w:rPr>
                <w:rFonts w:ascii="宋体" w:eastAsia="宋体" w:hAnsi="宋体" w:cs="Times New Roman" w:hint="eastAsia"/>
                <w:sz w:val="24"/>
              </w:rPr>
              <w:t>需求分析、代码解析</w:t>
            </w:r>
          </w:p>
        </w:tc>
        <w:tc>
          <w:tcPr>
            <w:tcW w:w="1039" w:type="dxa"/>
            <w:tcBorders>
              <w:top w:val="single" w:sz="4" w:space="0" w:color="auto"/>
              <w:left w:val="single" w:sz="4" w:space="0" w:color="auto"/>
              <w:bottom w:val="single" w:sz="4" w:space="0" w:color="auto"/>
              <w:right w:val="single" w:sz="4" w:space="0" w:color="auto"/>
            </w:tcBorders>
            <w:hideMark/>
          </w:tcPr>
          <w:p w14:paraId="1099C9D7" w14:textId="77777777" w:rsidR="00E94FC6" w:rsidRPr="00E94FC6" w:rsidRDefault="00E94FC6" w:rsidP="00E94FC6">
            <w:pPr>
              <w:spacing w:after="120" w:line="360" w:lineRule="auto"/>
              <w:jc w:val="left"/>
              <w:rPr>
                <w:rFonts w:ascii="Verdana" w:eastAsia="宋体" w:hAnsi="Verdana" w:cs="Times New Roman"/>
                <w:sz w:val="24"/>
              </w:rPr>
            </w:pPr>
            <w:r w:rsidRPr="00E94FC6">
              <w:rPr>
                <w:rFonts w:ascii="Calibri" w:eastAsia="宋体" w:hAnsi="Calibri" w:cs="Times New Roman"/>
                <w:noProof/>
              </w:rPr>
              <mc:AlternateContent>
                <mc:Choice Requires="wps">
                  <w:drawing>
                    <wp:anchor distT="0" distB="0" distL="114300" distR="114300" simplePos="0" relativeHeight="251659264" behindDoc="0" locked="0" layoutInCell="1" allowOverlap="1" wp14:anchorId="4A388F80" wp14:editId="76E5F20B">
                      <wp:simplePos x="0" y="0"/>
                      <wp:positionH relativeFrom="column">
                        <wp:posOffset>-9525</wp:posOffset>
                      </wp:positionH>
                      <wp:positionV relativeFrom="paragraph">
                        <wp:posOffset>50800</wp:posOffset>
                      </wp:positionV>
                      <wp:extent cx="60325" cy="198120"/>
                      <wp:effectExtent l="0" t="0" r="15875" b="11430"/>
                      <wp:wrapNone/>
                      <wp:docPr id="44" name="矩形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 cy="1981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E2D2D" id="矩形 1576" o:spid="_x0000_s1026" style="position:absolute;left:0;text-align:left;margin-left:-.75pt;margin-top:4pt;width:4.7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" fillcolor="red"/>
                  </w:pict>
                </mc:Fallback>
              </mc:AlternateContent>
            </w:r>
          </w:p>
        </w:tc>
        <w:tc>
          <w:tcPr>
            <w:tcW w:w="3301" w:type="dxa"/>
            <w:tcBorders>
              <w:top w:val="single" w:sz="4" w:space="0" w:color="auto"/>
              <w:left w:val="single" w:sz="4" w:space="0" w:color="auto"/>
              <w:bottom w:val="single" w:sz="4" w:space="0" w:color="auto"/>
              <w:right w:val="single" w:sz="4" w:space="0" w:color="auto"/>
            </w:tcBorders>
          </w:tcPr>
          <w:p w14:paraId="76E0EA82" w14:textId="77777777" w:rsidR="00E94FC6" w:rsidRPr="00E94FC6" w:rsidRDefault="00E94FC6" w:rsidP="00E94FC6">
            <w:pPr>
              <w:spacing w:after="120" w:line="360" w:lineRule="auto"/>
              <w:jc w:val="left"/>
              <w:rPr>
                <w:rFonts w:ascii="Verdana" w:eastAsia="宋体" w:hAnsi="Verdana" w:cs="Times New Roman"/>
                <w:sz w:val="24"/>
              </w:rPr>
            </w:pPr>
          </w:p>
        </w:tc>
        <w:tc>
          <w:tcPr>
            <w:tcW w:w="2693" w:type="dxa"/>
            <w:tcBorders>
              <w:top w:val="single" w:sz="4" w:space="0" w:color="auto"/>
              <w:left w:val="single" w:sz="4" w:space="0" w:color="auto"/>
              <w:bottom w:val="single" w:sz="4" w:space="0" w:color="auto"/>
              <w:right w:val="single" w:sz="4" w:space="0" w:color="auto"/>
            </w:tcBorders>
          </w:tcPr>
          <w:p w14:paraId="2D918047"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349270C4"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2032D5F6" w14:textId="77777777" w:rsidR="00E94FC6" w:rsidRPr="00E94FC6" w:rsidRDefault="00E94FC6" w:rsidP="00E94FC6">
            <w:pPr>
              <w:spacing w:after="120" w:line="360" w:lineRule="auto"/>
              <w:jc w:val="left"/>
              <w:rPr>
                <w:rFonts w:ascii="Verdana" w:eastAsia="宋体" w:hAnsi="宋体" w:cs="Times New Roman"/>
              </w:rPr>
            </w:pPr>
            <w:r w:rsidRPr="00E94FC6">
              <w:rPr>
                <w:rFonts w:ascii="宋体" w:eastAsia="宋体" w:hAnsi="宋体" w:cs="Times New Roman" w:hint="eastAsia"/>
                <w:sz w:val="24"/>
              </w:rPr>
              <w:t>功能开发</w:t>
            </w:r>
          </w:p>
        </w:tc>
        <w:tc>
          <w:tcPr>
            <w:tcW w:w="1039" w:type="dxa"/>
            <w:tcBorders>
              <w:top w:val="single" w:sz="4" w:space="0" w:color="auto"/>
              <w:left w:val="single" w:sz="4" w:space="0" w:color="auto"/>
              <w:bottom w:val="single" w:sz="4" w:space="0" w:color="auto"/>
              <w:right w:val="single" w:sz="4" w:space="0" w:color="auto"/>
            </w:tcBorders>
            <w:hideMark/>
          </w:tcPr>
          <w:p w14:paraId="5946F058" w14:textId="77777777" w:rsidR="00E94FC6" w:rsidRPr="00E94FC6" w:rsidRDefault="00E94FC6" w:rsidP="00E94FC6">
            <w:pPr>
              <w:spacing w:after="120" w:line="360" w:lineRule="auto"/>
              <w:jc w:val="left"/>
              <w:rPr>
                <w:rFonts w:ascii="Verdana" w:eastAsia="宋体" w:hAnsi="Verdana" w:cs="Times New Roman"/>
                <w:noProof/>
                <w:sz w:val="24"/>
              </w:rPr>
            </w:pPr>
            <w:r w:rsidRPr="00E94FC6">
              <w:rPr>
                <w:rFonts w:ascii="Calibri" w:eastAsia="宋体" w:hAnsi="Calibri" w:cs="Times New Roman"/>
                <w:noProof/>
              </w:rPr>
              <mc:AlternateContent>
                <mc:Choice Requires="wps">
                  <w:drawing>
                    <wp:anchor distT="0" distB="0" distL="114300" distR="114300" simplePos="0" relativeHeight="251660288" behindDoc="0" locked="0" layoutInCell="1" allowOverlap="1" wp14:anchorId="6E839A50" wp14:editId="49C3D4E4">
                      <wp:simplePos x="0" y="0"/>
                      <wp:positionH relativeFrom="column">
                        <wp:posOffset>29845</wp:posOffset>
                      </wp:positionH>
                      <wp:positionV relativeFrom="paragraph">
                        <wp:posOffset>68580</wp:posOffset>
                      </wp:positionV>
                      <wp:extent cx="296545" cy="198120"/>
                      <wp:effectExtent l="0" t="0" r="27305" b="11430"/>
                      <wp:wrapNone/>
                      <wp:docPr id="45"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98120"/>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A5EFE" id="矩形 42" o:spid="_x0000_s1026" style="position:absolute;left:0;text-align:left;margin-left:2.35pt;margin-top:5.4pt;width:23.35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" fillcolor="#7030a0"/>
                  </w:pict>
                </mc:Fallback>
              </mc:AlternateContent>
            </w:r>
          </w:p>
        </w:tc>
        <w:tc>
          <w:tcPr>
            <w:tcW w:w="3301" w:type="dxa"/>
            <w:tcBorders>
              <w:top w:val="single" w:sz="4" w:space="0" w:color="auto"/>
              <w:left w:val="single" w:sz="4" w:space="0" w:color="auto"/>
              <w:bottom w:val="single" w:sz="4" w:space="0" w:color="auto"/>
              <w:right w:val="single" w:sz="4" w:space="0" w:color="auto"/>
            </w:tcBorders>
          </w:tcPr>
          <w:p w14:paraId="117F3FBB" w14:textId="77777777" w:rsidR="00E94FC6" w:rsidRPr="00E94FC6" w:rsidRDefault="00E94FC6" w:rsidP="00E94FC6">
            <w:pPr>
              <w:spacing w:after="120" w:line="360" w:lineRule="auto"/>
              <w:jc w:val="left"/>
              <w:rPr>
                <w:rFonts w:ascii="Verdana" w:eastAsia="宋体" w:hAnsi="Verdana" w:cs="Times New Roman"/>
                <w:sz w:val="24"/>
              </w:rPr>
            </w:pPr>
          </w:p>
        </w:tc>
        <w:tc>
          <w:tcPr>
            <w:tcW w:w="2693" w:type="dxa"/>
            <w:tcBorders>
              <w:top w:val="single" w:sz="4" w:space="0" w:color="auto"/>
              <w:left w:val="single" w:sz="4" w:space="0" w:color="auto"/>
              <w:bottom w:val="single" w:sz="4" w:space="0" w:color="auto"/>
              <w:right w:val="single" w:sz="4" w:space="0" w:color="auto"/>
            </w:tcBorders>
          </w:tcPr>
          <w:p w14:paraId="59BCA1A7"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2119FD18"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70FCD4A9" w14:textId="77777777" w:rsidR="00E94FC6" w:rsidRPr="00E94FC6" w:rsidRDefault="00E94FC6" w:rsidP="00E94FC6">
            <w:pPr>
              <w:spacing w:after="120" w:line="360" w:lineRule="auto"/>
              <w:jc w:val="left"/>
              <w:rPr>
                <w:rFonts w:ascii="Verdana" w:eastAsia="宋体" w:hAnsi="Verdana" w:cs="Times New Roman"/>
              </w:rPr>
            </w:pPr>
            <w:r w:rsidRPr="00E94FC6">
              <w:rPr>
                <w:rFonts w:ascii="宋体" w:eastAsia="宋体" w:hAnsi="宋体" w:cs="Times New Roman" w:hint="eastAsia"/>
                <w:sz w:val="24"/>
              </w:rPr>
              <w:t>安装、调试</w:t>
            </w:r>
          </w:p>
        </w:tc>
        <w:tc>
          <w:tcPr>
            <w:tcW w:w="1039" w:type="dxa"/>
            <w:tcBorders>
              <w:top w:val="single" w:sz="4" w:space="0" w:color="auto"/>
              <w:left w:val="single" w:sz="4" w:space="0" w:color="auto"/>
              <w:bottom w:val="single" w:sz="4" w:space="0" w:color="auto"/>
              <w:right w:val="single" w:sz="4" w:space="0" w:color="auto"/>
            </w:tcBorders>
            <w:hideMark/>
          </w:tcPr>
          <w:p w14:paraId="2E773FD9" w14:textId="77777777" w:rsidR="00E94FC6" w:rsidRPr="00E94FC6" w:rsidRDefault="00E94FC6" w:rsidP="00E94FC6">
            <w:pPr>
              <w:spacing w:after="120" w:line="360" w:lineRule="auto"/>
              <w:jc w:val="left"/>
              <w:rPr>
                <w:rFonts w:ascii="Verdana" w:eastAsia="宋体" w:hAnsi="Verdana" w:cs="Times New Roman"/>
                <w:noProof/>
                <w:sz w:val="24"/>
              </w:rPr>
            </w:pPr>
            <w:r w:rsidRPr="00E94FC6">
              <w:rPr>
                <w:rFonts w:ascii="Calibri" w:eastAsia="宋体" w:hAnsi="Calibri" w:cs="Times New Roman"/>
                <w:noProof/>
              </w:rPr>
              <mc:AlternateContent>
                <mc:Choice Requires="wps">
                  <w:drawing>
                    <wp:anchor distT="0" distB="0" distL="114300" distR="114300" simplePos="0" relativeHeight="251661312" behindDoc="0" locked="0" layoutInCell="1" allowOverlap="1" wp14:anchorId="78CB02F8" wp14:editId="1F3DE3A0">
                      <wp:simplePos x="0" y="0"/>
                      <wp:positionH relativeFrom="column">
                        <wp:posOffset>369570</wp:posOffset>
                      </wp:positionH>
                      <wp:positionV relativeFrom="paragraph">
                        <wp:posOffset>46990</wp:posOffset>
                      </wp:positionV>
                      <wp:extent cx="67310" cy="198120"/>
                      <wp:effectExtent l="0" t="0" r="27940" b="11430"/>
                      <wp:wrapNone/>
                      <wp:docPr id="46" name="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9812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16660" id="矩形 63" o:spid="_x0000_s1026" style="position:absolute;left:0;text-align:left;margin-left:29.1pt;margin-top:3.7pt;width:5.3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" fillcolor="#92d050"/>
                  </w:pict>
                </mc:Fallback>
              </mc:AlternateContent>
            </w:r>
          </w:p>
        </w:tc>
        <w:tc>
          <w:tcPr>
            <w:tcW w:w="3301" w:type="dxa"/>
            <w:tcBorders>
              <w:top w:val="single" w:sz="4" w:space="0" w:color="auto"/>
              <w:left w:val="single" w:sz="4" w:space="0" w:color="auto"/>
              <w:bottom w:val="single" w:sz="4" w:space="0" w:color="auto"/>
              <w:right w:val="single" w:sz="4" w:space="0" w:color="auto"/>
            </w:tcBorders>
          </w:tcPr>
          <w:p w14:paraId="2FD92367" w14:textId="77777777" w:rsidR="00E94FC6" w:rsidRPr="00E94FC6" w:rsidRDefault="00E94FC6" w:rsidP="00E94FC6">
            <w:pPr>
              <w:spacing w:after="120" w:line="360" w:lineRule="auto"/>
              <w:jc w:val="left"/>
              <w:rPr>
                <w:rFonts w:ascii="Verdana" w:eastAsia="宋体" w:hAnsi="Verdana" w:cs="Times New Roman"/>
                <w:sz w:val="24"/>
              </w:rPr>
            </w:pPr>
          </w:p>
        </w:tc>
        <w:tc>
          <w:tcPr>
            <w:tcW w:w="2693" w:type="dxa"/>
            <w:tcBorders>
              <w:top w:val="single" w:sz="4" w:space="0" w:color="auto"/>
              <w:left w:val="single" w:sz="4" w:space="0" w:color="auto"/>
              <w:bottom w:val="single" w:sz="4" w:space="0" w:color="auto"/>
              <w:right w:val="single" w:sz="4" w:space="0" w:color="auto"/>
            </w:tcBorders>
          </w:tcPr>
          <w:p w14:paraId="382FE968"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2D902979"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7D0F520A" w14:textId="77777777" w:rsidR="00E94FC6" w:rsidRPr="00E94FC6" w:rsidRDefault="00E94FC6" w:rsidP="00E94FC6">
            <w:pPr>
              <w:spacing w:after="120" w:line="360" w:lineRule="auto"/>
              <w:jc w:val="left"/>
              <w:rPr>
                <w:rFonts w:ascii="Verdana" w:eastAsia="宋体" w:hAnsi="宋体" w:cs="Times New Roman"/>
              </w:rPr>
            </w:pPr>
            <w:r w:rsidRPr="00E94FC6">
              <w:rPr>
                <w:rFonts w:ascii="宋体" w:eastAsia="宋体" w:hAnsi="宋体" w:cs="Times New Roman" w:hint="eastAsia"/>
                <w:sz w:val="24"/>
              </w:rPr>
              <w:t>测试</w:t>
            </w:r>
          </w:p>
        </w:tc>
        <w:tc>
          <w:tcPr>
            <w:tcW w:w="1039" w:type="dxa"/>
            <w:tcBorders>
              <w:top w:val="single" w:sz="4" w:space="0" w:color="auto"/>
              <w:left w:val="single" w:sz="4" w:space="0" w:color="auto"/>
              <w:bottom w:val="single" w:sz="4" w:space="0" w:color="auto"/>
              <w:right w:val="single" w:sz="4" w:space="0" w:color="auto"/>
            </w:tcBorders>
            <w:hideMark/>
          </w:tcPr>
          <w:p w14:paraId="4FCB3F0B" w14:textId="77777777" w:rsidR="00E94FC6" w:rsidRPr="00E94FC6" w:rsidRDefault="00E94FC6" w:rsidP="00E94FC6">
            <w:pPr>
              <w:spacing w:after="120" w:line="360" w:lineRule="auto"/>
              <w:jc w:val="left"/>
              <w:rPr>
                <w:rFonts w:ascii="Verdana" w:eastAsia="宋体" w:hAnsi="Verdana" w:cs="Times New Roman"/>
                <w:noProof/>
                <w:sz w:val="24"/>
              </w:rPr>
            </w:pPr>
            <w:r w:rsidRPr="00E94FC6">
              <w:rPr>
                <w:rFonts w:ascii="Calibri" w:eastAsia="宋体" w:hAnsi="Calibri" w:cs="Times New Roman"/>
                <w:noProof/>
              </w:rPr>
              <mc:AlternateContent>
                <mc:Choice Requires="wps">
                  <w:drawing>
                    <wp:anchor distT="0" distB="0" distL="114300" distR="114300" simplePos="0" relativeHeight="251663360" behindDoc="0" locked="0" layoutInCell="1" allowOverlap="1" wp14:anchorId="24522A99" wp14:editId="7F38EF44">
                      <wp:simplePos x="0" y="0"/>
                      <wp:positionH relativeFrom="column">
                        <wp:posOffset>431800</wp:posOffset>
                      </wp:positionH>
                      <wp:positionV relativeFrom="paragraph">
                        <wp:posOffset>64135</wp:posOffset>
                      </wp:positionV>
                      <wp:extent cx="71120" cy="198120"/>
                      <wp:effectExtent l="0" t="0" r="24130" b="11430"/>
                      <wp:wrapNone/>
                      <wp:docPr id="47" name="矩形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198120"/>
                              </a:xfrm>
                              <a:prstGeom prst="rect">
                                <a:avLst/>
                              </a:prstGeom>
                              <a:solidFill>
                                <a:srgbClr val="E7E6E6">
                                  <a:lumMod val="9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5E18E" id="矩形 1376" o:spid="_x0000_s1026" style="position:absolute;left:0;text-align:left;margin-left:34pt;margin-top:5.05pt;width:5.6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" fillcolor="#d0cece"/>
                  </w:pict>
                </mc:Fallback>
              </mc:AlternateContent>
            </w:r>
          </w:p>
        </w:tc>
        <w:tc>
          <w:tcPr>
            <w:tcW w:w="3301" w:type="dxa"/>
            <w:tcBorders>
              <w:top w:val="single" w:sz="4" w:space="0" w:color="auto"/>
              <w:left w:val="single" w:sz="4" w:space="0" w:color="auto"/>
              <w:bottom w:val="single" w:sz="4" w:space="0" w:color="auto"/>
              <w:right w:val="single" w:sz="4" w:space="0" w:color="auto"/>
            </w:tcBorders>
          </w:tcPr>
          <w:p w14:paraId="433E7B1D" w14:textId="77777777" w:rsidR="00E94FC6" w:rsidRPr="00E94FC6" w:rsidRDefault="00E94FC6" w:rsidP="00E94FC6">
            <w:pPr>
              <w:spacing w:after="120" w:line="360" w:lineRule="auto"/>
              <w:jc w:val="left"/>
              <w:rPr>
                <w:rFonts w:ascii="Verdana" w:eastAsia="宋体" w:hAnsi="Verdana" w:cs="Times New Roman"/>
                <w:sz w:val="24"/>
              </w:rPr>
            </w:pPr>
          </w:p>
        </w:tc>
        <w:tc>
          <w:tcPr>
            <w:tcW w:w="2693" w:type="dxa"/>
            <w:tcBorders>
              <w:top w:val="single" w:sz="4" w:space="0" w:color="auto"/>
              <w:left w:val="single" w:sz="4" w:space="0" w:color="auto"/>
              <w:bottom w:val="single" w:sz="4" w:space="0" w:color="auto"/>
              <w:right w:val="single" w:sz="4" w:space="0" w:color="auto"/>
            </w:tcBorders>
          </w:tcPr>
          <w:p w14:paraId="4F05D383"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4F652E0C"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0E93DB7B" w14:textId="77777777" w:rsidR="00E94FC6" w:rsidRPr="00E94FC6" w:rsidRDefault="00E94FC6" w:rsidP="00E94FC6">
            <w:pPr>
              <w:spacing w:after="120" w:line="360" w:lineRule="auto"/>
              <w:jc w:val="left"/>
              <w:rPr>
                <w:rFonts w:ascii="Verdana" w:eastAsia="宋体" w:hAnsi="宋体" w:cs="Times New Roman"/>
              </w:rPr>
            </w:pPr>
            <w:r w:rsidRPr="00E94FC6">
              <w:rPr>
                <w:rFonts w:ascii="宋体" w:eastAsia="宋体" w:hAnsi="宋体" w:cs="Times New Roman" w:hint="eastAsia"/>
                <w:sz w:val="24"/>
              </w:rPr>
              <w:lastRenderedPageBreak/>
              <w:t>初验</w:t>
            </w:r>
          </w:p>
        </w:tc>
        <w:tc>
          <w:tcPr>
            <w:tcW w:w="1039" w:type="dxa"/>
            <w:tcBorders>
              <w:top w:val="single" w:sz="4" w:space="0" w:color="auto"/>
              <w:left w:val="single" w:sz="4" w:space="0" w:color="auto"/>
              <w:bottom w:val="single" w:sz="4" w:space="0" w:color="auto"/>
              <w:right w:val="single" w:sz="4" w:space="0" w:color="auto"/>
            </w:tcBorders>
            <w:hideMark/>
          </w:tcPr>
          <w:p w14:paraId="5957ACF6" w14:textId="77777777" w:rsidR="00E94FC6" w:rsidRPr="00E94FC6" w:rsidRDefault="00E94FC6" w:rsidP="00E94FC6">
            <w:pPr>
              <w:spacing w:after="120" w:line="360" w:lineRule="auto"/>
              <w:jc w:val="left"/>
              <w:rPr>
                <w:rFonts w:ascii="Verdana" w:eastAsia="宋体" w:hAnsi="Verdana" w:cs="Times New Roman"/>
                <w:noProof/>
                <w:sz w:val="24"/>
              </w:rPr>
            </w:pPr>
            <w:r w:rsidRPr="00E94FC6">
              <w:rPr>
                <w:rFonts w:ascii="Calibri" w:eastAsia="宋体" w:hAnsi="Calibri" w:cs="Times New Roman"/>
                <w:noProof/>
              </w:rPr>
              <mc:AlternateContent>
                <mc:Choice Requires="wps">
                  <w:drawing>
                    <wp:anchor distT="0" distB="0" distL="114300" distR="114300" simplePos="0" relativeHeight="251662336" behindDoc="0" locked="0" layoutInCell="1" allowOverlap="1" wp14:anchorId="4640130A" wp14:editId="232752E8">
                      <wp:simplePos x="0" y="0"/>
                      <wp:positionH relativeFrom="column">
                        <wp:posOffset>500380</wp:posOffset>
                      </wp:positionH>
                      <wp:positionV relativeFrom="paragraph">
                        <wp:posOffset>107315</wp:posOffset>
                      </wp:positionV>
                      <wp:extent cx="45720" cy="198755"/>
                      <wp:effectExtent l="0" t="0" r="11430" b="10795"/>
                      <wp:wrapNone/>
                      <wp:docPr id="48" name="矩形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98755"/>
                              </a:xfrm>
                              <a:prstGeom prst="rect">
                                <a:avLst/>
                              </a:prstGeom>
                              <a:solidFill>
                                <a:srgbClr val="BDD6EE"/>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D4CE1" id="矩形 1377" o:spid="_x0000_s1026" style="position:absolute;left:0;text-align:left;margin-left:39.4pt;margin-top:8.45pt;width:3.6pt;height:1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" fillcolor="#bdd6ee"/>
                  </w:pict>
                </mc:Fallback>
              </mc:AlternateContent>
            </w:r>
          </w:p>
        </w:tc>
        <w:tc>
          <w:tcPr>
            <w:tcW w:w="3301" w:type="dxa"/>
            <w:tcBorders>
              <w:top w:val="single" w:sz="4" w:space="0" w:color="auto"/>
              <w:left w:val="single" w:sz="4" w:space="0" w:color="auto"/>
              <w:bottom w:val="single" w:sz="4" w:space="0" w:color="auto"/>
              <w:right w:val="single" w:sz="4" w:space="0" w:color="auto"/>
            </w:tcBorders>
          </w:tcPr>
          <w:p w14:paraId="13934AD0" w14:textId="77777777" w:rsidR="00E94FC6" w:rsidRPr="00E94FC6" w:rsidRDefault="00E94FC6" w:rsidP="00E94FC6">
            <w:pPr>
              <w:spacing w:after="120" w:line="360" w:lineRule="auto"/>
              <w:jc w:val="left"/>
              <w:rPr>
                <w:rFonts w:ascii="Verdana" w:eastAsia="宋体" w:hAnsi="Verdana" w:cs="Times New Roman"/>
                <w:sz w:val="24"/>
              </w:rPr>
            </w:pPr>
          </w:p>
        </w:tc>
        <w:tc>
          <w:tcPr>
            <w:tcW w:w="2693" w:type="dxa"/>
            <w:tcBorders>
              <w:top w:val="single" w:sz="4" w:space="0" w:color="auto"/>
              <w:left w:val="single" w:sz="4" w:space="0" w:color="auto"/>
              <w:bottom w:val="single" w:sz="4" w:space="0" w:color="auto"/>
              <w:right w:val="single" w:sz="4" w:space="0" w:color="auto"/>
            </w:tcBorders>
          </w:tcPr>
          <w:p w14:paraId="14A9C131"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322A3642"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77A45381" w14:textId="77777777" w:rsidR="00E94FC6" w:rsidRPr="00E94FC6" w:rsidRDefault="00E94FC6" w:rsidP="00E94FC6">
            <w:pPr>
              <w:spacing w:after="120" w:line="360" w:lineRule="auto"/>
              <w:jc w:val="left"/>
              <w:rPr>
                <w:rFonts w:ascii="Verdana" w:eastAsia="宋体" w:hAnsi="宋体" w:cs="Times New Roman"/>
              </w:rPr>
            </w:pPr>
            <w:r w:rsidRPr="00E94FC6">
              <w:rPr>
                <w:rFonts w:ascii="宋体" w:eastAsia="宋体" w:hAnsi="宋体" w:cs="Times New Roman" w:hint="eastAsia"/>
                <w:sz w:val="24"/>
              </w:rPr>
              <w:t>试运行期间功能完善</w:t>
            </w:r>
          </w:p>
        </w:tc>
        <w:tc>
          <w:tcPr>
            <w:tcW w:w="1039" w:type="dxa"/>
            <w:tcBorders>
              <w:top w:val="single" w:sz="4" w:space="0" w:color="auto"/>
              <w:left w:val="single" w:sz="4" w:space="0" w:color="auto"/>
              <w:bottom w:val="single" w:sz="4" w:space="0" w:color="auto"/>
              <w:right w:val="single" w:sz="4" w:space="0" w:color="auto"/>
            </w:tcBorders>
          </w:tcPr>
          <w:p w14:paraId="76247133" w14:textId="77777777" w:rsidR="00E94FC6" w:rsidRPr="00E94FC6" w:rsidRDefault="00E94FC6" w:rsidP="00E94FC6">
            <w:pPr>
              <w:spacing w:after="120" w:line="360" w:lineRule="auto"/>
              <w:jc w:val="left"/>
              <w:rPr>
                <w:rFonts w:ascii="Verdana" w:eastAsia="宋体" w:hAnsi="Verdana" w:cs="Times New Roman"/>
                <w:noProof/>
                <w:sz w:val="24"/>
              </w:rPr>
            </w:pPr>
          </w:p>
        </w:tc>
        <w:tc>
          <w:tcPr>
            <w:tcW w:w="3301" w:type="dxa"/>
            <w:tcBorders>
              <w:top w:val="single" w:sz="4" w:space="0" w:color="auto"/>
              <w:left w:val="single" w:sz="4" w:space="0" w:color="auto"/>
              <w:bottom w:val="single" w:sz="4" w:space="0" w:color="auto"/>
              <w:right w:val="single" w:sz="4" w:space="0" w:color="auto"/>
            </w:tcBorders>
            <w:hideMark/>
          </w:tcPr>
          <w:p w14:paraId="6F179CBF" w14:textId="77777777" w:rsidR="00E94FC6" w:rsidRPr="00E94FC6" w:rsidRDefault="00E94FC6" w:rsidP="00E94FC6">
            <w:pPr>
              <w:spacing w:after="120" w:line="360" w:lineRule="auto"/>
              <w:jc w:val="left"/>
              <w:rPr>
                <w:rFonts w:ascii="Verdana" w:eastAsia="宋体" w:hAnsi="Verdana" w:cs="Times New Roman"/>
                <w:sz w:val="24"/>
              </w:rPr>
            </w:pPr>
            <w:r w:rsidRPr="00E94FC6">
              <w:rPr>
                <w:rFonts w:ascii="Calibri" w:eastAsia="宋体" w:hAnsi="Calibri" w:cs="Times New Roman"/>
                <w:noProof/>
              </w:rPr>
              <mc:AlternateContent>
                <mc:Choice Requires="wps">
                  <w:drawing>
                    <wp:anchor distT="0" distB="0" distL="114300" distR="114300" simplePos="0" relativeHeight="251664384" behindDoc="0" locked="0" layoutInCell="1" allowOverlap="1" wp14:anchorId="36A453D1" wp14:editId="593041FB">
                      <wp:simplePos x="0" y="0"/>
                      <wp:positionH relativeFrom="column">
                        <wp:posOffset>65405</wp:posOffset>
                      </wp:positionH>
                      <wp:positionV relativeFrom="paragraph">
                        <wp:posOffset>34290</wp:posOffset>
                      </wp:positionV>
                      <wp:extent cx="906145" cy="198120"/>
                      <wp:effectExtent l="0" t="0" r="27305" b="11430"/>
                      <wp:wrapNone/>
                      <wp:docPr id="49" name="矩形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198120"/>
                              </a:xfrm>
                              <a:prstGeom prst="rect">
                                <a:avLst/>
                              </a:prstGeom>
                              <a:solidFill>
                                <a:srgbClr val="70AD47">
                                  <a:lumMod val="20000"/>
                                  <a:lumOff val="8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18D28" id="矩形 1378" o:spid="_x0000_s1026" style="position:absolute;left:0;text-align:left;margin-left:5.15pt;margin-top:2.7pt;width:71.35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" fillcolor="#e2f0d9"/>
                  </w:pict>
                </mc:Fallback>
              </mc:AlternateContent>
            </w:r>
          </w:p>
        </w:tc>
        <w:tc>
          <w:tcPr>
            <w:tcW w:w="2693" w:type="dxa"/>
            <w:tcBorders>
              <w:top w:val="single" w:sz="4" w:space="0" w:color="auto"/>
              <w:left w:val="single" w:sz="4" w:space="0" w:color="auto"/>
              <w:bottom w:val="single" w:sz="4" w:space="0" w:color="auto"/>
              <w:right w:val="single" w:sz="4" w:space="0" w:color="auto"/>
            </w:tcBorders>
          </w:tcPr>
          <w:p w14:paraId="77E548E3"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48312EB5"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18705D51" w14:textId="77777777" w:rsidR="00E94FC6" w:rsidRPr="00E94FC6" w:rsidRDefault="00E94FC6" w:rsidP="00E94FC6">
            <w:pPr>
              <w:spacing w:after="120" w:line="360" w:lineRule="auto"/>
              <w:jc w:val="left"/>
              <w:rPr>
                <w:rFonts w:ascii="Verdana" w:eastAsia="宋体" w:hAnsi="宋体" w:cs="Times New Roman"/>
                <w:sz w:val="22"/>
              </w:rPr>
            </w:pPr>
            <w:r w:rsidRPr="00E94FC6">
              <w:rPr>
                <w:rFonts w:ascii="宋体" w:eastAsia="宋体" w:hAnsi="宋体" w:cs="Times New Roman" w:hint="eastAsia"/>
                <w:sz w:val="24"/>
              </w:rPr>
              <w:t>试运行期间功能验证</w:t>
            </w:r>
          </w:p>
        </w:tc>
        <w:tc>
          <w:tcPr>
            <w:tcW w:w="1039" w:type="dxa"/>
            <w:tcBorders>
              <w:top w:val="single" w:sz="4" w:space="0" w:color="auto"/>
              <w:left w:val="single" w:sz="4" w:space="0" w:color="auto"/>
              <w:bottom w:val="single" w:sz="4" w:space="0" w:color="auto"/>
              <w:right w:val="single" w:sz="4" w:space="0" w:color="auto"/>
            </w:tcBorders>
          </w:tcPr>
          <w:p w14:paraId="29B8B003" w14:textId="77777777" w:rsidR="00E94FC6" w:rsidRPr="00E94FC6" w:rsidRDefault="00E94FC6" w:rsidP="00E94FC6">
            <w:pPr>
              <w:spacing w:after="120" w:line="360" w:lineRule="auto"/>
              <w:jc w:val="left"/>
              <w:rPr>
                <w:rFonts w:ascii="Verdana" w:eastAsia="宋体" w:hAnsi="Verdana" w:cs="Times New Roman"/>
                <w:noProof/>
                <w:sz w:val="24"/>
              </w:rPr>
            </w:pPr>
          </w:p>
        </w:tc>
        <w:tc>
          <w:tcPr>
            <w:tcW w:w="3301" w:type="dxa"/>
            <w:tcBorders>
              <w:top w:val="single" w:sz="4" w:space="0" w:color="auto"/>
              <w:left w:val="single" w:sz="4" w:space="0" w:color="auto"/>
              <w:bottom w:val="single" w:sz="4" w:space="0" w:color="auto"/>
              <w:right w:val="single" w:sz="4" w:space="0" w:color="auto"/>
            </w:tcBorders>
            <w:hideMark/>
          </w:tcPr>
          <w:p w14:paraId="2D4536C9" w14:textId="77777777" w:rsidR="00E94FC6" w:rsidRPr="00E94FC6" w:rsidRDefault="00E94FC6" w:rsidP="00E94FC6">
            <w:pPr>
              <w:spacing w:after="120" w:line="360" w:lineRule="auto"/>
              <w:jc w:val="left"/>
              <w:rPr>
                <w:rFonts w:ascii="Verdana" w:eastAsia="宋体" w:hAnsi="Verdana" w:cs="Times New Roman"/>
                <w:sz w:val="24"/>
              </w:rPr>
            </w:pPr>
            <w:r w:rsidRPr="00E94FC6">
              <w:rPr>
                <w:rFonts w:ascii="Calibri" w:eastAsia="宋体" w:hAnsi="Calibri" w:cs="Times New Roman"/>
                <w:noProof/>
              </w:rPr>
              <mc:AlternateContent>
                <mc:Choice Requires="wps">
                  <w:drawing>
                    <wp:anchor distT="0" distB="0" distL="114300" distR="114300" simplePos="0" relativeHeight="251670528" behindDoc="0" locked="0" layoutInCell="1" allowOverlap="1" wp14:anchorId="2B6017D8" wp14:editId="207F9542">
                      <wp:simplePos x="0" y="0"/>
                      <wp:positionH relativeFrom="column">
                        <wp:posOffset>567690</wp:posOffset>
                      </wp:positionH>
                      <wp:positionV relativeFrom="paragraph">
                        <wp:posOffset>120650</wp:posOffset>
                      </wp:positionV>
                      <wp:extent cx="993775" cy="198120"/>
                      <wp:effectExtent l="0" t="0" r="15875" b="11430"/>
                      <wp:wrapNone/>
                      <wp:docPr id="50" name="矩形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775" cy="198120"/>
                              </a:xfrm>
                              <a:prstGeom prst="rect">
                                <a:avLst/>
                              </a:prstGeom>
                              <a:solidFill>
                                <a:srgbClr val="4472C4">
                                  <a:lumMod val="20000"/>
                                  <a:lumOff val="8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FB902" id="矩形 1379" o:spid="_x0000_s1026" style="position:absolute;left:0;text-align:left;margin-left:44.7pt;margin-top:9.5pt;width:78.25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" fillcolor="#dae3f3"/>
                  </w:pict>
                </mc:Fallback>
              </mc:AlternateContent>
            </w:r>
          </w:p>
        </w:tc>
        <w:tc>
          <w:tcPr>
            <w:tcW w:w="2693" w:type="dxa"/>
            <w:tcBorders>
              <w:top w:val="single" w:sz="4" w:space="0" w:color="auto"/>
              <w:left w:val="single" w:sz="4" w:space="0" w:color="auto"/>
              <w:bottom w:val="single" w:sz="4" w:space="0" w:color="auto"/>
              <w:right w:val="single" w:sz="4" w:space="0" w:color="auto"/>
            </w:tcBorders>
          </w:tcPr>
          <w:p w14:paraId="535392BD"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78663B3B"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21D9ABA0" w14:textId="77777777" w:rsidR="00E94FC6" w:rsidRPr="00E94FC6" w:rsidRDefault="00E94FC6" w:rsidP="00E94FC6">
            <w:pPr>
              <w:spacing w:after="120" w:line="360" w:lineRule="auto"/>
              <w:jc w:val="left"/>
              <w:rPr>
                <w:rFonts w:ascii="Verdana" w:eastAsia="宋体" w:hAnsi="宋体" w:cs="Times New Roman"/>
              </w:rPr>
            </w:pPr>
            <w:r w:rsidRPr="00E94FC6">
              <w:rPr>
                <w:rFonts w:ascii="宋体" w:eastAsia="宋体" w:hAnsi="宋体" w:cs="Times New Roman" w:hint="eastAsia"/>
                <w:sz w:val="24"/>
              </w:rPr>
              <w:t>系统试运行及问题处理</w:t>
            </w:r>
          </w:p>
        </w:tc>
        <w:tc>
          <w:tcPr>
            <w:tcW w:w="1039" w:type="dxa"/>
            <w:tcBorders>
              <w:top w:val="single" w:sz="4" w:space="0" w:color="auto"/>
              <w:left w:val="single" w:sz="4" w:space="0" w:color="auto"/>
              <w:bottom w:val="single" w:sz="4" w:space="0" w:color="auto"/>
              <w:right w:val="single" w:sz="4" w:space="0" w:color="auto"/>
            </w:tcBorders>
          </w:tcPr>
          <w:p w14:paraId="3699D2BF" w14:textId="77777777" w:rsidR="00E94FC6" w:rsidRPr="00E94FC6" w:rsidRDefault="00E94FC6" w:rsidP="00E94FC6">
            <w:pPr>
              <w:spacing w:after="120" w:line="360" w:lineRule="auto"/>
              <w:jc w:val="left"/>
              <w:rPr>
                <w:rFonts w:ascii="Verdana" w:eastAsia="宋体" w:hAnsi="Verdana" w:cs="Times New Roman"/>
                <w:noProof/>
                <w:sz w:val="24"/>
              </w:rPr>
            </w:pPr>
          </w:p>
        </w:tc>
        <w:tc>
          <w:tcPr>
            <w:tcW w:w="3301" w:type="dxa"/>
            <w:tcBorders>
              <w:top w:val="single" w:sz="4" w:space="0" w:color="auto"/>
              <w:left w:val="single" w:sz="4" w:space="0" w:color="auto"/>
              <w:bottom w:val="single" w:sz="4" w:space="0" w:color="auto"/>
              <w:right w:val="single" w:sz="4" w:space="0" w:color="auto"/>
            </w:tcBorders>
            <w:hideMark/>
          </w:tcPr>
          <w:p w14:paraId="4636B703" w14:textId="77777777" w:rsidR="00E94FC6" w:rsidRPr="00E94FC6" w:rsidRDefault="00E94FC6" w:rsidP="00E94FC6">
            <w:pPr>
              <w:spacing w:after="120" w:line="360" w:lineRule="auto"/>
              <w:jc w:val="left"/>
              <w:rPr>
                <w:rFonts w:ascii="Verdana" w:eastAsia="宋体" w:hAnsi="Verdana" w:cs="Times New Roman"/>
                <w:sz w:val="24"/>
              </w:rPr>
            </w:pPr>
            <w:r w:rsidRPr="00E94FC6">
              <w:rPr>
                <w:rFonts w:ascii="Calibri" w:eastAsia="宋体" w:hAnsi="Calibri" w:cs="Times New Roman"/>
                <w:noProof/>
              </w:rPr>
              <mc:AlternateContent>
                <mc:Choice Requires="wps">
                  <w:drawing>
                    <wp:anchor distT="0" distB="0" distL="114300" distR="114300" simplePos="0" relativeHeight="251669504" behindDoc="0" locked="0" layoutInCell="1" allowOverlap="1" wp14:anchorId="598DCC02" wp14:editId="2FD84A0F">
                      <wp:simplePos x="0" y="0"/>
                      <wp:positionH relativeFrom="column">
                        <wp:posOffset>893445</wp:posOffset>
                      </wp:positionH>
                      <wp:positionV relativeFrom="paragraph">
                        <wp:posOffset>99695</wp:posOffset>
                      </wp:positionV>
                      <wp:extent cx="1113155" cy="198120"/>
                      <wp:effectExtent l="0" t="0" r="10795" b="11430"/>
                      <wp:wrapNone/>
                      <wp:docPr id="51" name="矩形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198120"/>
                              </a:xfrm>
                              <a:prstGeom prst="rect">
                                <a:avLst/>
                              </a:prstGeom>
                              <a:solidFill>
                                <a:srgbClr val="FFC000">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9EABD" id="矩形 1384" o:spid="_x0000_s1026" style="position:absolute;left:0;text-align:left;margin-left:70.35pt;margin-top:7.85pt;width:87.65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" fillcolor="#ffd966"/>
                  </w:pict>
                </mc:Fallback>
              </mc:AlternateContent>
            </w:r>
          </w:p>
        </w:tc>
        <w:tc>
          <w:tcPr>
            <w:tcW w:w="2693" w:type="dxa"/>
            <w:tcBorders>
              <w:top w:val="single" w:sz="4" w:space="0" w:color="auto"/>
              <w:left w:val="single" w:sz="4" w:space="0" w:color="auto"/>
              <w:bottom w:val="single" w:sz="4" w:space="0" w:color="auto"/>
              <w:right w:val="single" w:sz="4" w:space="0" w:color="auto"/>
            </w:tcBorders>
          </w:tcPr>
          <w:p w14:paraId="3C17CED3"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21FE4CE7"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04FB4AB0" w14:textId="77777777" w:rsidR="00E94FC6" w:rsidRPr="00E94FC6" w:rsidRDefault="00E94FC6" w:rsidP="00E94FC6">
            <w:pPr>
              <w:spacing w:after="120" w:line="360" w:lineRule="auto"/>
              <w:jc w:val="left"/>
              <w:rPr>
                <w:rFonts w:ascii="Verdana" w:eastAsia="宋体" w:hAnsi="宋体" w:cs="Times New Roman"/>
              </w:rPr>
            </w:pPr>
            <w:r w:rsidRPr="00E94FC6">
              <w:rPr>
                <w:rFonts w:ascii="宋体" w:eastAsia="宋体" w:hAnsi="宋体" w:cs="Times New Roman" w:hint="eastAsia"/>
                <w:sz w:val="24"/>
              </w:rPr>
              <w:t>终验</w:t>
            </w:r>
          </w:p>
        </w:tc>
        <w:tc>
          <w:tcPr>
            <w:tcW w:w="1039" w:type="dxa"/>
            <w:tcBorders>
              <w:top w:val="single" w:sz="4" w:space="0" w:color="auto"/>
              <w:left w:val="single" w:sz="4" w:space="0" w:color="auto"/>
              <w:bottom w:val="single" w:sz="4" w:space="0" w:color="auto"/>
              <w:right w:val="single" w:sz="4" w:space="0" w:color="auto"/>
            </w:tcBorders>
          </w:tcPr>
          <w:p w14:paraId="376CE5FB" w14:textId="77777777" w:rsidR="00E94FC6" w:rsidRPr="00E94FC6" w:rsidRDefault="00E94FC6" w:rsidP="00E94FC6">
            <w:pPr>
              <w:spacing w:after="120" w:line="360" w:lineRule="auto"/>
              <w:jc w:val="left"/>
              <w:rPr>
                <w:rFonts w:ascii="Verdana" w:eastAsia="宋体" w:hAnsi="Verdana" w:cs="Times New Roman"/>
                <w:noProof/>
                <w:sz w:val="24"/>
              </w:rPr>
            </w:pPr>
          </w:p>
        </w:tc>
        <w:tc>
          <w:tcPr>
            <w:tcW w:w="3301" w:type="dxa"/>
            <w:tcBorders>
              <w:top w:val="single" w:sz="4" w:space="0" w:color="auto"/>
              <w:left w:val="single" w:sz="4" w:space="0" w:color="auto"/>
              <w:bottom w:val="single" w:sz="4" w:space="0" w:color="auto"/>
              <w:right w:val="single" w:sz="4" w:space="0" w:color="auto"/>
            </w:tcBorders>
          </w:tcPr>
          <w:p w14:paraId="67BF8FD2" w14:textId="77777777" w:rsidR="00E94FC6" w:rsidRPr="00E94FC6" w:rsidRDefault="00E94FC6" w:rsidP="00E94FC6">
            <w:pPr>
              <w:spacing w:after="120" w:line="360" w:lineRule="auto"/>
              <w:jc w:val="left"/>
              <w:rPr>
                <w:rFonts w:ascii="Verdana" w:eastAsia="宋体" w:hAnsi="Verdana" w:cs="Times New Roman"/>
                <w:sz w:val="24"/>
              </w:rPr>
            </w:pPr>
          </w:p>
        </w:tc>
        <w:tc>
          <w:tcPr>
            <w:tcW w:w="2693" w:type="dxa"/>
            <w:tcBorders>
              <w:top w:val="single" w:sz="4" w:space="0" w:color="auto"/>
              <w:left w:val="single" w:sz="4" w:space="0" w:color="auto"/>
              <w:bottom w:val="single" w:sz="4" w:space="0" w:color="auto"/>
              <w:right w:val="single" w:sz="4" w:space="0" w:color="auto"/>
            </w:tcBorders>
            <w:hideMark/>
          </w:tcPr>
          <w:p w14:paraId="3AFD49A0" w14:textId="77777777" w:rsidR="00E94FC6" w:rsidRPr="00E94FC6" w:rsidRDefault="00E94FC6" w:rsidP="00E94FC6">
            <w:pPr>
              <w:spacing w:after="120" w:line="360" w:lineRule="auto"/>
              <w:jc w:val="left"/>
              <w:rPr>
                <w:rFonts w:ascii="Verdana" w:eastAsia="宋体" w:hAnsi="Verdana" w:cs="Times New Roman"/>
                <w:sz w:val="24"/>
              </w:rPr>
            </w:pPr>
            <w:r w:rsidRPr="00E94FC6">
              <w:rPr>
                <w:rFonts w:ascii="Calibri" w:eastAsia="宋体" w:hAnsi="Calibri" w:cs="Times New Roman"/>
                <w:noProof/>
              </w:rPr>
              <mc:AlternateContent>
                <mc:Choice Requires="wps">
                  <w:drawing>
                    <wp:anchor distT="0" distB="0" distL="114300" distR="114300" simplePos="0" relativeHeight="251668480" behindDoc="0" locked="0" layoutInCell="1" allowOverlap="1" wp14:anchorId="179DF96B" wp14:editId="22763ACA">
                      <wp:simplePos x="0" y="0"/>
                      <wp:positionH relativeFrom="column">
                        <wp:posOffset>-40005</wp:posOffset>
                      </wp:positionH>
                      <wp:positionV relativeFrom="paragraph">
                        <wp:posOffset>40005</wp:posOffset>
                      </wp:positionV>
                      <wp:extent cx="45720" cy="198120"/>
                      <wp:effectExtent l="0" t="0" r="11430" b="11430"/>
                      <wp:wrapNone/>
                      <wp:docPr id="52" name="矩形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98120"/>
                              </a:xfrm>
                              <a:prstGeom prst="rect">
                                <a:avLst/>
                              </a:prstGeom>
                              <a:solidFill>
                                <a:srgbClr val="538135"/>
                              </a:solidFill>
                              <a:ln w="9525">
                                <a:solidFill>
                                  <a:srgbClr val="000000"/>
                                </a:solidFill>
                                <a:miter lim="800000"/>
                                <a:headEnd/>
                                <a:tailEnd/>
                              </a:ln>
                            </wps:spPr>
                            <wps:txbx>
                              <w:txbxContent>
                                <w:p w14:paraId="78C583F6" w14:textId="77777777" w:rsidR="00E94FC6" w:rsidRDefault="00E94FC6" w:rsidP="00E94FC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DF96B" id="矩形 1385" o:spid="_x0000_s1026" style="position:absolute;margin-left:-3.15pt;margin-top:3.15pt;width:3.6pt;height:1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" fillcolor="#538135">
                      <v:textbox>
                        <w:txbxContent>
                          <w:p w14:paraId="78C583F6" w14:textId="77777777" w:rsidR="00E94FC6" w:rsidRDefault="00E94FC6" w:rsidP="00E94FC6">
                            <w:pPr>
                              <w:jc w:val="center"/>
                            </w:pPr>
                          </w:p>
                        </w:txbxContent>
                      </v:textbox>
                    </v:rect>
                  </w:pict>
                </mc:Fallback>
              </mc:AlternateContent>
            </w:r>
            <w:r w:rsidRPr="00E94FC6">
              <w:rPr>
                <w:rFonts w:ascii="Calibri" w:eastAsia="宋体" w:hAnsi="Calibri" w:cs="Times New Roman"/>
                <w:noProof/>
              </w:rPr>
              <mc:AlternateContent>
                <mc:Choice Requires="wps">
                  <w:drawing>
                    <wp:anchor distT="0" distB="0" distL="114300" distR="114300" simplePos="0" relativeHeight="251665408" behindDoc="0" locked="0" layoutInCell="1" allowOverlap="1" wp14:anchorId="2CBA24B6" wp14:editId="7C1F1EF9">
                      <wp:simplePos x="0" y="0"/>
                      <wp:positionH relativeFrom="column">
                        <wp:posOffset>2173605</wp:posOffset>
                      </wp:positionH>
                      <wp:positionV relativeFrom="paragraph">
                        <wp:posOffset>81915</wp:posOffset>
                      </wp:positionV>
                      <wp:extent cx="246380" cy="198120"/>
                      <wp:effectExtent l="0" t="0" r="20320" b="11430"/>
                      <wp:wrapNone/>
                      <wp:docPr id="53" name="矩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198120"/>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8C57E" id="矩形 67" o:spid="_x0000_s1026" style="position:absolute;left:0;text-align:left;margin-left:171.15pt;margin-top:6.45pt;width:19.4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" fillcolor="#7030a0"/>
                  </w:pict>
                </mc:Fallback>
              </mc:AlternateContent>
            </w:r>
          </w:p>
        </w:tc>
      </w:tr>
      <w:tr w:rsidR="00E94FC6" w:rsidRPr="00E94FC6" w14:paraId="45BBA1BC"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33D9023A" w14:textId="77777777" w:rsidR="00E94FC6" w:rsidRPr="00E94FC6" w:rsidRDefault="00E94FC6" w:rsidP="00E94FC6">
            <w:pPr>
              <w:spacing w:after="120" w:line="360" w:lineRule="auto"/>
              <w:jc w:val="left"/>
              <w:rPr>
                <w:rFonts w:ascii="宋体" w:eastAsia="宋体" w:hAnsi="宋体" w:cs="Times New Roman"/>
                <w:sz w:val="24"/>
              </w:rPr>
            </w:pPr>
            <w:r w:rsidRPr="00E94FC6">
              <w:rPr>
                <w:rFonts w:ascii="宋体" w:eastAsia="宋体" w:hAnsi="宋体" w:cs="Times New Roman" w:hint="eastAsia"/>
                <w:sz w:val="24"/>
              </w:rPr>
              <w:t>维护保修</w:t>
            </w:r>
          </w:p>
        </w:tc>
        <w:tc>
          <w:tcPr>
            <w:tcW w:w="1039" w:type="dxa"/>
            <w:tcBorders>
              <w:top w:val="single" w:sz="4" w:space="0" w:color="auto"/>
              <w:left w:val="single" w:sz="4" w:space="0" w:color="auto"/>
              <w:bottom w:val="single" w:sz="4" w:space="0" w:color="auto"/>
              <w:right w:val="single" w:sz="4" w:space="0" w:color="auto"/>
            </w:tcBorders>
          </w:tcPr>
          <w:p w14:paraId="2737296A" w14:textId="77777777" w:rsidR="00E94FC6" w:rsidRPr="00E94FC6" w:rsidRDefault="00E94FC6" w:rsidP="00E94FC6">
            <w:pPr>
              <w:spacing w:after="120" w:line="360" w:lineRule="auto"/>
              <w:jc w:val="left"/>
              <w:rPr>
                <w:rFonts w:ascii="Verdana" w:eastAsia="宋体" w:hAnsi="Verdana" w:cs="Times New Roman" w:hint="eastAsia"/>
                <w:noProof/>
                <w:sz w:val="24"/>
              </w:rPr>
            </w:pPr>
          </w:p>
        </w:tc>
        <w:tc>
          <w:tcPr>
            <w:tcW w:w="3301" w:type="dxa"/>
            <w:tcBorders>
              <w:top w:val="single" w:sz="4" w:space="0" w:color="auto"/>
              <w:left w:val="single" w:sz="4" w:space="0" w:color="auto"/>
              <w:bottom w:val="single" w:sz="4" w:space="0" w:color="auto"/>
              <w:right w:val="single" w:sz="4" w:space="0" w:color="auto"/>
            </w:tcBorders>
          </w:tcPr>
          <w:p w14:paraId="0A3C7FC8" w14:textId="77777777" w:rsidR="00E94FC6" w:rsidRPr="00E94FC6" w:rsidRDefault="00E94FC6" w:rsidP="00E94FC6">
            <w:pPr>
              <w:spacing w:after="120" w:line="360" w:lineRule="auto"/>
              <w:jc w:val="left"/>
              <w:rPr>
                <w:rFonts w:ascii="Verdana" w:eastAsia="宋体" w:hAnsi="Verdana" w:cs="Times New Roman"/>
                <w:sz w:val="24"/>
              </w:rPr>
            </w:pPr>
          </w:p>
        </w:tc>
        <w:tc>
          <w:tcPr>
            <w:tcW w:w="2693" w:type="dxa"/>
            <w:tcBorders>
              <w:top w:val="single" w:sz="4" w:space="0" w:color="auto"/>
              <w:left w:val="single" w:sz="4" w:space="0" w:color="auto"/>
              <w:bottom w:val="single" w:sz="4" w:space="0" w:color="auto"/>
              <w:right w:val="single" w:sz="4" w:space="0" w:color="auto"/>
            </w:tcBorders>
            <w:hideMark/>
          </w:tcPr>
          <w:p w14:paraId="4DFEDEF1" w14:textId="77777777" w:rsidR="00E94FC6" w:rsidRPr="00E94FC6" w:rsidRDefault="00E94FC6" w:rsidP="00E94FC6">
            <w:pPr>
              <w:spacing w:after="120" w:line="360" w:lineRule="auto"/>
              <w:jc w:val="left"/>
              <w:rPr>
                <w:rFonts w:ascii="Verdana" w:eastAsia="宋体" w:hAnsi="Verdana" w:cs="Times New Roman"/>
                <w:noProof/>
                <w:sz w:val="24"/>
              </w:rPr>
            </w:pPr>
            <w:r w:rsidRPr="00E94FC6">
              <w:rPr>
                <w:rFonts w:ascii="Calibri" w:eastAsia="宋体" w:hAnsi="Calibri" w:cs="Times New Roman"/>
                <w:noProof/>
              </w:rPr>
              <mc:AlternateContent>
                <mc:Choice Requires="wps">
                  <w:drawing>
                    <wp:anchor distT="0" distB="0" distL="114300" distR="114300" simplePos="0" relativeHeight="251667456" behindDoc="0" locked="0" layoutInCell="1" allowOverlap="1" wp14:anchorId="50F433E3" wp14:editId="43776800">
                      <wp:simplePos x="0" y="0"/>
                      <wp:positionH relativeFrom="column">
                        <wp:posOffset>-49530</wp:posOffset>
                      </wp:positionH>
                      <wp:positionV relativeFrom="paragraph">
                        <wp:posOffset>81915</wp:posOffset>
                      </wp:positionV>
                      <wp:extent cx="1685290" cy="198120"/>
                      <wp:effectExtent l="0" t="0" r="10160" b="11430"/>
                      <wp:wrapNone/>
                      <wp:docPr id="54" name="矩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290" cy="198120"/>
                              </a:xfrm>
                              <a:prstGeom prst="rect">
                                <a:avLst/>
                              </a:prstGeom>
                              <a:solidFill>
                                <a:srgbClr val="C4591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FD157" id="矩形 83" o:spid="_x0000_s1026" style="position:absolute;left:0;text-align:left;margin-left:-3.9pt;margin-top:6.45pt;width:132.7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" fillcolor="#c45911"/>
                  </w:pict>
                </mc:Fallback>
              </mc:AlternateContent>
            </w:r>
            <w:r w:rsidRPr="00E94FC6">
              <w:rPr>
                <w:rFonts w:ascii="Calibri" w:eastAsia="宋体" w:hAnsi="Calibri" w:cs="Times New Roman"/>
                <w:noProof/>
              </w:rPr>
              <mc:AlternateContent>
                <mc:Choice Requires="wps">
                  <w:drawing>
                    <wp:anchor distT="0" distB="0" distL="114300" distR="114300" simplePos="0" relativeHeight="251666432" behindDoc="0" locked="0" layoutInCell="1" allowOverlap="1" wp14:anchorId="56DDAE5A" wp14:editId="1176912F">
                      <wp:simplePos x="0" y="0"/>
                      <wp:positionH relativeFrom="column">
                        <wp:posOffset>2499995</wp:posOffset>
                      </wp:positionH>
                      <wp:positionV relativeFrom="paragraph">
                        <wp:posOffset>124460</wp:posOffset>
                      </wp:positionV>
                      <wp:extent cx="238760" cy="198120"/>
                      <wp:effectExtent l="0" t="0" r="27940" b="11430"/>
                      <wp:wrapNone/>
                      <wp:docPr id="55" name="矩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198120"/>
                              </a:xfrm>
                              <a:prstGeom prst="rect">
                                <a:avLst/>
                              </a:prstGeom>
                              <a:solidFill>
                                <a:srgbClr val="BF8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55DF5" id="矩形 84" o:spid="_x0000_s1026" style="position:absolute;left:0;text-align:left;margin-left:196.85pt;margin-top:9.8pt;width:18.8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" fillcolor="#bf8f00"/>
                  </w:pict>
                </mc:Fallback>
              </mc:AlternateContent>
            </w:r>
          </w:p>
        </w:tc>
      </w:tr>
    </w:tbl>
    <w:p w14:paraId="654F6969" w14:textId="71F28889" w:rsidR="00993831" w:rsidRDefault="00E94FC6" w:rsidP="00E94FC6">
      <w:pPr>
        <w:pStyle w:val="5"/>
      </w:pPr>
      <w:r>
        <w:rPr>
          <w:rFonts w:hint="eastAsia"/>
        </w:rPr>
        <w:t>项目提交物</w:t>
      </w:r>
    </w:p>
    <w:p w14:paraId="006CD860" w14:textId="7E723E69" w:rsidR="00E752DD" w:rsidRPr="00E752DD" w:rsidRDefault="00E752DD" w:rsidP="00E752DD">
      <w:pPr>
        <w:pStyle w:val="6"/>
        <w:rPr>
          <w:rFonts w:hint="eastAsia"/>
        </w:rPr>
      </w:pPr>
      <w:r>
        <w:rPr>
          <w:rFonts w:hint="eastAsia"/>
        </w:rPr>
        <w:t>核心提交物</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01"/>
        <w:gridCol w:w="3297"/>
        <w:gridCol w:w="3007"/>
      </w:tblGrid>
      <w:tr w:rsidR="00E94FC6" w14:paraId="6116908A" w14:textId="77777777" w:rsidTr="00E94FC6">
        <w:trPr>
          <w:jc w:val="center"/>
        </w:trPr>
        <w:tc>
          <w:tcPr>
            <w:tcW w:w="3232" w:type="pct"/>
            <w:gridSpan w:val="2"/>
            <w:tcBorders>
              <w:top w:val="single" w:sz="12" w:space="0" w:color="auto"/>
              <w:left w:val="single" w:sz="12" w:space="0" w:color="auto"/>
              <w:bottom w:val="single" w:sz="4" w:space="0" w:color="auto"/>
              <w:right w:val="single" w:sz="4" w:space="0" w:color="auto"/>
            </w:tcBorders>
            <w:vAlign w:val="center"/>
            <w:hideMark/>
          </w:tcPr>
          <w:p w14:paraId="4C3BA102" w14:textId="77777777" w:rsidR="00E94FC6" w:rsidRDefault="00E94FC6">
            <w:pPr>
              <w:jc w:val="center"/>
              <w:rPr>
                <w:b/>
              </w:rPr>
            </w:pPr>
            <w:r>
              <w:rPr>
                <w:rFonts w:hint="eastAsia"/>
                <w:b/>
              </w:rPr>
              <w:t>文档类别</w:t>
            </w:r>
            <w:r>
              <w:rPr>
                <w:b/>
              </w:rPr>
              <w:t>/</w:t>
            </w:r>
            <w:r>
              <w:rPr>
                <w:rFonts w:hint="eastAsia"/>
                <w:b/>
              </w:rPr>
              <w:t>名称</w:t>
            </w:r>
          </w:p>
        </w:tc>
        <w:tc>
          <w:tcPr>
            <w:tcW w:w="1768" w:type="pct"/>
            <w:tcBorders>
              <w:top w:val="single" w:sz="12" w:space="0" w:color="auto"/>
              <w:left w:val="single" w:sz="4" w:space="0" w:color="auto"/>
              <w:bottom w:val="single" w:sz="4" w:space="0" w:color="auto"/>
              <w:right w:val="single" w:sz="12" w:space="0" w:color="auto"/>
            </w:tcBorders>
            <w:vAlign w:val="center"/>
            <w:hideMark/>
          </w:tcPr>
          <w:p w14:paraId="269C9BED" w14:textId="77777777" w:rsidR="00E94FC6" w:rsidRDefault="00E94FC6">
            <w:pPr>
              <w:jc w:val="center"/>
              <w:rPr>
                <w:b/>
              </w:rPr>
            </w:pPr>
            <w:r>
              <w:rPr>
                <w:rFonts w:hint="eastAsia"/>
                <w:b/>
              </w:rPr>
              <w:t>文档提交阶段</w:t>
            </w:r>
          </w:p>
        </w:tc>
      </w:tr>
      <w:tr w:rsidR="00E94FC6" w14:paraId="494D35C9" w14:textId="77777777" w:rsidTr="00E94FC6">
        <w:trPr>
          <w:trHeight w:val="420"/>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39B3D5E0" w14:textId="77777777" w:rsidR="00E94FC6" w:rsidRDefault="00E94FC6">
            <w:pPr>
              <w:jc w:val="center"/>
            </w:pPr>
            <w:r>
              <w:rPr>
                <w:rFonts w:hint="eastAsia"/>
                <w:b/>
              </w:rPr>
              <w:t>技术文件类</w:t>
            </w:r>
          </w:p>
        </w:tc>
        <w:tc>
          <w:tcPr>
            <w:tcW w:w="1938" w:type="pct"/>
            <w:tcBorders>
              <w:top w:val="single" w:sz="4" w:space="0" w:color="auto"/>
              <w:left w:val="single" w:sz="4" w:space="0" w:color="auto"/>
              <w:bottom w:val="single" w:sz="8" w:space="0" w:color="auto"/>
              <w:right w:val="single" w:sz="4" w:space="0" w:color="auto"/>
            </w:tcBorders>
            <w:vAlign w:val="center"/>
            <w:hideMark/>
          </w:tcPr>
          <w:p w14:paraId="4320C0C0" w14:textId="77777777" w:rsidR="00E94FC6" w:rsidRDefault="00E94FC6">
            <w:r>
              <w:rPr>
                <w:rFonts w:ascii="Arial" w:hAnsi="Arial" w:cs="Arial" w:hint="eastAsia"/>
                <w:bCs/>
              </w:rPr>
              <w:t>需求分析报告</w:t>
            </w:r>
          </w:p>
        </w:tc>
        <w:tc>
          <w:tcPr>
            <w:tcW w:w="1768" w:type="pct"/>
            <w:tcBorders>
              <w:top w:val="single" w:sz="4" w:space="0" w:color="auto"/>
              <w:left w:val="single" w:sz="4" w:space="0" w:color="auto"/>
              <w:bottom w:val="single" w:sz="4" w:space="0" w:color="auto"/>
              <w:right w:val="single" w:sz="12" w:space="0" w:color="auto"/>
            </w:tcBorders>
            <w:vAlign w:val="center"/>
            <w:hideMark/>
          </w:tcPr>
          <w:p w14:paraId="5A8F5F70" w14:textId="77777777" w:rsidR="00E94FC6" w:rsidRDefault="00E94FC6">
            <w:pPr>
              <w:ind w:firstLineChars="12" w:firstLine="25"/>
              <w:jc w:val="center"/>
            </w:pPr>
            <w:r>
              <w:rPr>
                <w:rFonts w:hint="eastAsia"/>
              </w:rPr>
              <w:t>项目启动阶段</w:t>
            </w:r>
          </w:p>
        </w:tc>
      </w:tr>
      <w:tr w:rsidR="00E94FC6" w14:paraId="3D1FD20F" w14:textId="77777777" w:rsidTr="00E94FC6">
        <w:trPr>
          <w:trHeight w:val="321"/>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321541A7" w14:textId="77777777" w:rsidR="00E94FC6" w:rsidRDefault="00E94FC6">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4847124" w14:textId="77777777" w:rsidR="00E94FC6" w:rsidRDefault="00E94FC6">
            <w:r>
              <w:rPr>
                <w:rFonts w:ascii="Arial" w:hAnsi="Arial" w:cs="Arial" w:hint="eastAsia"/>
                <w:bCs/>
              </w:rPr>
              <w:t>系统设计说明书</w:t>
            </w:r>
          </w:p>
        </w:tc>
        <w:tc>
          <w:tcPr>
            <w:tcW w:w="1768" w:type="pct"/>
            <w:vMerge w:val="restart"/>
            <w:tcBorders>
              <w:top w:val="single" w:sz="4" w:space="0" w:color="auto"/>
              <w:left w:val="single" w:sz="4" w:space="0" w:color="auto"/>
              <w:bottom w:val="single" w:sz="4" w:space="0" w:color="auto"/>
              <w:right w:val="single" w:sz="12" w:space="0" w:color="auto"/>
            </w:tcBorders>
            <w:vAlign w:val="center"/>
            <w:hideMark/>
          </w:tcPr>
          <w:p w14:paraId="17F56B3D" w14:textId="77777777" w:rsidR="00E94FC6" w:rsidRDefault="00E94FC6">
            <w:pPr>
              <w:ind w:firstLineChars="12" w:firstLine="25"/>
              <w:jc w:val="center"/>
            </w:pPr>
            <w:r>
              <w:rPr>
                <w:rFonts w:hint="eastAsia"/>
              </w:rPr>
              <w:t>项目启动阶段、实施阶段</w:t>
            </w:r>
          </w:p>
        </w:tc>
      </w:tr>
      <w:tr w:rsidR="00E94FC6" w14:paraId="3187E7D3" w14:textId="77777777" w:rsidTr="00E94FC6">
        <w:trPr>
          <w:trHeight w:val="321"/>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08CA6D8F" w14:textId="77777777" w:rsidR="00E94FC6" w:rsidRDefault="00E94FC6">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58D9ADD6" w14:textId="77777777" w:rsidR="00E94FC6" w:rsidRDefault="00E94FC6">
            <w:r>
              <w:rPr>
                <w:rFonts w:ascii="Arial" w:hAnsi="Arial" w:cs="Arial" w:hint="eastAsia"/>
                <w:bCs/>
              </w:rPr>
              <w:t>数据库设计说明书</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31EECEFF" w14:textId="77777777" w:rsidR="00E94FC6" w:rsidRDefault="00E94FC6">
            <w:pPr>
              <w:widowControl/>
              <w:jc w:val="left"/>
              <w:rPr>
                <w:szCs w:val="21"/>
              </w:rPr>
            </w:pPr>
          </w:p>
        </w:tc>
      </w:tr>
      <w:tr w:rsidR="00E94FC6" w14:paraId="3191B2F1" w14:textId="77777777" w:rsidTr="00E94FC6">
        <w:trPr>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45D565AA" w14:textId="77777777" w:rsidR="00E94FC6" w:rsidRDefault="00E94FC6">
            <w:pPr>
              <w:jc w:val="center"/>
            </w:pPr>
            <w:r>
              <w:rPr>
                <w:rFonts w:hint="eastAsia"/>
                <w:b/>
              </w:rPr>
              <w:t>计划类</w:t>
            </w:r>
          </w:p>
        </w:tc>
        <w:tc>
          <w:tcPr>
            <w:tcW w:w="1938" w:type="pct"/>
            <w:tcBorders>
              <w:top w:val="single" w:sz="4" w:space="0" w:color="auto"/>
              <w:left w:val="single" w:sz="4" w:space="0" w:color="auto"/>
              <w:bottom w:val="single" w:sz="4" w:space="0" w:color="auto"/>
              <w:right w:val="single" w:sz="4" w:space="0" w:color="auto"/>
            </w:tcBorders>
            <w:vAlign w:val="center"/>
            <w:hideMark/>
          </w:tcPr>
          <w:p w14:paraId="26AA06B2" w14:textId="77777777" w:rsidR="00E94FC6" w:rsidRDefault="00E94FC6">
            <w:r>
              <w:rPr>
                <w:rFonts w:hint="eastAsia"/>
              </w:rPr>
              <w:t>项目总体计划</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3CFAFA2" w14:textId="77777777" w:rsidR="00E94FC6" w:rsidRDefault="00E94FC6">
            <w:pPr>
              <w:widowControl/>
              <w:jc w:val="left"/>
              <w:rPr>
                <w:szCs w:val="21"/>
              </w:rPr>
            </w:pPr>
          </w:p>
        </w:tc>
      </w:tr>
      <w:tr w:rsidR="00E94FC6" w14:paraId="5BEBCF83" w14:textId="77777777" w:rsidTr="00E94FC6">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3D8AA044" w14:textId="77777777" w:rsidR="00E94FC6" w:rsidRDefault="00E94FC6">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0A332CF2" w14:textId="77777777" w:rsidR="00E94FC6" w:rsidRDefault="00E94FC6">
            <w:r>
              <w:rPr>
                <w:rFonts w:hint="eastAsia"/>
              </w:rPr>
              <w:t>项目实施计划</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84FE407" w14:textId="77777777" w:rsidR="00E94FC6" w:rsidRDefault="00E94FC6">
            <w:pPr>
              <w:widowControl/>
              <w:jc w:val="left"/>
              <w:rPr>
                <w:szCs w:val="21"/>
              </w:rPr>
            </w:pPr>
          </w:p>
        </w:tc>
      </w:tr>
      <w:tr w:rsidR="00E94FC6" w14:paraId="7E32304C" w14:textId="77777777" w:rsidTr="00E94FC6">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0084AECF" w14:textId="77777777" w:rsidR="00E94FC6" w:rsidRDefault="00E94FC6">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D32E2FC" w14:textId="77777777" w:rsidR="00E94FC6" w:rsidRDefault="00E94FC6">
            <w:r>
              <w:rPr>
                <w:rFonts w:hint="eastAsia"/>
              </w:rPr>
              <w:t>培训计划</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243AC8B3" w14:textId="77777777" w:rsidR="00E94FC6" w:rsidRDefault="00E94FC6">
            <w:pPr>
              <w:widowControl/>
              <w:jc w:val="left"/>
              <w:rPr>
                <w:szCs w:val="21"/>
              </w:rPr>
            </w:pPr>
          </w:p>
        </w:tc>
      </w:tr>
      <w:tr w:rsidR="00E94FC6" w14:paraId="7C4331A6" w14:textId="77777777" w:rsidTr="00E94FC6">
        <w:trPr>
          <w:trHeight w:val="469"/>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6673D96E" w14:textId="77777777" w:rsidR="00E94FC6" w:rsidRDefault="00E94FC6">
            <w:pPr>
              <w:jc w:val="center"/>
              <w:rPr>
                <w:b/>
              </w:rPr>
            </w:pPr>
            <w:r>
              <w:rPr>
                <w:rFonts w:hint="eastAsia"/>
                <w:b/>
              </w:rPr>
              <w:t>记录类</w:t>
            </w:r>
          </w:p>
        </w:tc>
        <w:tc>
          <w:tcPr>
            <w:tcW w:w="1938" w:type="pct"/>
            <w:tcBorders>
              <w:top w:val="single" w:sz="4" w:space="0" w:color="auto"/>
              <w:left w:val="single" w:sz="4" w:space="0" w:color="auto"/>
              <w:bottom w:val="single" w:sz="8" w:space="0" w:color="auto"/>
              <w:right w:val="single" w:sz="4" w:space="0" w:color="auto"/>
            </w:tcBorders>
            <w:vAlign w:val="center"/>
            <w:hideMark/>
          </w:tcPr>
          <w:p w14:paraId="05693AB0" w14:textId="77777777" w:rsidR="00E94FC6" w:rsidRDefault="00E94FC6">
            <w:pPr>
              <w:rPr>
                <w:color w:val="000000"/>
                <w:kern w:val="0"/>
              </w:rPr>
            </w:pPr>
            <w:r>
              <w:rPr>
                <w:rFonts w:hint="eastAsia"/>
              </w:rPr>
              <w:t>培训记录</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30FD30BB" w14:textId="77777777" w:rsidR="00E94FC6" w:rsidRDefault="00E94FC6">
            <w:pPr>
              <w:widowControl/>
              <w:jc w:val="left"/>
              <w:rPr>
                <w:szCs w:val="21"/>
              </w:rPr>
            </w:pPr>
          </w:p>
        </w:tc>
      </w:tr>
      <w:tr w:rsidR="00E94FC6" w14:paraId="2B8EE703" w14:textId="77777777" w:rsidTr="00E94FC6">
        <w:trPr>
          <w:trHeight w:val="45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38D4A497" w14:textId="77777777" w:rsidR="00E94FC6" w:rsidRDefault="00E94FC6">
            <w:pPr>
              <w:widowControl/>
              <w:jc w:val="left"/>
              <w:rPr>
                <w:b/>
                <w:szCs w:val="21"/>
              </w:rPr>
            </w:pPr>
          </w:p>
        </w:tc>
        <w:tc>
          <w:tcPr>
            <w:tcW w:w="1938" w:type="pct"/>
            <w:tcBorders>
              <w:top w:val="single" w:sz="8" w:space="0" w:color="auto"/>
              <w:left w:val="single" w:sz="4" w:space="0" w:color="auto"/>
              <w:bottom w:val="single" w:sz="4" w:space="0" w:color="auto"/>
              <w:right w:val="single" w:sz="4" w:space="0" w:color="auto"/>
            </w:tcBorders>
            <w:vAlign w:val="center"/>
            <w:hideMark/>
          </w:tcPr>
          <w:p w14:paraId="50BB154A" w14:textId="77777777" w:rsidR="00E94FC6" w:rsidRDefault="00E94FC6">
            <w:r>
              <w:rPr>
                <w:rFonts w:hint="eastAsia"/>
              </w:rPr>
              <w:t>例会记录</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342C88F5" w14:textId="77777777" w:rsidR="00E94FC6" w:rsidRDefault="00E94FC6">
            <w:pPr>
              <w:widowControl/>
              <w:jc w:val="left"/>
              <w:rPr>
                <w:szCs w:val="21"/>
              </w:rPr>
            </w:pPr>
          </w:p>
        </w:tc>
      </w:tr>
      <w:tr w:rsidR="00E94FC6" w14:paraId="53A4255F" w14:textId="77777777" w:rsidTr="00E94FC6">
        <w:trPr>
          <w:trHeight w:val="45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44126EC" w14:textId="77777777" w:rsidR="00E94FC6" w:rsidRDefault="00E94FC6">
            <w:pPr>
              <w:widowControl/>
              <w:jc w:val="left"/>
              <w:rPr>
                <w:b/>
                <w:szCs w:val="21"/>
              </w:rPr>
            </w:pPr>
          </w:p>
        </w:tc>
        <w:tc>
          <w:tcPr>
            <w:tcW w:w="1938" w:type="pct"/>
            <w:tcBorders>
              <w:top w:val="single" w:sz="8" w:space="0" w:color="auto"/>
              <w:left w:val="single" w:sz="4" w:space="0" w:color="auto"/>
              <w:bottom w:val="single" w:sz="4" w:space="0" w:color="auto"/>
              <w:right w:val="single" w:sz="4" w:space="0" w:color="auto"/>
            </w:tcBorders>
            <w:vAlign w:val="center"/>
            <w:hideMark/>
          </w:tcPr>
          <w:p w14:paraId="727EF47D" w14:textId="77777777" w:rsidR="00E94FC6" w:rsidRDefault="00E94FC6">
            <w:r>
              <w:rPr>
                <w:rFonts w:hint="eastAsia"/>
              </w:rPr>
              <w:t>故障诊断及排除记录</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B764790" w14:textId="77777777" w:rsidR="00E94FC6" w:rsidRDefault="00E94FC6">
            <w:pPr>
              <w:widowControl/>
              <w:jc w:val="left"/>
              <w:rPr>
                <w:szCs w:val="21"/>
              </w:rPr>
            </w:pPr>
          </w:p>
        </w:tc>
      </w:tr>
      <w:tr w:rsidR="00E94FC6" w14:paraId="06E78F20" w14:textId="77777777" w:rsidTr="00E94FC6">
        <w:trPr>
          <w:trHeight w:val="45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5B3A80FB" w14:textId="77777777" w:rsidR="00E94FC6" w:rsidRDefault="00E94FC6">
            <w:pPr>
              <w:widowControl/>
              <w:jc w:val="left"/>
              <w:rPr>
                <w:b/>
                <w:szCs w:val="21"/>
              </w:rPr>
            </w:pPr>
          </w:p>
        </w:tc>
        <w:tc>
          <w:tcPr>
            <w:tcW w:w="1938" w:type="pct"/>
            <w:tcBorders>
              <w:top w:val="single" w:sz="8" w:space="0" w:color="auto"/>
              <w:left w:val="single" w:sz="4" w:space="0" w:color="auto"/>
              <w:bottom w:val="single" w:sz="4" w:space="0" w:color="auto"/>
              <w:right w:val="single" w:sz="4" w:space="0" w:color="auto"/>
            </w:tcBorders>
            <w:vAlign w:val="center"/>
            <w:hideMark/>
          </w:tcPr>
          <w:p w14:paraId="6E73045B" w14:textId="77777777" w:rsidR="00E94FC6" w:rsidRDefault="00E94FC6">
            <w:r>
              <w:rPr>
                <w:rFonts w:hint="eastAsia"/>
              </w:rPr>
              <w:t>项目实施工作单</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4D7B1BD5" w14:textId="77777777" w:rsidR="00E94FC6" w:rsidRDefault="00E94FC6">
            <w:pPr>
              <w:widowControl/>
              <w:jc w:val="left"/>
              <w:rPr>
                <w:szCs w:val="21"/>
              </w:rPr>
            </w:pPr>
          </w:p>
        </w:tc>
      </w:tr>
      <w:tr w:rsidR="00E94FC6" w14:paraId="10508333" w14:textId="77777777" w:rsidTr="00E94FC6">
        <w:trPr>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7C6A82CE" w14:textId="77777777" w:rsidR="00E94FC6" w:rsidRDefault="00E94FC6">
            <w:pPr>
              <w:jc w:val="center"/>
            </w:pPr>
            <w:r>
              <w:rPr>
                <w:rFonts w:hint="eastAsia"/>
                <w:b/>
              </w:rPr>
              <w:t>使用类</w:t>
            </w:r>
          </w:p>
        </w:tc>
        <w:tc>
          <w:tcPr>
            <w:tcW w:w="1938" w:type="pct"/>
            <w:tcBorders>
              <w:top w:val="single" w:sz="4" w:space="0" w:color="auto"/>
              <w:left w:val="single" w:sz="4" w:space="0" w:color="auto"/>
              <w:bottom w:val="single" w:sz="4" w:space="0" w:color="auto"/>
              <w:right w:val="single" w:sz="4" w:space="0" w:color="auto"/>
            </w:tcBorders>
            <w:vAlign w:val="center"/>
            <w:hideMark/>
          </w:tcPr>
          <w:p w14:paraId="1D292448" w14:textId="77777777" w:rsidR="00E94FC6" w:rsidRDefault="00E94FC6">
            <w:r>
              <w:rPr>
                <w:rFonts w:ascii="Arial" w:hAnsi="Arial" w:cs="Arial" w:hint="eastAsia"/>
                <w:bCs/>
              </w:rPr>
              <w:t>用户使用手册</w:t>
            </w:r>
          </w:p>
        </w:tc>
        <w:tc>
          <w:tcPr>
            <w:tcW w:w="1768" w:type="pct"/>
            <w:vMerge w:val="restart"/>
            <w:tcBorders>
              <w:top w:val="single" w:sz="4" w:space="0" w:color="auto"/>
              <w:left w:val="single" w:sz="4" w:space="0" w:color="auto"/>
              <w:bottom w:val="single" w:sz="4" w:space="0" w:color="auto"/>
              <w:right w:val="single" w:sz="12" w:space="0" w:color="auto"/>
            </w:tcBorders>
            <w:vAlign w:val="center"/>
            <w:hideMark/>
          </w:tcPr>
          <w:p w14:paraId="4E6192FB" w14:textId="77777777" w:rsidR="00E94FC6" w:rsidRDefault="00E94FC6">
            <w:pPr>
              <w:ind w:firstLineChars="12" w:firstLine="25"/>
              <w:jc w:val="center"/>
            </w:pPr>
            <w:r>
              <w:rPr>
                <w:rFonts w:hint="eastAsia"/>
              </w:rPr>
              <w:t>项目实施阶段</w:t>
            </w:r>
          </w:p>
        </w:tc>
      </w:tr>
      <w:tr w:rsidR="00E94FC6" w14:paraId="49F5341D" w14:textId="77777777" w:rsidTr="00E94FC6">
        <w:trPr>
          <w:trHeight w:val="465"/>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BC5F119" w14:textId="77777777" w:rsidR="00E94FC6" w:rsidRDefault="00E94FC6">
            <w:pPr>
              <w:widowControl/>
              <w:jc w:val="left"/>
              <w:rPr>
                <w:szCs w:val="21"/>
              </w:rPr>
            </w:pPr>
          </w:p>
        </w:tc>
        <w:tc>
          <w:tcPr>
            <w:tcW w:w="1938" w:type="pct"/>
            <w:tcBorders>
              <w:top w:val="single" w:sz="8" w:space="0" w:color="auto"/>
              <w:left w:val="single" w:sz="4" w:space="0" w:color="auto"/>
              <w:bottom w:val="single" w:sz="8" w:space="0" w:color="auto"/>
              <w:right w:val="single" w:sz="4" w:space="0" w:color="auto"/>
            </w:tcBorders>
            <w:vAlign w:val="center"/>
            <w:hideMark/>
          </w:tcPr>
          <w:p w14:paraId="73BF4769" w14:textId="77777777" w:rsidR="00E94FC6" w:rsidRDefault="00E94FC6">
            <w:pPr>
              <w:rPr>
                <w:rFonts w:ascii="Arial" w:hAnsi="Arial" w:cs="Arial"/>
                <w:bCs/>
              </w:rPr>
            </w:pPr>
            <w:r>
              <w:rPr>
                <w:rFonts w:ascii="Arial" w:hAnsi="Arial" w:cs="Arial" w:hint="eastAsia"/>
                <w:bCs/>
              </w:rPr>
              <w:t>管理员使用手册</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C2386C0" w14:textId="77777777" w:rsidR="00E94FC6" w:rsidRDefault="00E94FC6">
            <w:pPr>
              <w:widowControl/>
              <w:jc w:val="left"/>
              <w:rPr>
                <w:szCs w:val="21"/>
              </w:rPr>
            </w:pPr>
          </w:p>
        </w:tc>
      </w:tr>
      <w:tr w:rsidR="00E94FC6" w14:paraId="0C925E85" w14:textId="77777777" w:rsidTr="00E94FC6">
        <w:trPr>
          <w:trHeight w:val="465"/>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5EDD177F" w14:textId="77777777" w:rsidR="00E94FC6" w:rsidRDefault="00E94FC6">
            <w:pPr>
              <w:widowControl/>
              <w:jc w:val="left"/>
              <w:rPr>
                <w:szCs w:val="21"/>
              </w:rPr>
            </w:pPr>
          </w:p>
        </w:tc>
        <w:tc>
          <w:tcPr>
            <w:tcW w:w="1938" w:type="pct"/>
            <w:tcBorders>
              <w:top w:val="single" w:sz="8" w:space="0" w:color="auto"/>
              <w:left w:val="single" w:sz="4" w:space="0" w:color="auto"/>
              <w:bottom w:val="single" w:sz="8" w:space="0" w:color="auto"/>
              <w:right w:val="single" w:sz="4" w:space="0" w:color="auto"/>
            </w:tcBorders>
            <w:vAlign w:val="center"/>
            <w:hideMark/>
          </w:tcPr>
          <w:p w14:paraId="62DB509B" w14:textId="77777777" w:rsidR="00E94FC6" w:rsidRDefault="00E94FC6">
            <w:pPr>
              <w:rPr>
                <w:rFonts w:ascii="Arial" w:hAnsi="Arial" w:cs="Arial"/>
                <w:bCs/>
              </w:rPr>
            </w:pPr>
            <w:r>
              <w:rPr>
                <w:rFonts w:ascii="Arial" w:hAnsi="Arial" w:cs="Arial" w:hint="eastAsia"/>
                <w:bCs/>
              </w:rPr>
              <w:t>故障诊断与排除手册</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12B0329D" w14:textId="77777777" w:rsidR="00E94FC6" w:rsidRDefault="00E94FC6">
            <w:pPr>
              <w:widowControl/>
              <w:jc w:val="left"/>
              <w:rPr>
                <w:szCs w:val="21"/>
              </w:rPr>
            </w:pPr>
          </w:p>
        </w:tc>
      </w:tr>
      <w:tr w:rsidR="00E94FC6" w14:paraId="51E5C520" w14:textId="77777777" w:rsidTr="00E94FC6">
        <w:trPr>
          <w:trHeight w:val="465"/>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6640D19B" w14:textId="77777777" w:rsidR="00E94FC6" w:rsidRDefault="00E94FC6">
            <w:pPr>
              <w:widowControl/>
              <w:jc w:val="left"/>
              <w:rPr>
                <w:szCs w:val="21"/>
              </w:rPr>
            </w:pPr>
          </w:p>
        </w:tc>
        <w:tc>
          <w:tcPr>
            <w:tcW w:w="1938" w:type="pct"/>
            <w:tcBorders>
              <w:top w:val="single" w:sz="8" w:space="0" w:color="auto"/>
              <w:left w:val="single" w:sz="4" w:space="0" w:color="auto"/>
              <w:bottom w:val="single" w:sz="4" w:space="0" w:color="auto"/>
              <w:right w:val="single" w:sz="4" w:space="0" w:color="auto"/>
            </w:tcBorders>
            <w:vAlign w:val="center"/>
            <w:hideMark/>
          </w:tcPr>
          <w:p w14:paraId="5FB6177A" w14:textId="77777777" w:rsidR="00E94FC6" w:rsidRDefault="00E94FC6">
            <w:pPr>
              <w:rPr>
                <w:rFonts w:ascii="Arial" w:hAnsi="Arial" w:cs="Arial"/>
                <w:bCs/>
              </w:rPr>
            </w:pPr>
            <w:r>
              <w:rPr>
                <w:rFonts w:ascii="Arial" w:hAnsi="Arial" w:cs="Arial" w:hint="eastAsia"/>
                <w:bCs/>
              </w:rPr>
              <w:t>系统安装手册</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7AF79EF" w14:textId="77777777" w:rsidR="00E94FC6" w:rsidRDefault="00E94FC6">
            <w:pPr>
              <w:widowControl/>
              <w:jc w:val="left"/>
              <w:rPr>
                <w:szCs w:val="21"/>
              </w:rPr>
            </w:pPr>
          </w:p>
        </w:tc>
      </w:tr>
      <w:tr w:rsidR="00E94FC6" w14:paraId="0C7092EF" w14:textId="77777777" w:rsidTr="00E94FC6">
        <w:trPr>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76C84DC4" w14:textId="77777777" w:rsidR="00E94FC6" w:rsidRDefault="00E94FC6">
            <w:pPr>
              <w:jc w:val="center"/>
            </w:pPr>
            <w:r>
              <w:rPr>
                <w:rFonts w:hint="eastAsia"/>
                <w:b/>
              </w:rPr>
              <w:t>测试类</w:t>
            </w:r>
          </w:p>
        </w:tc>
        <w:tc>
          <w:tcPr>
            <w:tcW w:w="1938" w:type="pct"/>
            <w:tcBorders>
              <w:top w:val="single" w:sz="4" w:space="0" w:color="auto"/>
              <w:left w:val="single" w:sz="4" w:space="0" w:color="auto"/>
              <w:bottom w:val="single" w:sz="4" w:space="0" w:color="auto"/>
              <w:right w:val="single" w:sz="4" w:space="0" w:color="auto"/>
            </w:tcBorders>
            <w:vAlign w:val="center"/>
            <w:hideMark/>
          </w:tcPr>
          <w:p w14:paraId="7D5C3CAE" w14:textId="77777777" w:rsidR="00E94FC6" w:rsidRDefault="00E94FC6">
            <w:r>
              <w:rPr>
                <w:rFonts w:hint="eastAsia"/>
              </w:rPr>
              <w:t>测试计划</w:t>
            </w:r>
          </w:p>
        </w:tc>
        <w:tc>
          <w:tcPr>
            <w:tcW w:w="1768" w:type="pct"/>
            <w:vMerge w:val="restart"/>
            <w:tcBorders>
              <w:top w:val="single" w:sz="4" w:space="0" w:color="auto"/>
              <w:left w:val="single" w:sz="4" w:space="0" w:color="auto"/>
              <w:bottom w:val="single" w:sz="4" w:space="0" w:color="auto"/>
              <w:right w:val="single" w:sz="12" w:space="0" w:color="auto"/>
            </w:tcBorders>
            <w:vAlign w:val="center"/>
            <w:hideMark/>
          </w:tcPr>
          <w:p w14:paraId="5690CF61" w14:textId="77777777" w:rsidR="00E94FC6" w:rsidRDefault="00E94FC6">
            <w:pPr>
              <w:ind w:firstLineChars="12" w:firstLine="25"/>
              <w:jc w:val="center"/>
            </w:pPr>
            <w:r>
              <w:rPr>
                <w:rFonts w:hint="eastAsia"/>
              </w:rPr>
              <w:t>项目实施阶段</w:t>
            </w:r>
          </w:p>
        </w:tc>
      </w:tr>
      <w:tr w:rsidR="00E94FC6" w14:paraId="2ABD8BAE" w14:textId="77777777" w:rsidTr="00E94FC6">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55C1945E" w14:textId="77777777" w:rsidR="00E94FC6" w:rsidRDefault="00E94FC6">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E65C72A" w14:textId="77777777" w:rsidR="00E94FC6" w:rsidRDefault="00E94FC6">
            <w:r>
              <w:rPr>
                <w:rFonts w:hint="eastAsia"/>
              </w:rPr>
              <w:t>系统测试报告</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2196A17A" w14:textId="77777777" w:rsidR="00E94FC6" w:rsidRDefault="00E94FC6">
            <w:pPr>
              <w:widowControl/>
              <w:jc w:val="left"/>
              <w:rPr>
                <w:szCs w:val="21"/>
              </w:rPr>
            </w:pPr>
          </w:p>
        </w:tc>
      </w:tr>
      <w:tr w:rsidR="00E94FC6" w14:paraId="6672023B" w14:textId="77777777" w:rsidTr="00E94FC6">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44A45B31" w14:textId="77777777" w:rsidR="00E94FC6" w:rsidRDefault="00E94FC6">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04B3D7D" w14:textId="77777777" w:rsidR="00E94FC6" w:rsidRDefault="00E94FC6">
            <w:r>
              <w:rPr>
                <w:rFonts w:hint="eastAsia"/>
              </w:rPr>
              <w:t>安全测试与评估报告</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1182EAAF" w14:textId="77777777" w:rsidR="00E94FC6" w:rsidRDefault="00E94FC6">
            <w:pPr>
              <w:widowControl/>
              <w:jc w:val="left"/>
              <w:rPr>
                <w:szCs w:val="21"/>
              </w:rPr>
            </w:pPr>
          </w:p>
        </w:tc>
      </w:tr>
      <w:tr w:rsidR="00E94FC6" w14:paraId="5B7E11C6" w14:textId="77777777" w:rsidTr="00E94FC6">
        <w:trPr>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3ECC764A" w14:textId="77777777" w:rsidR="00E94FC6" w:rsidRDefault="00E94FC6">
            <w:pPr>
              <w:jc w:val="center"/>
              <w:rPr>
                <w:b/>
              </w:rPr>
            </w:pPr>
            <w:r>
              <w:rPr>
                <w:rFonts w:hint="eastAsia"/>
                <w:b/>
              </w:rPr>
              <w:t>验收类</w:t>
            </w:r>
          </w:p>
        </w:tc>
        <w:tc>
          <w:tcPr>
            <w:tcW w:w="1938" w:type="pct"/>
            <w:tcBorders>
              <w:top w:val="single" w:sz="4" w:space="0" w:color="auto"/>
              <w:left w:val="single" w:sz="4" w:space="0" w:color="auto"/>
              <w:bottom w:val="single" w:sz="4" w:space="0" w:color="auto"/>
              <w:right w:val="single" w:sz="4" w:space="0" w:color="auto"/>
            </w:tcBorders>
            <w:vAlign w:val="center"/>
            <w:hideMark/>
          </w:tcPr>
          <w:p w14:paraId="44E2BB17" w14:textId="77777777" w:rsidR="00E94FC6" w:rsidRDefault="00E94FC6">
            <w:pPr>
              <w:rPr>
                <w:b/>
              </w:rPr>
            </w:pPr>
            <w:r>
              <w:rPr>
                <w:rFonts w:hint="eastAsia"/>
              </w:rPr>
              <w:t>系统试运行报告</w:t>
            </w:r>
          </w:p>
        </w:tc>
        <w:tc>
          <w:tcPr>
            <w:tcW w:w="1768" w:type="pct"/>
            <w:vMerge w:val="restart"/>
            <w:tcBorders>
              <w:top w:val="single" w:sz="4" w:space="0" w:color="auto"/>
              <w:left w:val="single" w:sz="4" w:space="0" w:color="auto"/>
              <w:bottom w:val="single" w:sz="4" w:space="0" w:color="auto"/>
              <w:right w:val="single" w:sz="12" w:space="0" w:color="auto"/>
            </w:tcBorders>
            <w:vAlign w:val="center"/>
            <w:hideMark/>
          </w:tcPr>
          <w:p w14:paraId="493042C3" w14:textId="77777777" w:rsidR="00E94FC6" w:rsidRDefault="00E94FC6">
            <w:pPr>
              <w:ind w:firstLineChars="12" w:firstLine="25"/>
              <w:jc w:val="center"/>
            </w:pPr>
            <w:r>
              <w:rPr>
                <w:rFonts w:hint="eastAsia"/>
              </w:rPr>
              <w:t>项目实施阶段、收尾阶段</w:t>
            </w:r>
          </w:p>
        </w:tc>
      </w:tr>
      <w:tr w:rsidR="00E94FC6" w14:paraId="08CFDFD9" w14:textId="77777777" w:rsidTr="00E94FC6">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0E7CB818" w14:textId="77777777" w:rsidR="00E94FC6" w:rsidRDefault="00E94FC6">
            <w:pPr>
              <w:widowControl/>
              <w:jc w:val="left"/>
              <w:rPr>
                <w:b/>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61AF180E" w14:textId="77777777" w:rsidR="00E94FC6" w:rsidRDefault="00E94FC6">
            <w:pPr>
              <w:rPr>
                <w:b/>
              </w:rPr>
            </w:pPr>
            <w:r>
              <w:rPr>
                <w:rFonts w:hint="eastAsia"/>
              </w:rPr>
              <w:t>项目验收报告</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153AB8CA" w14:textId="77777777" w:rsidR="00E94FC6" w:rsidRDefault="00E94FC6">
            <w:pPr>
              <w:widowControl/>
              <w:jc w:val="left"/>
              <w:rPr>
                <w:szCs w:val="21"/>
              </w:rPr>
            </w:pPr>
          </w:p>
        </w:tc>
      </w:tr>
      <w:tr w:rsidR="00E94FC6" w14:paraId="462E981B" w14:textId="77777777" w:rsidTr="00E94FC6">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9CB3FBB" w14:textId="77777777" w:rsidR="00E94FC6" w:rsidRDefault="00E94FC6">
            <w:pPr>
              <w:widowControl/>
              <w:jc w:val="left"/>
              <w:rPr>
                <w:b/>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558AFBD" w14:textId="77777777" w:rsidR="00E94FC6" w:rsidRDefault="00E94FC6">
            <w:r>
              <w:rPr>
                <w:rFonts w:hint="eastAsia"/>
                <w:color w:val="000000"/>
                <w:kern w:val="0"/>
              </w:rPr>
              <w:t>工作总结报告</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65AD873" w14:textId="77777777" w:rsidR="00E94FC6" w:rsidRDefault="00E94FC6">
            <w:pPr>
              <w:widowControl/>
              <w:jc w:val="left"/>
              <w:rPr>
                <w:szCs w:val="21"/>
              </w:rPr>
            </w:pPr>
          </w:p>
        </w:tc>
      </w:tr>
      <w:tr w:rsidR="00E94FC6" w14:paraId="1A06465A" w14:textId="77777777" w:rsidTr="00E94FC6">
        <w:trPr>
          <w:jc w:val="center"/>
        </w:trPr>
        <w:tc>
          <w:tcPr>
            <w:tcW w:w="1294" w:type="pct"/>
            <w:tcBorders>
              <w:top w:val="single" w:sz="4" w:space="0" w:color="auto"/>
              <w:left w:val="single" w:sz="12" w:space="0" w:color="auto"/>
              <w:bottom w:val="single" w:sz="12" w:space="0" w:color="auto"/>
              <w:right w:val="single" w:sz="4" w:space="0" w:color="auto"/>
            </w:tcBorders>
            <w:vAlign w:val="center"/>
            <w:hideMark/>
          </w:tcPr>
          <w:p w14:paraId="048E25F8" w14:textId="77777777" w:rsidR="00E94FC6" w:rsidRDefault="00E94FC6">
            <w:pPr>
              <w:jc w:val="center"/>
              <w:rPr>
                <w:b/>
              </w:rPr>
            </w:pPr>
            <w:r>
              <w:rPr>
                <w:rFonts w:hint="eastAsia"/>
                <w:b/>
              </w:rPr>
              <w:t>会议类</w:t>
            </w:r>
          </w:p>
        </w:tc>
        <w:tc>
          <w:tcPr>
            <w:tcW w:w="1938" w:type="pct"/>
            <w:tcBorders>
              <w:top w:val="single" w:sz="4" w:space="0" w:color="auto"/>
              <w:left w:val="single" w:sz="4" w:space="0" w:color="auto"/>
              <w:bottom w:val="single" w:sz="12" w:space="0" w:color="auto"/>
              <w:right w:val="single" w:sz="4" w:space="0" w:color="auto"/>
            </w:tcBorders>
            <w:vAlign w:val="center"/>
            <w:hideMark/>
          </w:tcPr>
          <w:p w14:paraId="5C534C9F" w14:textId="77777777" w:rsidR="00E94FC6" w:rsidRDefault="00E94FC6">
            <w:pPr>
              <w:rPr>
                <w:color w:val="000000"/>
                <w:kern w:val="0"/>
              </w:rPr>
            </w:pPr>
            <w:r>
              <w:rPr>
                <w:rFonts w:hint="eastAsia"/>
                <w:color w:val="000000"/>
                <w:kern w:val="0"/>
              </w:rPr>
              <w:t>会议记录</w:t>
            </w:r>
          </w:p>
        </w:tc>
        <w:tc>
          <w:tcPr>
            <w:tcW w:w="1768" w:type="pct"/>
            <w:tcBorders>
              <w:top w:val="single" w:sz="4" w:space="0" w:color="auto"/>
              <w:left w:val="single" w:sz="4" w:space="0" w:color="auto"/>
              <w:bottom w:val="single" w:sz="12" w:space="0" w:color="auto"/>
              <w:right w:val="single" w:sz="12" w:space="0" w:color="auto"/>
            </w:tcBorders>
            <w:vAlign w:val="center"/>
            <w:hideMark/>
          </w:tcPr>
          <w:p w14:paraId="02AF4C14" w14:textId="77777777" w:rsidR="00E94FC6" w:rsidRDefault="00E94FC6">
            <w:pPr>
              <w:ind w:firstLineChars="12" w:firstLine="25"/>
              <w:jc w:val="center"/>
            </w:pPr>
            <w:r>
              <w:rPr>
                <w:rFonts w:hint="eastAsia"/>
              </w:rPr>
              <w:t>项目</w:t>
            </w:r>
            <w:proofErr w:type="gramStart"/>
            <w:r>
              <w:rPr>
                <w:rFonts w:hint="eastAsia"/>
              </w:rPr>
              <w:t>全阶段</w:t>
            </w:r>
            <w:proofErr w:type="gramEnd"/>
          </w:p>
        </w:tc>
      </w:tr>
    </w:tbl>
    <w:p w14:paraId="23B4FFF2" w14:textId="0CE1275B" w:rsidR="00E94FC6" w:rsidRPr="00993831" w:rsidRDefault="00E752DD" w:rsidP="00E752DD">
      <w:pPr>
        <w:pStyle w:val="6"/>
        <w:rPr>
          <w:rFonts w:hint="eastAsia"/>
          <w:sz w:val="21"/>
          <w:szCs w:val="22"/>
        </w:rPr>
      </w:pPr>
      <w:r>
        <w:rPr>
          <w:rFonts w:hint="eastAsia"/>
        </w:rPr>
        <w:lastRenderedPageBreak/>
        <w:t>**文档控制</w:t>
      </w:r>
    </w:p>
    <w:p w14:paraId="2C351152" w14:textId="19B31E99" w:rsidR="00993831" w:rsidRDefault="00E752DD" w:rsidP="00E752DD">
      <w:pPr>
        <w:pStyle w:val="5"/>
      </w:pPr>
      <w:r>
        <w:rPr>
          <w:rFonts w:hint="eastAsia"/>
        </w:rPr>
        <w:t>风险管理</w:t>
      </w:r>
    </w:p>
    <w:p w14:paraId="0AC5284F" w14:textId="77777777" w:rsidR="001C2850" w:rsidRPr="001C2850" w:rsidRDefault="001C2850" w:rsidP="001C2850">
      <w:pPr>
        <w:pStyle w:val="6"/>
      </w:pPr>
      <w:bookmarkStart w:id="18" w:name="_Toc185788738"/>
      <w:bookmarkStart w:id="19" w:name="_Toc180263821"/>
      <w:bookmarkStart w:id="20" w:name="_Toc251253040"/>
      <w:bookmarkStart w:id="21" w:name="_Toc290734015"/>
      <w:bookmarkStart w:id="22" w:name="_Toc309547576"/>
      <w:bookmarkStart w:id="23" w:name="_Toc372272965"/>
      <w:bookmarkStart w:id="24" w:name="_Toc234940050"/>
      <w:r w:rsidRPr="001C2850">
        <w:rPr>
          <w:rFonts w:hint="eastAsia"/>
        </w:rPr>
        <w:t>风险管理总体框架</w:t>
      </w:r>
      <w:bookmarkEnd w:id="18"/>
      <w:bookmarkEnd w:id="19"/>
      <w:bookmarkEnd w:id="20"/>
      <w:bookmarkEnd w:id="21"/>
      <w:bookmarkEnd w:id="22"/>
      <w:bookmarkEnd w:id="23"/>
    </w:p>
    <w:p w14:paraId="48A8037D" w14:textId="774ED1F5" w:rsidR="001C2850" w:rsidRDefault="001C2850" w:rsidP="001C2850">
      <w:pPr>
        <w:jc w:val="center"/>
      </w:pPr>
      <w:r>
        <w:rPr>
          <w:noProof/>
        </w:rPr>
        <w:drawing>
          <wp:inline distT="0" distB="0" distL="0" distR="0" wp14:anchorId="32D3A6B8" wp14:editId="1B3C672C">
            <wp:extent cx="4598670" cy="3990340"/>
            <wp:effectExtent l="0" t="0" r="0" b="0"/>
            <wp:docPr id="57" name="图片 57"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日程表&#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8670" cy="3990340"/>
                    </a:xfrm>
                    <a:prstGeom prst="rect">
                      <a:avLst/>
                    </a:prstGeom>
                    <a:noFill/>
                    <a:ln>
                      <a:noFill/>
                    </a:ln>
                  </pic:spPr>
                </pic:pic>
              </a:graphicData>
            </a:graphic>
          </wp:inline>
        </w:drawing>
      </w:r>
    </w:p>
    <w:p w14:paraId="709AB35D" w14:textId="77777777" w:rsidR="001C2850" w:rsidRDefault="001C2850" w:rsidP="001C2850">
      <w:pPr>
        <w:pStyle w:val="a9"/>
        <w:spacing w:line="360" w:lineRule="auto"/>
        <w:ind w:firstLine="480"/>
        <w:rPr>
          <w:sz w:val="24"/>
        </w:rPr>
      </w:pPr>
      <w:r>
        <w:rPr>
          <w:rFonts w:hint="eastAsia"/>
          <w:sz w:val="24"/>
        </w:rPr>
        <w:t>风险管理实际上是对风险识别、风险分析、风险评估量化以及风险管理控制的循环管理过程。</w:t>
      </w:r>
    </w:p>
    <w:p w14:paraId="79DFF8A2" w14:textId="77777777" w:rsidR="001C2850" w:rsidRDefault="001C2850" w:rsidP="001C2850">
      <w:pPr>
        <w:pStyle w:val="a9"/>
        <w:spacing w:line="360" w:lineRule="auto"/>
        <w:ind w:firstLine="480"/>
        <w:rPr>
          <w:sz w:val="24"/>
        </w:rPr>
      </w:pPr>
      <w:r>
        <w:rPr>
          <w:rFonts w:hint="eastAsia"/>
          <w:sz w:val="24"/>
        </w:rPr>
        <w:t>在作风险识别时，应该现对风险进行分类。不同类别的风险因素，将会有不同的应对措施。</w:t>
      </w:r>
    </w:p>
    <w:p w14:paraId="205256D0" w14:textId="77777777" w:rsidR="001C2850" w:rsidRDefault="001C2850" w:rsidP="001C2850">
      <w:pPr>
        <w:pStyle w:val="a9"/>
        <w:spacing w:line="360" w:lineRule="auto"/>
        <w:ind w:firstLine="480"/>
        <w:rPr>
          <w:rFonts w:ascii="仿宋_GB2312" w:eastAsia="仿宋_GB2312"/>
          <w:sz w:val="24"/>
        </w:rPr>
      </w:pPr>
      <w:r>
        <w:rPr>
          <w:rFonts w:hint="eastAsia"/>
          <w:sz w:val="24"/>
        </w:rPr>
        <w:t>在本项目工作的各项任务阶段，我们分别进行了风险分析，以期合理地规避和控制。</w:t>
      </w:r>
    </w:p>
    <w:p w14:paraId="11D93C10" w14:textId="77777777" w:rsidR="001C2850" w:rsidRPr="001C2850" w:rsidRDefault="001C2850" w:rsidP="001C2850">
      <w:pPr>
        <w:pStyle w:val="7"/>
        <w:rPr>
          <w:rFonts w:hint="eastAsia"/>
        </w:rPr>
      </w:pPr>
      <w:bookmarkStart w:id="25" w:name="_Toc180263823"/>
      <w:bookmarkStart w:id="26" w:name="_Toc185788740"/>
      <w:bookmarkStart w:id="27" w:name="_Toc251253041"/>
      <w:bookmarkStart w:id="28" w:name="_Toc290734016"/>
      <w:bookmarkStart w:id="29" w:name="_Toc309547577"/>
      <w:bookmarkStart w:id="30" w:name="_Toc372272966"/>
      <w:r w:rsidRPr="001C2850">
        <w:rPr>
          <w:rFonts w:hint="eastAsia"/>
        </w:rPr>
        <w:t>风险识别</w:t>
      </w:r>
      <w:bookmarkEnd w:id="25"/>
      <w:bookmarkEnd w:id="26"/>
      <w:bookmarkEnd w:id="27"/>
      <w:bookmarkEnd w:id="28"/>
      <w:bookmarkEnd w:id="29"/>
      <w:bookmarkEnd w:id="30"/>
    </w:p>
    <w:p w14:paraId="55E1E4C3" w14:textId="77777777" w:rsidR="001C2850" w:rsidRDefault="001C2850" w:rsidP="001C2850">
      <w:pPr>
        <w:pStyle w:val="a9"/>
        <w:spacing w:line="360" w:lineRule="auto"/>
        <w:ind w:firstLine="480"/>
        <w:rPr>
          <w:sz w:val="24"/>
        </w:rPr>
      </w:pPr>
      <w:r>
        <w:rPr>
          <w:rFonts w:hint="eastAsia"/>
          <w:sz w:val="24"/>
        </w:rPr>
        <w:t>对本工程的软件开发风险进行评估，首先就要对风险因素进行辨识。风险因素是指增加、减少损失或损害发生频率和大小的主、客观条件，包括转化条件和触发条件。风险因素是风险事件发生的潜在原因，分为造成损失或损害的内在或外部原因。如果消除了所有风险因素，则损失或损害就不会发生。因此，风险因素辨识是对软件开发过程中可能产生风险的因素所</w:t>
      </w:r>
      <w:r>
        <w:rPr>
          <w:rFonts w:hint="eastAsia"/>
          <w:sz w:val="24"/>
        </w:rPr>
        <w:lastRenderedPageBreak/>
        <w:t>进行的归类和细化的工作。</w:t>
      </w:r>
    </w:p>
    <w:p w14:paraId="5611FA75" w14:textId="77777777" w:rsidR="001C2850" w:rsidRDefault="001C2850" w:rsidP="001C2850">
      <w:pPr>
        <w:pStyle w:val="7"/>
      </w:pPr>
      <w:bookmarkStart w:id="31" w:name="_Toc180263824"/>
      <w:bookmarkStart w:id="32" w:name="_Toc251253042"/>
      <w:bookmarkStart w:id="33" w:name="_Toc372272967"/>
      <w:r>
        <w:rPr>
          <w:rFonts w:hint="eastAsia"/>
        </w:rPr>
        <w:t>风险分类</w:t>
      </w:r>
      <w:bookmarkEnd w:id="31"/>
      <w:bookmarkEnd w:id="32"/>
      <w:bookmarkEnd w:id="33"/>
    </w:p>
    <w:p w14:paraId="0AC250BF" w14:textId="77777777" w:rsidR="001C2850" w:rsidRDefault="001C2850" w:rsidP="001C2850">
      <w:pPr>
        <w:pStyle w:val="a9"/>
        <w:spacing w:line="360" w:lineRule="auto"/>
        <w:ind w:firstLine="480"/>
        <w:rPr>
          <w:sz w:val="24"/>
        </w:rPr>
      </w:pPr>
      <w:r>
        <w:rPr>
          <w:rFonts w:hint="eastAsia"/>
          <w:sz w:val="24"/>
        </w:rPr>
        <w:t>在运用多种方法分析项目建设中可能存在的风险因素，并将其进行了整理和归类后，可以把项目的风险分为五大类，且细化为若干因素。其详细情况如下图所示：</w:t>
      </w:r>
    </w:p>
    <w:p w14:paraId="5BA054A0" w14:textId="30CDF8BC" w:rsidR="001C2850" w:rsidRDefault="001C2850" w:rsidP="001C2850">
      <w:pPr>
        <w:jc w:val="center"/>
      </w:pPr>
      <w:r>
        <w:rPr>
          <w:b/>
          <w:noProof/>
        </w:rPr>
        <w:drawing>
          <wp:inline distT="0" distB="0" distL="0" distR="0" wp14:anchorId="7CAFB8A8" wp14:editId="5C0E6F3A">
            <wp:extent cx="4915535" cy="2542540"/>
            <wp:effectExtent l="0" t="0" r="0" b="0"/>
            <wp:docPr id="56" name="图片 5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图示&#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5535" cy="2542540"/>
                    </a:xfrm>
                    <a:prstGeom prst="rect">
                      <a:avLst/>
                    </a:prstGeom>
                    <a:noFill/>
                    <a:ln>
                      <a:noFill/>
                    </a:ln>
                  </pic:spPr>
                </pic:pic>
              </a:graphicData>
            </a:graphic>
          </wp:inline>
        </w:drawing>
      </w:r>
    </w:p>
    <w:p w14:paraId="30DB6288" w14:textId="77777777" w:rsidR="001C2850" w:rsidRDefault="001C2850" w:rsidP="001C2850">
      <w:pPr>
        <w:pStyle w:val="a9"/>
        <w:spacing w:line="360" w:lineRule="auto"/>
        <w:ind w:firstLine="480"/>
        <w:rPr>
          <w:sz w:val="24"/>
        </w:rPr>
      </w:pPr>
      <w:r>
        <w:rPr>
          <w:rFonts w:hint="eastAsia"/>
          <w:sz w:val="24"/>
        </w:rPr>
        <w:t>可以将项目的风险因素划分为五大类。</w:t>
      </w:r>
    </w:p>
    <w:p w14:paraId="6B5FBE2A" w14:textId="77777777" w:rsidR="001C2850" w:rsidRDefault="001C2850" w:rsidP="001C2850">
      <w:pPr>
        <w:pStyle w:val="a9"/>
        <w:spacing w:line="360" w:lineRule="auto"/>
        <w:ind w:firstLine="480"/>
        <w:rPr>
          <w:sz w:val="24"/>
        </w:rPr>
      </w:pPr>
      <w:r>
        <w:rPr>
          <w:rFonts w:hint="eastAsia"/>
          <w:sz w:val="24"/>
        </w:rPr>
        <w:t>从系统的角度来看，其中技术、费用和进度风险是系统的内部因素，而社会环境和管理风险则是外部因素。它们的具体涵义如下：</w:t>
      </w:r>
    </w:p>
    <w:p w14:paraId="530F4B64" w14:textId="77777777" w:rsidR="001C2850" w:rsidRDefault="001C2850" w:rsidP="001C2850">
      <w:pPr>
        <w:pStyle w:val="a9"/>
        <w:spacing w:line="360" w:lineRule="auto"/>
        <w:ind w:firstLine="482"/>
        <w:rPr>
          <w:b/>
          <w:sz w:val="24"/>
        </w:rPr>
      </w:pPr>
      <w:r>
        <w:rPr>
          <w:b/>
          <w:sz w:val="24"/>
        </w:rPr>
        <w:t>1</w:t>
      </w:r>
      <w:r>
        <w:rPr>
          <w:rFonts w:hint="eastAsia"/>
          <w:b/>
          <w:sz w:val="24"/>
        </w:rPr>
        <w:t>、社会环境风险</w:t>
      </w:r>
    </w:p>
    <w:p w14:paraId="0CCC182B" w14:textId="77777777" w:rsidR="001C2850" w:rsidRDefault="001C2850" w:rsidP="001C2850">
      <w:pPr>
        <w:pStyle w:val="a9"/>
        <w:spacing w:line="360" w:lineRule="auto"/>
        <w:ind w:firstLine="480"/>
        <w:rPr>
          <w:sz w:val="24"/>
        </w:rPr>
      </w:pPr>
      <w:r>
        <w:rPr>
          <w:rFonts w:hint="eastAsia"/>
          <w:sz w:val="24"/>
        </w:rPr>
        <w:t>社会环境风险是指由于国际、国内的政治、经济技术的波动（如政策变化、战争、动乱等），或者由于自然界产生的灾害（如地震、洪水等）而可能给项目带来的风险，这类风险属于大环境下的自然风险，一般是致命的，几乎无法弥补的风险。</w:t>
      </w:r>
    </w:p>
    <w:p w14:paraId="0CC7DF20" w14:textId="77777777" w:rsidR="001C2850" w:rsidRDefault="001C2850" w:rsidP="001C2850">
      <w:pPr>
        <w:pStyle w:val="a9"/>
        <w:spacing w:line="360" w:lineRule="auto"/>
        <w:ind w:firstLine="482"/>
        <w:rPr>
          <w:b/>
          <w:sz w:val="24"/>
        </w:rPr>
      </w:pPr>
      <w:r>
        <w:rPr>
          <w:b/>
          <w:sz w:val="24"/>
        </w:rPr>
        <w:t>2</w:t>
      </w:r>
      <w:r>
        <w:rPr>
          <w:rFonts w:hint="eastAsia"/>
          <w:b/>
          <w:sz w:val="24"/>
        </w:rPr>
        <w:t>、技术风险</w:t>
      </w:r>
    </w:p>
    <w:p w14:paraId="6AC77643" w14:textId="77777777" w:rsidR="001C2850" w:rsidRDefault="001C2850" w:rsidP="001C2850">
      <w:pPr>
        <w:pStyle w:val="a9"/>
        <w:spacing w:line="360" w:lineRule="auto"/>
        <w:ind w:firstLine="480"/>
        <w:rPr>
          <w:rFonts w:ascii="仿宋_GB2312" w:eastAsia="仿宋_GB2312"/>
          <w:sz w:val="24"/>
        </w:rPr>
      </w:pPr>
      <w:r>
        <w:rPr>
          <w:rFonts w:hint="eastAsia"/>
          <w:sz w:val="24"/>
        </w:rPr>
        <w:t>技术风险是指由于与项目研制相关的技术因素的变化而给项目建设带来的风险。通常定义为研制项目在规定时间内、在一定的经费保障条件下达不到战术技术指标要求的可能性，或者说研制计划的某个部分出现意想不到的结果从而对整个系统效能产生有害影响的可能性及后果。就技术风险而言，一般从技术的成熟性、复杂性及与其他项目的相关性三个方面来衡量风险事件的失败可能性大小，从技术性能、费用和进度三方面来考虑该类风险发生后果损失大小。</w:t>
      </w:r>
    </w:p>
    <w:p w14:paraId="0110C58E" w14:textId="77777777" w:rsidR="001C2850" w:rsidRDefault="001C2850" w:rsidP="001C2850">
      <w:pPr>
        <w:pStyle w:val="a9"/>
        <w:spacing w:line="360" w:lineRule="auto"/>
        <w:ind w:firstLine="482"/>
        <w:rPr>
          <w:rFonts w:hint="eastAsia"/>
          <w:b/>
          <w:sz w:val="24"/>
        </w:rPr>
      </w:pPr>
      <w:r>
        <w:rPr>
          <w:b/>
          <w:sz w:val="24"/>
        </w:rPr>
        <w:t>3</w:t>
      </w:r>
      <w:r>
        <w:rPr>
          <w:rFonts w:hint="eastAsia"/>
          <w:b/>
          <w:sz w:val="24"/>
        </w:rPr>
        <w:t>、费用风险</w:t>
      </w:r>
    </w:p>
    <w:p w14:paraId="7B778A8F" w14:textId="77777777" w:rsidR="001C2850" w:rsidRDefault="001C2850" w:rsidP="001C2850">
      <w:pPr>
        <w:pStyle w:val="a9"/>
        <w:spacing w:line="360" w:lineRule="auto"/>
        <w:ind w:firstLine="480"/>
        <w:rPr>
          <w:sz w:val="24"/>
        </w:rPr>
      </w:pPr>
      <w:r>
        <w:rPr>
          <w:rFonts w:hint="eastAsia"/>
          <w:sz w:val="24"/>
        </w:rPr>
        <w:lastRenderedPageBreak/>
        <w:t>是指由于项目任务要求不明确，或受技术和进度等因素的影响而可能给项目费用带来超支的可能性。该风险可从任务要求明确性、技术风险影响、进度风险影响、成本预算准确性、合同类型影响、合同报价影响六个因素出发进行估计。</w:t>
      </w:r>
    </w:p>
    <w:p w14:paraId="340B9613" w14:textId="77777777" w:rsidR="001C2850" w:rsidRDefault="001C2850" w:rsidP="001C2850">
      <w:pPr>
        <w:pStyle w:val="a9"/>
        <w:spacing w:line="360" w:lineRule="auto"/>
        <w:ind w:firstLine="482"/>
        <w:rPr>
          <w:b/>
          <w:sz w:val="24"/>
        </w:rPr>
      </w:pPr>
      <w:r>
        <w:rPr>
          <w:b/>
          <w:sz w:val="24"/>
        </w:rPr>
        <w:t>4</w:t>
      </w:r>
      <w:r>
        <w:rPr>
          <w:rFonts w:hint="eastAsia"/>
          <w:b/>
          <w:sz w:val="24"/>
        </w:rPr>
        <w:t>、进度风险</w:t>
      </w:r>
    </w:p>
    <w:p w14:paraId="3B891B2A" w14:textId="77777777" w:rsidR="001C2850" w:rsidRDefault="001C2850" w:rsidP="001C2850">
      <w:pPr>
        <w:pStyle w:val="a9"/>
        <w:spacing w:line="360" w:lineRule="auto"/>
        <w:ind w:firstLine="480"/>
        <w:rPr>
          <w:rFonts w:ascii="仿宋_GB2312" w:eastAsia="仿宋_GB2312"/>
          <w:sz w:val="24"/>
        </w:rPr>
      </w:pPr>
      <w:r>
        <w:rPr>
          <w:rFonts w:hint="eastAsia"/>
          <w:sz w:val="24"/>
        </w:rPr>
        <w:t>是指由于种种不确定性因素的存在而导致项目完工期拖延的风险。该风险主要取决于技术因素、计划合理性、资源充分性、项目人员经验等几个方面。</w:t>
      </w:r>
    </w:p>
    <w:p w14:paraId="15E3DFF2" w14:textId="77777777" w:rsidR="001C2850" w:rsidRDefault="001C2850" w:rsidP="001C2850">
      <w:pPr>
        <w:pStyle w:val="a9"/>
        <w:spacing w:line="360" w:lineRule="auto"/>
        <w:ind w:firstLine="482"/>
        <w:rPr>
          <w:rFonts w:hint="eastAsia"/>
          <w:b/>
          <w:sz w:val="24"/>
        </w:rPr>
      </w:pPr>
      <w:r>
        <w:rPr>
          <w:b/>
          <w:sz w:val="24"/>
        </w:rPr>
        <w:t>5</w:t>
      </w:r>
      <w:r>
        <w:rPr>
          <w:rFonts w:hint="eastAsia"/>
          <w:b/>
          <w:sz w:val="24"/>
        </w:rPr>
        <w:t>、管理风险</w:t>
      </w:r>
    </w:p>
    <w:p w14:paraId="6212F78A" w14:textId="77777777" w:rsidR="001C2850" w:rsidRDefault="001C2850" w:rsidP="001C2850">
      <w:pPr>
        <w:pStyle w:val="a9"/>
        <w:spacing w:line="360" w:lineRule="auto"/>
        <w:ind w:firstLine="480"/>
        <w:rPr>
          <w:rFonts w:ascii="仿宋_GB2312" w:eastAsia="仿宋_GB2312"/>
          <w:sz w:val="24"/>
        </w:rPr>
      </w:pPr>
      <w:r>
        <w:rPr>
          <w:rFonts w:hint="eastAsia"/>
          <w:sz w:val="24"/>
        </w:rPr>
        <w:t>是指由于项目建设的管理职能与管理对象（如管理组织、领导素质、管理计划）等因素的状况及其可能的变化，给项目建设带来的风险。</w:t>
      </w:r>
    </w:p>
    <w:p w14:paraId="0CAF64EB" w14:textId="77777777" w:rsidR="001C2850" w:rsidRDefault="001C2850" w:rsidP="001C2850">
      <w:pPr>
        <w:pStyle w:val="7"/>
        <w:rPr>
          <w:rFonts w:ascii="Times New Roman" w:eastAsia="黑体" w:hint="eastAsia"/>
        </w:rPr>
      </w:pPr>
      <w:bookmarkStart w:id="34" w:name="_Toc180263825"/>
      <w:bookmarkStart w:id="35" w:name="_Toc251253043"/>
      <w:bookmarkStart w:id="36" w:name="_Toc372272968"/>
      <w:proofErr w:type="gramStart"/>
      <w:r>
        <w:rPr>
          <w:rFonts w:hint="eastAsia"/>
        </w:rPr>
        <w:t>各风险</w:t>
      </w:r>
      <w:proofErr w:type="gramEnd"/>
      <w:r>
        <w:rPr>
          <w:rFonts w:hint="eastAsia"/>
        </w:rPr>
        <w:t>因素的级别描述</w:t>
      </w:r>
      <w:bookmarkEnd w:id="34"/>
      <w:bookmarkEnd w:id="35"/>
      <w:bookmarkEnd w:id="36"/>
    </w:p>
    <w:p w14:paraId="3FBF418B" w14:textId="77777777" w:rsidR="001C2850" w:rsidRDefault="001C2850" w:rsidP="001C2850">
      <w:pPr>
        <w:pStyle w:val="a9"/>
        <w:spacing w:line="360" w:lineRule="auto"/>
        <w:ind w:firstLine="480"/>
        <w:rPr>
          <w:sz w:val="24"/>
        </w:rPr>
      </w:pPr>
      <w:r>
        <w:rPr>
          <w:rFonts w:hint="eastAsia"/>
          <w:sz w:val="24"/>
        </w:rPr>
        <w:t>由于项目的一次性和特殊性，在风险判别中无法根据历史数据或资料对项目风险</w:t>
      </w:r>
      <w:proofErr w:type="gramStart"/>
      <w:r>
        <w:rPr>
          <w:rFonts w:hint="eastAsia"/>
          <w:sz w:val="24"/>
        </w:rPr>
        <w:t>作出</w:t>
      </w:r>
      <w:proofErr w:type="gramEnd"/>
      <w:r>
        <w:rPr>
          <w:rFonts w:hint="eastAsia"/>
          <w:sz w:val="24"/>
        </w:rPr>
        <w:t>准确估计，只能靠专家或决策人员根据自身经验和知识对项目风险</w:t>
      </w:r>
      <w:proofErr w:type="gramStart"/>
      <w:r>
        <w:rPr>
          <w:rFonts w:hint="eastAsia"/>
          <w:sz w:val="24"/>
        </w:rPr>
        <w:t>作出</w:t>
      </w:r>
      <w:proofErr w:type="gramEnd"/>
      <w:r>
        <w:rPr>
          <w:rFonts w:hint="eastAsia"/>
          <w:sz w:val="24"/>
        </w:rPr>
        <w:t>主观估计，特别是在项目立项论证或研制的初期阶段更是如此。为对项目风险进行准确判别，有必要规定统一的级别描述标准。技术风险、费用风险、进度风险、管理风险的级别描述分别如下表所示。</w:t>
      </w:r>
    </w:p>
    <w:p w14:paraId="274257DA" w14:textId="77777777" w:rsidR="001C2850" w:rsidRDefault="001C2850" w:rsidP="001C2850">
      <w:pPr>
        <w:pStyle w:val="a9"/>
        <w:spacing w:line="360" w:lineRule="auto"/>
        <w:ind w:firstLine="482"/>
        <w:rPr>
          <w:b/>
          <w:sz w:val="24"/>
        </w:rPr>
      </w:pPr>
      <w:r>
        <w:rPr>
          <w:b/>
          <w:sz w:val="24"/>
        </w:rPr>
        <w:t>1</w:t>
      </w:r>
      <w:r>
        <w:rPr>
          <w:rFonts w:hint="eastAsia"/>
          <w:b/>
          <w:sz w:val="24"/>
        </w:rPr>
        <w:t>、技术风险级别描述表</w:t>
      </w:r>
    </w:p>
    <w:tbl>
      <w:tblPr>
        <w:tblW w:w="8730" w:type="dxa"/>
        <w:tblLayout w:type="fixed"/>
        <w:tblLook w:val="04A0" w:firstRow="1" w:lastRow="0" w:firstColumn="1" w:lastColumn="0" w:noHBand="0" w:noVBand="1"/>
      </w:tblPr>
      <w:tblGrid>
        <w:gridCol w:w="1193"/>
        <w:gridCol w:w="5597"/>
        <w:gridCol w:w="1940"/>
      </w:tblGrid>
      <w:tr w:rsidR="001C2850" w14:paraId="2BFE3625" w14:textId="77777777" w:rsidTr="001C2850">
        <w:trPr>
          <w:trHeight w:val="285"/>
        </w:trPr>
        <w:tc>
          <w:tcPr>
            <w:tcW w:w="6795" w:type="dxa"/>
            <w:gridSpan w:val="2"/>
            <w:tcBorders>
              <w:top w:val="single" w:sz="4" w:space="0" w:color="auto"/>
              <w:left w:val="single" w:sz="4" w:space="0" w:color="auto"/>
              <w:bottom w:val="single" w:sz="4" w:space="0" w:color="auto"/>
              <w:right w:val="single" w:sz="4" w:space="0" w:color="auto"/>
            </w:tcBorders>
            <w:shd w:val="pct20" w:color="auto" w:fill="auto"/>
            <w:hideMark/>
          </w:tcPr>
          <w:p w14:paraId="3730FE51" w14:textId="77777777" w:rsidR="001C2850" w:rsidRDefault="001C2850" w:rsidP="001C2850">
            <w:pPr>
              <w:widowControl/>
              <w:spacing w:line="360" w:lineRule="auto"/>
              <w:ind w:firstLine="420"/>
              <w:jc w:val="center"/>
              <w:rPr>
                <w:b/>
                <w:color w:val="000000"/>
                <w:kern w:val="0"/>
              </w:rPr>
            </w:pPr>
            <w:r>
              <w:rPr>
                <w:rFonts w:hint="eastAsia"/>
                <w:b/>
                <w:color w:val="000000"/>
                <w:kern w:val="0"/>
              </w:rPr>
              <w:t>技术风险</w:t>
            </w:r>
          </w:p>
        </w:tc>
        <w:tc>
          <w:tcPr>
            <w:tcW w:w="1941" w:type="dxa"/>
            <w:tcBorders>
              <w:top w:val="single" w:sz="4" w:space="0" w:color="auto"/>
              <w:left w:val="nil"/>
              <w:bottom w:val="single" w:sz="4" w:space="0" w:color="auto"/>
              <w:right w:val="single" w:sz="4" w:space="0" w:color="auto"/>
            </w:tcBorders>
            <w:shd w:val="pct20" w:color="auto" w:fill="auto"/>
            <w:hideMark/>
          </w:tcPr>
          <w:p w14:paraId="6D994523" w14:textId="77777777" w:rsidR="001C2850" w:rsidRDefault="001C2850" w:rsidP="001C2850">
            <w:pPr>
              <w:widowControl/>
              <w:spacing w:line="360" w:lineRule="auto"/>
              <w:ind w:firstLine="420"/>
              <w:jc w:val="center"/>
              <w:rPr>
                <w:b/>
                <w:color w:val="000000"/>
                <w:kern w:val="0"/>
              </w:rPr>
            </w:pPr>
            <w:r>
              <w:rPr>
                <w:rFonts w:hint="eastAsia"/>
                <w:b/>
                <w:color w:val="000000"/>
                <w:kern w:val="0"/>
              </w:rPr>
              <w:t>风险级别</w:t>
            </w:r>
          </w:p>
        </w:tc>
      </w:tr>
      <w:tr w:rsidR="001C2850" w14:paraId="732603D2" w14:textId="77777777" w:rsidTr="001C2850">
        <w:trPr>
          <w:trHeight w:val="285"/>
        </w:trPr>
        <w:tc>
          <w:tcPr>
            <w:tcW w:w="1194" w:type="dxa"/>
            <w:vMerge w:val="restart"/>
            <w:tcBorders>
              <w:top w:val="nil"/>
              <w:left w:val="single" w:sz="4" w:space="0" w:color="auto"/>
              <w:bottom w:val="single" w:sz="4" w:space="0" w:color="auto"/>
              <w:right w:val="single" w:sz="4" w:space="0" w:color="auto"/>
            </w:tcBorders>
            <w:hideMark/>
          </w:tcPr>
          <w:p w14:paraId="526FE89B"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成熟性</w:t>
            </w:r>
          </w:p>
        </w:tc>
        <w:tc>
          <w:tcPr>
            <w:tcW w:w="5601" w:type="dxa"/>
            <w:tcBorders>
              <w:top w:val="nil"/>
              <w:left w:val="nil"/>
              <w:bottom w:val="single" w:sz="4" w:space="0" w:color="auto"/>
              <w:right w:val="single" w:sz="4" w:space="0" w:color="auto"/>
            </w:tcBorders>
            <w:hideMark/>
          </w:tcPr>
          <w:p w14:paraId="2A3B60DF"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现有的或局部重新设计</w:t>
            </w:r>
          </w:p>
        </w:tc>
        <w:tc>
          <w:tcPr>
            <w:tcW w:w="1941" w:type="dxa"/>
            <w:tcBorders>
              <w:top w:val="nil"/>
              <w:left w:val="nil"/>
              <w:bottom w:val="single" w:sz="4" w:space="0" w:color="auto"/>
              <w:right w:val="single" w:sz="4" w:space="0" w:color="auto"/>
            </w:tcBorders>
            <w:hideMark/>
          </w:tcPr>
          <w:p w14:paraId="43000754"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669D9B93"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146D751F"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4632D40B"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主要部分重新设计，但技术可行</w:t>
            </w:r>
          </w:p>
        </w:tc>
        <w:tc>
          <w:tcPr>
            <w:tcW w:w="1941" w:type="dxa"/>
            <w:tcBorders>
              <w:top w:val="nil"/>
              <w:left w:val="nil"/>
              <w:bottom w:val="single" w:sz="4" w:space="0" w:color="auto"/>
              <w:right w:val="single" w:sz="4" w:space="0" w:color="auto"/>
            </w:tcBorders>
            <w:hideMark/>
          </w:tcPr>
          <w:p w14:paraId="26FD832A"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08BBCFF8"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476654E2"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3BD32CF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技术可行的复杂设计或最新技术，某些研究已完成</w:t>
            </w:r>
          </w:p>
        </w:tc>
        <w:tc>
          <w:tcPr>
            <w:tcW w:w="1941" w:type="dxa"/>
            <w:tcBorders>
              <w:top w:val="nil"/>
              <w:left w:val="nil"/>
              <w:bottom w:val="single" w:sz="4" w:space="0" w:color="auto"/>
              <w:right w:val="single" w:sz="4" w:space="0" w:color="auto"/>
            </w:tcBorders>
            <w:hideMark/>
          </w:tcPr>
          <w:p w14:paraId="2F70781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2C2693E4" w14:textId="77777777" w:rsidTr="001C2850">
        <w:trPr>
          <w:trHeight w:val="285"/>
        </w:trPr>
        <w:tc>
          <w:tcPr>
            <w:tcW w:w="1194" w:type="dxa"/>
            <w:vMerge w:val="restart"/>
            <w:tcBorders>
              <w:top w:val="nil"/>
              <w:left w:val="single" w:sz="4" w:space="0" w:color="auto"/>
              <w:bottom w:val="single" w:sz="4" w:space="0" w:color="auto"/>
              <w:right w:val="single" w:sz="4" w:space="0" w:color="auto"/>
            </w:tcBorders>
            <w:hideMark/>
          </w:tcPr>
          <w:p w14:paraId="282606C1"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复杂性</w:t>
            </w:r>
          </w:p>
        </w:tc>
        <w:tc>
          <w:tcPr>
            <w:tcW w:w="5601" w:type="dxa"/>
            <w:tcBorders>
              <w:top w:val="nil"/>
              <w:left w:val="nil"/>
              <w:bottom w:val="single" w:sz="4" w:space="0" w:color="auto"/>
              <w:right w:val="single" w:sz="4" w:space="0" w:color="auto"/>
            </w:tcBorders>
            <w:hideMark/>
          </w:tcPr>
          <w:p w14:paraId="55DDF3A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简单设计或局部增加复杂性</w:t>
            </w:r>
          </w:p>
        </w:tc>
        <w:tc>
          <w:tcPr>
            <w:tcW w:w="1941" w:type="dxa"/>
            <w:tcBorders>
              <w:top w:val="nil"/>
              <w:left w:val="nil"/>
              <w:bottom w:val="single" w:sz="4" w:space="0" w:color="auto"/>
              <w:right w:val="single" w:sz="4" w:space="0" w:color="auto"/>
            </w:tcBorders>
            <w:hideMark/>
          </w:tcPr>
          <w:p w14:paraId="3ED929D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26271A75"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5F045E8E"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45AC476D"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复杂性有中等程度增加</w:t>
            </w:r>
          </w:p>
        </w:tc>
        <w:tc>
          <w:tcPr>
            <w:tcW w:w="1941" w:type="dxa"/>
            <w:tcBorders>
              <w:top w:val="nil"/>
              <w:left w:val="nil"/>
              <w:bottom w:val="single" w:sz="4" w:space="0" w:color="auto"/>
              <w:right w:val="single" w:sz="4" w:space="0" w:color="auto"/>
            </w:tcBorders>
            <w:hideMark/>
          </w:tcPr>
          <w:p w14:paraId="7D3CF244"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6E9BE217"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452EC8CE"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2EDA598F"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复杂性显著增加或极其复杂</w:t>
            </w:r>
          </w:p>
        </w:tc>
        <w:tc>
          <w:tcPr>
            <w:tcW w:w="1941" w:type="dxa"/>
            <w:tcBorders>
              <w:top w:val="nil"/>
              <w:left w:val="nil"/>
              <w:bottom w:val="single" w:sz="4" w:space="0" w:color="auto"/>
              <w:right w:val="single" w:sz="4" w:space="0" w:color="auto"/>
            </w:tcBorders>
            <w:hideMark/>
          </w:tcPr>
          <w:p w14:paraId="09AA8ACF"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052A044F" w14:textId="77777777" w:rsidTr="001C2850">
        <w:trPr>
          <w:trHeight w:val="570"/>
        </w:trPr>
        <w:tc>
          <w:tcPr>
            <w:tcW w:w="1194" w:type="dxa"/>
            <w:vMerge w:val="restart"/>
            <w:tcBorders>
              <w:top w:val="nil"/>
              <w:left w:val="single" w:sz="4" w:space="0" w:color="auto"/>
              <w:bottom w:val="single" w:sz="4" w:space="0" w:color="auto"/>
              <w:right w:val="single" w:sz="4" w:space="0" w:color="auto"/>
            </w:tcBorders>
            <w:hideMark/>
          </w:tcPr>
          <w:p w14:paraId="6D3D83B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相关性</w:t>
            </w:r>
          </w:p>
        </w:tc>
        <w:tc>
          <w:tcPr>
            <w:tcW w:w="5601" w:type="dxa"/>
            <w:tcBorders>
              <w:top w:val="nil"/>
              <w:left w:val="nil"/>
              <w:bottom w:val="single" w:sz="4" w:space="0" w:color="auto"/>
              <w:right w:val="single" w:sz="4" w:space="0" w:color="auto"/>
            </w:tcBorders>
            <w:hideMark/>
          </w:tcPr>
          <w:p w14:paraId="6BF2EAF4"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与现有系统、设施或相关的研制单位无关或进度取决于现有的系统设施或相关的研制单位</w:t>
            </w:r>
          </w:p>
        </w:tc>
        <w:tc>
          <w:tcPr>
            <w:tcW w:w="1941" w:type="dxa"/>
            <w:tcBorders>
              <w:top w:val="nil"/>
              <w:left w:val="nil"/>
              <w:bottom w:val="single" w:sz="4" w:space="0" w:color="auto"/>
              <w:right w:val="single" w:sz="4" w:space="0" w:color="auto"/>
            </w:tcBorders>
            <w:hideMark/>
          </w:tcPr>
          <w:p w14:paraId="612C8CFF"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2DBEFBA4"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37F3ECDE"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23D2D3E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性能取决于现有系统性能、设施或相关的研制单位</w:t>
            </w:r>
          </w:p>
        </w:tc>
        <w:tc>
          <w:tcPr>
            <w:tcW w:w="1941" w:type="dxa"/>
            <w:tcBorders>
              <w:top w:val="nil"/>
              <w:left w:val="nil"/>
              <w:bottom w:val="single" w:sz="4" w:space="0" w:color="auto"/>
              <w:right w:val="single" w:sz="4" w:space="0" w:color="auto"/>
            </w:tcBorders>
            <w:hideMark/>
          </w:tcPr>
          <w:p w14:paraId="6A17CA76"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4CBEE0DC" w14:textId="77777777" w:rsidTr="001C2850">
        <w:trPr>
          <w:trHeight w:val="855"/>
        </w:trPr>
        <w:tc>
          <w:tcPr>
            <w:tcW w:w="6795" w:type="dxa"/>
            <w:vMerge/>
            <w:tcBorders>
              <w:top w:val="nil"/>
              <w:left w:val="single" w:sz="4" w:space="0" w:color="auto"/>
              <w:bottom w:val="single" w:sz="4" w:space="0" w:color="auto"/>
              <w:right w:val="single" w:sz="4" w:space="0" w:color="auto"/>
            </w:tcBorders>
            <w:vAlign w:val="center"/>
            <w:hideMark/>
          </w:tcPr>
          <w:p w14:paraId="12C89634"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3436F14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进度取决于新系统的进度、设施或相关的研制单位或性能取决于新系统的性能、设施或相关的研制单位</w:t>
            </w:r>
          </w:p>
        </w:tc>
        <w:tc>
          <w:tcPr>
            <w:tcW w:w="1941" w:type="dxa"/>
            <w:tcBorders>
              <w:top w:val="nil"/>
              <w:left w:val="nil"/>
              <w:bottom w:val="single" w:sz="4" w:space="0" w:color="auto"/>
              <w:right w:val="single" w:sz="4" w:space="0" w:color="auto"/>
            </w:tcBorders>
            <w:hideMark/>
          </w:tcPr>
          <w:p w14:paraId="3AD306F6"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bl>
    <w:p w14:paraId="51C53B6D" w14:textId="77777777" w:rsidR="001C2850" w:rsidRDefault="001C2850" w:rsidP="001C2850">
      <w:pPr>
        <w:pStyle w:val="a9"/>
        <w:spacing w:line="360" w:lineRule="auto"/>
        <w:ind w:firstLine="482"/>
        <w:rPr>
          <w:rFonts w:hint="eastAsia"/>
          <w:b/>
        </w:rPr>
      </w:pPr>
      <w:r>
        <w:rPr>
          <w:b/>
        </w:rPr>
        <w:t>2</w:t>
      </w:r>
      <w:r>
        <w:rPr>
          <w:rFonts w:hint="eastAsia"/>
          <w:b/>
        </w:rPr>
        <w:t>、费用风险级别描述表</w:t>
      </w:r>
    </w:p>
    <w:tbl>
      <w:tblPr>
        <w:tblW w:w="0" w:type="auto"/>
        <w:tblLayout w:type="fixed"/>
        <w:tblLook w:val="04A0" w:firstRow="1" w:lastRow="0" w:firstColumn="1" w:lastColumn="0" w:noHBand="0" w:noVBand="1"/>
      </w:tblPr>
      <w:tblGrid>
        <w:gridCol w:w="1194"/>
        <w:gridCol w:w="5601"/>
        <w:gridCol w:w="1727"/>
      </w:tblGrid>
      <w:tr w:rsidR="001C2850" w14:paraId="4F14F691" w14:textId="77777777" w:rsidTr="001C2850">
        <w:trPr>
          <w:trHeight w:val="285"/>
        </w:trPr>
        <w:tc>
          <w:tcPr>
            <w:tcW w:w="6795"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1685A6D5" w14:textId="77777777" w:rsidR="001C2850" w:rsidRDefault="001C2850" w:rsidP="001C2850">
            <w:pPr>
              <w:widowControl/>
              <w:spacing w:line="360" w:lineRule="auto"/>
              <w:ind w:firstLine="420"/>
              <w:jc w:val="center"/>
              <w:rPr>
                <w:b/>
                <w:color w:val="000000"/>
                <w:kern w:val="0"/>
                <w:szCs w:val="28"/>
              </w:rPr>
            </w:pPr>
            <w:r>
              <w:rPr>
                <w:rFonts w:hint="eastAsia"/>
                <w:b/>
                <w:color w:val="000000"/>
                <w:kern w:val="0"/>
                <w:szCs w:val="28"/>
              </w:rPr>
              <w:t>费用风险</w:t>
            </w:r>
          </w:p>
        </w:tc>
        <w:tc>
          <w:tcPr>
            <w:tcW w:w="1727" w:type="dxa"/>
            <w:tcBorders>
              <w:top w:val="single" w:sz="4" w:space="0" w:color="auto"/>
              <w:left w:val="nil"/>
              <w:bottom w:val="single" w:sz="4" w:space="0" w:color="auto"/>
              <w:right w:val="single" w:sz="4" w:space="0" w:color="auto"/>
            </w:tcBorders>
            <w:shd w:val="clear" w:color="auto" w:fill="C0C0C0"/>
            <w:hideMark/>
          </w:tcPr>
          <w:p w14:paraId="205DF1E1" w14:textId="77777777" w:rsidR="001C2850" w:rsidRDefault="001C2850" w:rsidP="001C2850">
            <w:pPr>
              <w:widowControl/>
              <w:spacing w:line="360" w:lineRule="auto"/>
              <w:ind w:firstLineChars="82" w:firstLine="172"/>
              <w:rPr>
                <w:b/>
                <w:color w:val="000000"/>
                <w:kern w:val="0"/>
                <w:szCs w:val="28"/>
              </w:rPr>
            </w:pPr>
            <w:r>
              <w:rPr>
                <w:rFonts w:hint="eastAsia"/>
                <w:b/>
                <w:color w:val="000000"/>
                <w:kern w:val="0"/>
                <w:szCs w:val="28"/>
              </w:rPr>
              <w:t>风险级别</w:t>
            </w:r>
          </w:p>
        </w:tc>
      </w:tr>
      <w:tr w:rsidR="001C2850" w14:paraId="58E1725A" w14:textId="77777777" w:rsidTr="001C2850">
        <w:trPr>
          <w:trHeight w:val="570"/>
        </w:trPr>
        <w:tc>
          <w:tcPr>
            <w:tcW w:w="1194" w:type="dxa"/>
            <w:vMerge w:val="restart"/>
            <w:tcBorders>
              <w:top w:val="nil"/>
              <w:left w:val="single" w:sz="4" w:space="0" w:color="auto"/>
              <w:bottom w:val="single" w:sz="4" w:space="0" w:color="auto"/>
              <w:right w:val="single" w:sz="4" w:space="0" w:color="auto"/>
            </w:tcBorders>
            <w:hideMark/>
          </w:tcPr>
          <w:p w14:paraId="7243EA7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任务要求明确性</w:t>
            </w:r>
          </w:p>
        </w:tc>
        <w:tc>
          <w:tcPr>
            <w:tcW w:w="5601" w:type="dxa"/>
            <w:tcBorders>
              <w:top w:val="nil"/>
              <w:left w:val="nil"/>
              <w:bottom w:val="single" w:sz="4" w:space="0" w:color="auto"/>
              <w:right w:val="single" w:sz="4" w:space="0" w:color="auto"/>
            </w:tcBorders>
            <w:hideMark/>
          </w:tcPr>
          <w:p w14:paraId="3287F17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任务要求明确，使用方和承制方对任务有共同的理解</w:t>
            </w:r>
          </w:p>
        </w:tc>
        <w:tc>
          <w:tcPr>
            <w:tcW w:w="1727" w:type="dxa"/>
            <w:tcBorders>
              <w:top w:val="nil"/>
              <w:left w:val="nil"/>
              <w:bottom w:val="single" w:sz="4" w:space="0" w:color="auto"/>
              <w:right w:val="single" w:sz="4" w:space="0" w:color="auto"/>
            </w:tcBorders>
            <w:hideMark/>
          </w:tcPr>
          <w:p w14:paraId="2447284A"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0032CA5F"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5BECCDDF"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26A2C26C"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任务要求基本明确，某些细节上尚需进一步确定</w:t>
            </w:r>
          </w:p>
        </w:tc>
        <w:tc>
          <w:tcPr>
            <w:tcW w:w="1727" w:type="dxa"/>
            <w:tcBorders>
              <w:top w:val="nil"/>
              <w:left w:val="nil"/>
              <w:bottom w:val="single" w:sz="4" w:space="0" w:color="auto"/>
              <w:right w:val="single" w:sz="4" w:space="0" w:color="auto"/>
            </w:tcBorders>
            <w:hideMark/>
          </w:tcPr>
          <w:p w14:paraId="4D097DFA"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5C546320"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378A5D3A"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5227552F"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任务要求不明确，使用方可能不断提出新的要求或双方对任务要求有不同的理解</w:t>
            </w:r>
          </w:p>
        </w:tc>
        <w:tc>
          <w:tcPr>
            <w:tcW w:w="1727" w:type="dxa"/>
            <w:tcBorders>
              <w:top w:val="nil"/>
              <w:left w:val="nil"/>
              <w:bottom w:val="single" w:sz="4" w:space="0" w:color="auto"/>
              <w:right w:val="single" w:sz="4" w:space="0" w:color="auto"/>
            </w:tcBorders>
            <w:hideMark/>
          </w:tcPr>
          <w:p w14:paraId="49FBCF81"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62F77AA9" w14:textId="77777777" w:rsidTr="001C2850">
        <w:trPr>
          <w:trHeight w:val="285"/>
        </w:trPr>
        <w:tc>
          <w:tcPr>
            <w:tcW w:w="1194" w:type="dxa"/>
            <w:vMerge w:val="restart"/>
            <w:tcBorders>
              <w:top w:val="nil"/>
              <w:left w:val="single" w:sz="4" w:space="0" w:color="auto"/>
              <w:bottom w:val="single" w:sz="4" w:space="0" w:color="auto"/>
              <w:right w:val="single" w:sz="4" w:space="0" w:color="auto"/>
            </w:tcBorders>
            <w:hideMark/>
          </w:tcPr>
          <w:p w14:paraId="2C6BA59B"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技术风险影响</w:t>
            </w:r>
          </w:p>
        </w:tc>
        <w:tc>
          <w:tcPr>
            <w:tcW w:w="5601" w:type="dxa"/>
            <w:tcBorders>
              <w:top w:val="nil"/>
              <w:left w:val="nil"/>
              <w:bottom w:val="single" w:sz="4" w:space="0" w:color="auto"/>
              <w:right w:val="single" w:sz="4" w:space="0" w:color="auto"/>
            </w:tcBorders>
            <w:hideMark/>
          </w:tcPr>
          <w:p w14:paraId="38BD0320"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无高风险项目，中等风险项目不超过2个</w:t>
            </w:r>
          </w:p>
        </w:tc>
        <w:tc>
          <w:tcPr>
            <w:tcW w:w="1727" w:type="dxa"/>
            <w:tcBorders>
              <w:top w:val="nil"/>
              <w:left w:val="nil"/>
              <w:bottom w:val="single" w:sz="4" w:space="0" w:color="auto"/>
              <w:right w:val="single" w:sz="4" w:space="0" w:color="auto"/>
            </w:tcBorders>
            <w:hideMark/>
          </w:tcPr>
          <w:p w14:paraId="462DB7F8"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440524C9"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4B298FDE"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148115C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无高风险项目，中等风险项目超过3个</w:t>
            </w:r>
          </w:p>
        </w:tc>
        <w:tc>
          <w:tcPr>
            <w:tcW w:w="1727" w:type="dxa"/>
            <w:tcBorders>
              <w:top w:val="nil"/>
              <w:left w:val="nil"/>
              <w:bottom w:val="single" w:sz="4" w:space="0" w:color="auto"/>
              <w:right w:val="single" w:sz="4" w:space="0" w:color="auto"/>
            </w:tcBorders>
            <w:hideMark/>
          </w:tcPr>
          <w:p w14:paraId="372C92B6"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24331655"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1461169A"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6BACD4C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有1个以上的高风险项目</w:t>
            </w:r>
          </w:p>
        </w:tc>
        <w:tc>
          <w:tcPr>
            <w:tcW w:w="1727" w:type="dxa"/>
            <w:tcBorders>
              <w:top w:val="nil"/>
              <w:left w:val="nil"/>
              <w:bottom w:val="single" w:sz="4" w:space="0" w:color="auto"/>
              <w:right w:val="single" w:sz="4" w:space="0" w:color="auto"/>
            </w:tcBorders>
            <w:hideMark/>
          </w:tcPr>
          <w:p w14:paraId="606BD76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4774C6D3" w14:textId="77777777" w:rsidTr="001C2850">
        <w:trPr>
          <w:trHeight w:val="285"/>
        </w:trPr>
        <w:tc>
          <w:tcPr>
            <w:tcW w:w="1194" w:type="dxa"/>
            <w:vMerge w:val="restart"/>
            <w:tcBorders>
              <w:top w:val="nil"/>
              <w:left w:val="single" w:sz="4" w:space="0" w:color="auto"/>
              <w:bottom w:val="single" w:sz="4" w:space="0" w:color="auto"/>
              <w:right w:val="single" w:sz="4" w:space="0" w:color="auto"/>
            </w:tcBorders>
            <w:hideMark/>
          </w:tcPr>
          <w:p w14:paraId="56EC902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进度风险影响</w:t>
            </w:r>
          </w:p>
        </w:tc>
        <w:tc>
          <w:tcPr>
            <w:tcW w:w="5601" w:type="dxa"/>
            <w:tcBorders>
              <w:top w:val="nil"/>
              <w:left w:val="nil"/>
              <w:bottom w:val="single" w:sz="4" w:space="0" w:color="auto"/>
              <w:right w:val="single" w:sz="4" w:space="0" w:color="auto"/>
            </w:tcBorders>
            <w:hideMark/>
          </w:tcPr>
          <w:p w14:paraId="4C62D06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无高风险项目，中等风险的进度指标不超过2个</w:t>
            </w:r>
          </w:p>
        </w:tc>
        <w:tc>
          <w:tcPr>
            <w:tcW w:w="1727" w:type="dxa"/>
            <w:tcBorders>
              <w:top w:val="nil"/>
              <w:left w:val="nil"/>
              <w:bottom w:val="single" w:sz="4" w:space="0" w:color="auto"/>
              <w:right w:val="single" w:sz="4" w:space="0" w:color="auto"/>
            </w:tcBorders>
            <w:hideMark/>
          </w:tcPr>
          <w:p w14:paraId="05E1EE04"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6E80F430"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65FC6F68"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204AD20F"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无高风险项目，但中等风险项目在3个以上</w:t>
            </w:r>
          </w:p>
        </w:tc>
        <w:tc>
          <w:tcPr>
            <w:tcW w:w="1727" w:type="dxa"/>
            <w:tcBorders>
              <w:top w:val="nil"/>
              <w:left w:val="nil"/>
              <w:bottom w:val="single" w:sz="4" w:space="0" w:color="auto"/>
              <w:right w:val="single" w:sz="4" w:space="0" w:color="auto"/>
            </w:tcBorders>
            <w:hideMark/>
          </w:tcPr>
          <w:p w14:paraId="716944CA"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5E2193D5"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6424CA8C"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727B5976"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有1个以上的高风险项目</w:t>
            </w:r>
          </w:p>
        </w:tc>
        <w:tc>
          <w:tcPr>
            <w:tcW w:w="1727" w:type="dxa"/>
            <w:tcBorders>
              <w:top w:val="nil"/>
              <w:left w:val="nil"/>
              <w:bottom w:val="single" w:sz="4" w:space="0" w:color="auto"/>
              <w:right w:val="single" w:sz="4" w:space="0" w:color="auto"/>
            </w:tcBorders>
            <w:hideMark/>
          </w:tcPr>
          <w:p w14:paraId="012406B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103F0F69" w14:textId="77777777" w:rsidTr="001C2850">
        <w:trPr>
          <w:trHeight w:val="570"/>
        </w:trPr>
        <w:tc>
          <w:tcPr>
            <w:tcW w:w="1194" w:type="dxa"/>
            <w:vMerge w:val="restart"/>
            <w:tcBorders>
              <w:top w:val="nil"/>
              <w:left w:val="single" w:sz="4" w:space="0" w:color="auto"/>
              <w:bottom w:val="single" w:sz="4" w:space="0" w:color="auto"/>
              <w:right w:val="single" w:sz="4" w:space="0" w:color="auto"/>
            </w:tcBorders>
            <w:hideMark/>
          </w:tcPr>
          <w:p w14:paraId="493142EC"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成本预算准确性</w:t>
            </w:r>
          </w:p>
        </w:tc>
        <w:tc>
          <w:tcPr>
            <w:tcW w:w="5601" w:type="dxa"/>
            <w:tcBorders>
              <w:top w:val="nil"/>
              <w:left w:val="nil"/>
              <w:bottom w:val="single" w:sz="4" w:space="0" w:color="auto"/>
              <w:right w:val="single" w:sz="4" w:space="0" w:color="auto"/>
            </w:tcBorders>
            <w:hideMark/>
          </w:tcPr>
          <w:p w14:paraId="01E1364C"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有充分的类似项目的历史数据可供参考，成本估算部门有足够可用的合格人员</w:t>
            </w:r>
          </w:p>
        </w:tc>
        <w:tc>
          <w:tcPr>
            <w:tcW w:w="1727" w:type="dxa"/>
            <w:tcBorders>
              <w:top w:val="nil"/>
              <w:left w:val="nil"/>
              <w:bottom w:val="single" w:sz="4" w:space="0" w:color="auto"/>
              <w:right w:val="single" w:sz="4" w:space="0" w:color="auto"/>
            </w:tcBorders>
            <w:hideMark/>
          </w:tcPr>
          <w:p w14:paraId="37ECBDED"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7716C794"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5E3EDF3F"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2D076541"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有足够可用的合格人员但仅有部分历史数据可供参考</w:t>
            </w:r>
          </w:p>
        </w:tc>
        <w:tc>
          <w:tcPr>
            <w:tcW w:w="1727" w:type="dxa"/>
            <w:tcBorders>
              <w:top w:val="nil"/>
              <w:left w:val="nil"/>
              <w:bottom w:val="single" w:sz="4" w:space="0" w:color="auto"/>
              <w:right w:val="single" w:sz="4" w:space="0" w:color="auto"/>
            </w:tcBorders>
            <w:hideMark/>
          </w:tcPr>
          <w:p w14:paraId="0FC441A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6E5343D6"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3FF36FE7"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7918C390"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缺乏可用的合格人员且无类似项目的历史数据供参考</w:t>
            </w:r>
          </w:p>
        </w:tc>
        <w:tc>
          <w:tcPr>
            <w:tcW w:w="1727" w:type="dxa"/>
            <w:tcBorders>
              <w:top w:val="nil"/>
              <w:left w:val="nil"/>
              <w:bottom w:val="single" w:sz="4" w:space="0" w:color="auto"/>
              <w:right w:val="single" w:sz="4" w:space="0" w:color="auto"/>
            </w:tcBorders>
            <w:hideMark/>
          </w:tcPr>
          <w:p w14:paraId="46135290"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54CCE8E2" w14:textId="77777777" w:rsidTr="001C2850">
        <w:trPr>
          <w:trHeight w:val="285"/>
        </w:trPr>
        <w:tc>
          <w:tcPr>
            <w:tcW w:w="1194" w:type="dxa"/>
            <w:vMerge w:val="restart"/>
            <w:tcBorders>
              <w:top w:val="nil"/>
              <w:left w:val="single" w:sz="4" w:space="0" w:color="auto"/>
              <w:bottom w:val="single" w:sz="4" w:space="0" w:color="auto"/>
              <w:right w:val="single" w:sz="4" w:space="0" w:color="auto"/>
            </w:tcBorders>
            <w:hideMark/>
          </w:tcPr>
          <w:p w14:paraId="0B5E6DAB"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合同类型影响</w:t>
            </w:r>
          </w:p>
        </w:tc>
        <w:tc>
          <w:tcPr>
            <w:tcW w:w="5601" w:type="dxa"/>
            <w:tcBorders>
              <w:top w:val="nil"/>
              <w:left w:val="nil"/>
              <w:bottom w:val="single" w:sz="4" w:space="0" w:color="auto"/>
              <w:right w:val="single" w:sz="4" w:space="0" w:color="auto"/>
            </w:tcBorders>
            <w:hideMark/>
          </w:tcPr>
          <w:p w14:paraId="40A1F59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固定价格合同</w:t>
            </w:r>
          </w:p>
        </w:tc>
        <w:tc>
          <w:tcPr>
            <w:tcW w:w="1727" w:type="dxa"/>
            <w:tcBorders>
              <w:top w:val="nil"/>
              <w:left w:val="nil"/>
              <w:bottom w:val="single" w:sz="4" w:space="0" w:color="auto"/>
              <w:right w:val="single" w:sz="4" w:space="0" w:color="auto"/>
            </w:tcBorders>
            <w:hideMark/>
          </w:tcPr>
          <w:p w14:paraId="20576BBD"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151685BA"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540EFAEB"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5DBCFAE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成本加奖励费用合同</w:t>
            </w:r>
          </w:p>
        </w:tc>
        <w:tc>
          <w:tcPr>
            <w:tcW w:w="1727" w:type="dxa"/>
            <w:tcBorders>
              <w:top w:val="nil"/>
              <w:left w:val="nil"/>
              <w:bottom w:val="single" w:sz="4" w:space="0" w:color="auto"/>
              <w:right w:val="single" w:sz="4" w:space="0" w:color="auto"/>
            </w:tcBorders>
            <w:hideMark/>
          </w:tcPr>
          <w:p w14:paraId="35F1B76C"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4C8C4954"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1C14DBBB"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673E606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拨款性合同</w:t>
            </w:r>
          </w:p>
        </w:tc>
        <w:tc>
          <w:tcPr>
            <w:tcW w:w="1727" w:type="dxa"/>
            <w:tcBorders>
              <w:top w:val="nil"/>
              <w:left w:val="nil"/>
              <w:bottom w:val="single" w:sz="4" w:space="0" w:color="auto"/>
              <w:right w:val="single" w:sz="4" w:space="0" w:color="auto"/>
            </w:tcBorders>
            <w:hideMark/>
          </w:tcPr>
          <w:p w14:paraId="5F048C6E"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003A9BEE" w14:textId="77777777" w:rsidTr="001C2850">
        <w:trPr>
          <w:trHeight w:val="285"/>
        </w:trPr>
        <w:tc>
          <w:tcPr>
            <w:tcW w:w="1194" w:type="dxa"/>
            <w:vMerge w:val="restart"/>
            <w:tcBorders>
              <w:top w:val="nil"/>
              <w:left w:val="single" w:sz="4" w:space="0" w:color="auto"/>
              <w:bottom w:val="single" w:sz="4" w:space="0" w:color="auto"/>
              <w:right w:val="single" w:sz="4" w:space="0" w:color="auto"/>
            </w:tcBorders>
            <w:hideMark/>
          </w:tcPr>
          <w:p w14:paraId="3CE5EE89"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合同报价影响</w:t>
            </w:r>
          </w:p>
        </w:tc>
        <w:tc>
          <w:tcPr>
            <w:tcW w:w="5601" w:type="dxa"/>
            <w:tcBorders>
              <w:top w:val="nil"/>
              <w:left w:val="nil"/>
              <w:bottom w:val="single" w:sz="4" w:space="0" w:color="auto"/>
              <w:right w:val="single" w:sz="4" w:space="0" w:color="auto"/>
            </w:tcBorders>
            <w:hideMark/>
          </w:tcPr>
          <w:p w14:paraId="5BFCE17F"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与其它竞标单位的报价和预测成本基本相符</w:t>
            </w:r>
          </w:p>
        </w:tc>
        <w:tc>
          <w:tcPr>
            <w:tcW w:w="1727" w:type="dxa"/>
            <w:tcBorders>
              <w:top w:val="nil"/>
              <w:left w:val="nil"/>
              <w:bottom w:val="single" w:sz="4" w:space="0" w:color="auto"/>
              <w:right w:val="single" w:sz="4" w:space="0" w:color="auto"/>
            </w:tcBorders>
            <w:hideMark/>
          </w:tcPr>
          <w:p w14:paraId="0F63BC4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6399D209"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637CAC69"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40EF25C4"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略低于其它竞标单位报价和预测成本</w:t>
            </w:r>
          </w:p>
        </w:tc>
        <w:tc>
          <w:tcPr>
            <w:tcW w:w="1727" w:type="dxa"/>
            <w:tcBorders>
              <w:top w:val="nil"/>
              <w:left w:val="nil"/>
              <w:bottom w:val="single" w:sz="4" w:space="0" w:color="auto"/>
              <w:right w:val="single" w:sz="4" w:space="0" w:color="auto"/>
            </w:tcBorders>
            <w:hideMark/>
          </w:tcPr>
          <w:p w14:paraId="3188AE7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23CCE0AC"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1F1B9610"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0058A1C8"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报价显著低于其它竞标单位的报价和预测成本</w:t>
            </w:r>
          </w:p>
        </w:tc>
        <w:tc>
          <w:tcPr>
            <w:tcW w:w="1727" w:type="dxa"/>
            <w:tcBorders>
              <w:top w:val="nil"/>
              <w:left w:val="nil"/>
              <w:bottom w:val="single" w:sz="4" w:space="0" w:color="auto"/>
              <w:right w:val="single" w:sz="4" w:space="0" w:color="auto"/>
            </w:tcBorders>
            <w:hideMark/>
          </w:tcPr>
          <w:p w14:paraId="6343317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bl>
    <w:p w14:paraId="05D3EAD3" w14:textId="77777777" w:rsidR="001C2850" w:rsidRDefault="001C2850" w:rsidP="001C2850">
      <w:pPr>
        <w:pStyle w:val="a9"/>
        <w:spacing w:line="360" w:lineRule="auto"/>
        <w:ind w:firstLine="482"/>
        <w:rPr>
          <w:rFonts w:hint="eastAsia"/>
          <w:b/>
        </w:rPr>
      </w:pPr>
      <w:r>
        <w:rPr>
          <w:b/>
        </w:rPr>
        <w:lastRenderedPageBreak/>
        <w:t>3</w:t>
      </w:r>
      <w:r>
        <w:rPr>
          <w:rFonts w:hint="eastAsia"/>
          <w:b/>
        </w:rPr>
        <w:t>、进度风险级别描述表</w:t>
      </w:r>
    </w:p>
    <w:p w14:paraId="2DE446F1" w14:textId="77777777" w:rsidR="001C2850" w:rsidRDefault="001C2850" w:rsidP="001C2850">
      <w:pPr>
        <w:pStyle w:val="a9"/>
        <w:spacing w:line="360" w:lineRule="auto"/>
        <w:ind w:firstLine="482"/>
        <w:rPr>
          <w:b/>
        </w:rPr>
      </w:pPr>
    </w:p>
    <w:tbl>
      <w:tblPr>
        <w:tblW w:w="0" w:type="auto"/>
        <w:tblLayout w:type="fixed"/>
        <w:tblLook w:val="04A0" w:firstRow="1" w:lastRow="0" w:firstColumn="1" w:lastColumn="0" w:noHBand="0" w:noVBand="1"/>
      </w:tblPr>
      <w:tblGrid>
        <w:gridCol w:w="1194"/>
        <w:gridCol w:w="5601"/>
        <w:gridCol w:w="1727"/>
      </w:tblGrid>
      <w:tr w:rsidR="001C2850" w14:paraId="3C18848F" w14:textId="77777777" w:rsidTr="001C2850">
        <w:trPr>
          <w:trHeight w:val="285"/>
        </w:trPr>
        <w:tc>
          <w:tcPr>
            <w:tcW w:w="6795"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9825E6C" w14:textId="77777777" w:rsidR="001C2850" w:rsidRDefault="001C2850" w:rsidP="001C2850">
            <w:pPr>
              <w:widowControl/>
              <w:spacing w:line="360" w:lineRule="auto"/>
              <w:ind w:firstLine="420"/>
              <w:jc w:val="center"/>
              <w:rPr>
                <w:b/>
                <w:color w:val="000000"/>
                <w:kern w:val="0"/>
                <w:szCs w:val="28"/>
              </w:rPr>
            </w:pPr>
            <w:r>
              <w:rPr>
                <w:rFonts w:hint="eastAsia"/>
                <w:b/>
                <w:color w:val="000000"/>
                <w:kern w:val="0"/>
                <w:szCs w:val="28"/>
              </w:rPr>
              <w:t>进度风险</w:t>
            </w:r>
          </w:p>
        </w:tc>
        <w:tc>
          <w:tcPr>
            <w:tcW w:w="1727" w:type="dxa"/>
            <w:tcBorders>
              <w:top w:val="single" w:sz="4" w:space="0" w:color="auto"/>
              <w:left w:val="nil"/>
              <w:bottom w:val="single" w:sz="4" w:space="0" w:color="auto"/>
              <w:right w:val="single" w:sz="4" w:space="0" w:color="auto"/>
            </w:tcBorders>
            <w:shd w:val="clear" w:color="auto" w:fill="C0C0C0"/>
            <w:hideMark/>
          </w:tcPr>
          <w:p w14:paraId="096D2B08" w14:textId="77777777" w:rsidR="001C2850" w:rsidRDefault="001C2850" w:rsidP="001C2850">
            <w:pPr>
              <w:widowControl/>
              <w:spacing w:line="360" w:lineRule="auto"/>
              <w:ind w:firstLineChars="82" w:firstLine="172"/>
              <w:rPr>
                <w:b/>
                <w:color w:val="000000"/>
                <w:kern w:val="0"/>
                <w:szCs w:val="28"/>
              </w:rPr>
            </w:pPr>
            <w:r>
              <w:rPr>
                <w:rFonts w:hint="eastAsia"/>
                <w:b/>
                <w:color w:val="000000"/>
                <w:kern w:val="0"/>
                <w:szCs w:val="28"/>
              </w:rPr>
              <w:t>风险级别</w:t>
            </w:r>
          </w:p>
        </w:tc>
      </w:tr>
      <w:tr w:rsidR="001C2850" w14:paraId="525A60A5" w14:textId="77777777" w:rsidTr="001C2850">
        <w:trPr>
          <w:trHeight w:val="285"/>
        </w:trPr>
        <w:tc>
          <w:tcPr>
            <w:tcW w:w="1194" w:type="dxa"/>
            <w:vMerge w:val="restart"/>
            <w:tcBorders>
              <w:top w:val="nil"/>
              <w:left w:val="single" w:sz="4" w:space="0" w:color="auto"/>
              <w:bottom w:val="single" w:sz="4" w:space="0" w:color="auto"/>
              <w:right w:val="single" w:sz="4" w:space="0" w:color="auto"/>
            </w:tcBorders>
            <w:hideMark/>
          </w:tcPr>
          <w:p w14:paraId="13A233B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技术风险影响</w:t>
            </w:r>
          </w:p>
        </w:tc>
        <w:tc>
          <w:tcPr>
            <w:tcW w:w="5601" w:type="dxa"/>
            <w:tcBorders>
              <w:top w:val="nil"/>
              <w:left w:val="nil"/>
              <w:bottom w:val="single" w:sz="4" w:space="0" w:color="auto"/>
              <w:right w:val="single" w:sz="4" w:space="0" w:color="auto"/>
            </w:tcBorders>
            <w:hideMark/>
          </w:tcPr>
          <w:p w14:paraId="50A6140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无高风险，中等风险项目不超过2个</w:t>
            </w:r>
          </w:p>
        </w:tc>
        <w:tc>
          <w:tcPr>
            <w:tcW w:w="1727" w:type="dxa"/>
            <w:tcBorders>
              <w:top w:val="nil"/>
              <w:left w:val="nil"/>
              <w:bottom w:val="single" w:sz="4" w:space="0" w:color="auto"/>
              <w:right w:val="single" w:sz="4" w:space="0" w:color="auto"/>
            </w:tcBorders>
            <w:hideMark/>
          </w:tcPr>
          <w:p w14:paraId="0E5AF44A"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1B1B3706"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703A88C2"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109D6D1F"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无高风险，中等风险项目超过3个</w:t>
            </w:r>
          </w:p>
        </w:tc>
        <w:tc>
          <w:tcPr>
            <w:tcW w:w="1727" w:type="dxa"/>
            <w:tcBorders>
              <w:top w:val="nil"/>
              <w:left w:val="nil"/>
              <w:bottom w:val="single" w:sz="4" w:space="0" w:color="auto"/>
              <w:right w:val="single" w:sz="4" w:space="0" w:color="auto"/>
            </w:tcBorders>
            <w:hideMark/>
          </w:tcPr>
          <w:p w14:paraId="026FEE7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6CDBE965"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7E1AB014"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60E1EA5F"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有1个以上的高风险项目</w:t>
            </w:r>
          </w:p>
        </w:tc>
        <w:tc>
          <w:tcPr>
            <w:tcW w:w="1727" w:type="dxa"/>
            <w:tcBorders>
              <w:top w:val="nil"/>
              <w:left w:val="nil"/>
              <w:bottom w:val="single" w:sz="4" w:space="0" w:color="auto"/>
              <w:right w:val="single" w:sz="4" w:space="0" w:color="auto"/>
            </w:tcBorders>
            <w:hideMark/>
          </w:tcPr>
          <w:p w14:paraId="55E9292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42F68D42" w14:textId="77777777" w:rsidTr="001C2850">
        <w:trPr>
          <w:trHeight w:val="570"/>
        </w:trPr>
        <w:tc>
          <w:tcPr>
            <w:tcW w:w="1194" w:type="dxa"/>
            <w:vMerge w:val="restart"/>
            <w:tcBorders>
              <w:top w:val="single" w:sz="4" w:space="0" w:color="auto"/>
              <w:left w:val="single" w:sz="4" w:space="0" w:color="auto"/>
              <w:bottom w:val="single" w:sz="4" w:space="0" w:color="auto"/>
              <w:right w:val="single" w:sz="4" w:space="0" w:color="auto"/>
            </w:tcBorders>
            <w:hideMark/>
          </w:tcPr>
          <w:p w14:paraId="4B95C50C"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计划安排合理性</w:t>
            </w:r>
          </w:p>
        </w:tc>
        <w:tc>
          <w:tcPr>
            <w:tcW w:w="5601" w:type="dxa"/>
            <w:tcBorders>
              <w:top w:val="nil"/>
              <w:left w:val="nil"/>
              <w:bottom w:val="single" w:sz="4" w:space="0" w:color="auto"/>
              <w:right w:val="single" w:sz="4" w:space="0" w:color="auto"/>
            </w:tcBorders>
            <w:hideMark/>
          </w:tcPr>
          <w:p w14:paraId="4BB532DA"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计划切实可行且留有一定时间裕度，以防意外情况发生</w:t>
            </w:r>
          </w:p>
        </w:tc>
        <w:tc>
          <w:tcPr>
            <w:tcW w:w="1727" w:type="dxa"/>
            <w:tcBorders>
              <w:top w:val="nil"/>
              <w:left w:val="nil"/>
              <w:bottom w:val="single" w:sz="4" w:space="0" w:color="auto"/>
              <w:right w:val="single" w:sz="4" w:space="0" w:color="auto"/>
            </w:tcBorders>
            <w:hideMark/>
          </w:tcPr>
          <w:p w14:paraId="016CB8B4"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243F9C8A" w14:textId="77777777" w:rsidTr="001C2850">
        <w:trPr>
          <w:trHeight w:val="285"/>
        </w:trPr>
        <w:tc>
          <w:tcPr>
            <w:tcW w:w="6795" w:type="dxa"/>
            <w:vMerge/>
            <w:tcBorders>
              <w:top w:val="single" w:sz="4" w:space="0" w:color="auto"/>
              <w:left w:val="single" w:sz="4" w:space="0" w:color="auto"/>
              <w:bottom w:val="single" w:sz="4" w:space="0" w:color="auto"/>
              <w:right w:val="single" w:sz="4" w:space="0" w:color="auto"/>
            </w:tcBorders>
            <w:vAlign w:val="center"/>
            <w:hideMark/>
          </w:tcPr>
          <w:p w14:paraId="0795FBD7"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1FEB2466"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计划可靠，但对意外发生的问题未留有</w:t>
            </w:r>
            <w:proofErr w:type="gramStart"/>
            <w:r>
              <w:rPr>
                <w:rFonts w:ascii="宋体" w:eastAsia="宋体" w:hAnsi="宋体" w:hint="eastAsia"/>
                <w:sz w:val="24"/>
              </w:rPr>
              <w:t>时间裕度</w:t>
            </w:r>
            <w:proofErr w:type="gramEnd"/>
          </w:p>
        </w:tc>
        <w:tc>
          <w:tcPr>
            <w:tcW w:w="1727" w:type="dxa"/>
            <w:tcBorders>
              <w:top w:val="nil"/>
              <w:left w:val="nil"/>
              <w:bottom w:val="single" w:sz="4" w:space="0" w:color="auto"/>
              <w:right w:val="single" w:sz="4" w:space="0" w:color="auto"/>
            </w:tcBorders>
            <w:hideMark/>
          </w:tcPr>
          <w:p w14:paraId="1AE026DD"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56690507" w14:textId="77777777" w:rsidTr="001C2850">
        <w:trPr>
          <w:trHeight w:val="855"/>
        </w:trPr>
        <w:tc>
          <w:tcPr>
            <w:tcW w:w="6795" w:type="dxa"/>
            <w:vMerge/>
            <w:tcBorders>
              <w:top w:val="single" w:sz="4" w:space="0" w:color="auto"/>
              <w:left w:val="single" w:sz="4" w:space="0" w:color="auto"/>
              <w:bottom w:val="single" w:sz="4" w:space="0" w:color="auto"/>
              <w:right w:val="single" w:sz="4" w:space="0" w:color="auto"/>
            </w:tcBorders>
            <w:vAlign w:val="center"/>
            <w:hideMark/>
          </w:tcPr>
          <w:p w14:paraId="37653313"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40652AAE"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计划不可靠，不是根据每项研制工作的实际需要来安排时间，而是根据竞争的需要或上级命令来分配时间</w:t>
            </w:r>
          </w:p>
        </w:tc>
        <w:tc>
          <w:tcPr>
            <w:tcW w:w="1727" w:type="dxa"/>
            <w:tcBorders>
              <w:top w:val="nil"/>
              <w:left w:val="nil"/>
              <w:bottom w:val="single" w:sz="4" w:space="0" w:color="auto"/>
              <w:right w:val="single" w:sz="4" w:space="0" w:color="auto"/>
            </w:tcBorders>
            <w:hideMark/>
          </w:tcPr>
          <w:p w14:paraId="042339B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790B2CC0" w14:textId="77777777" w:rsidTr="001C2850">
        <w:trPr>
          <w:trHeight w:val="285"/>
        </w:trPr>
        <w:tc>
          <w:tcPr>
            <w:tcW w:w="1194" w:type="dxa"/>
            <w:vMerge w:val="restart"/>
            <w:tcBorders>
              <w:top w:val="single" w:sz="4" w:space="0" w:color="auto"/>
              <w:left w:val="single" w:sz="4" w:space="0" w:color="auto"/>
              <w:bottom w:val="single" w:sz="4" w:space="0" w:color="auto"/>
              <w:right w:val="single" w:sz="4" w:space="0" w:color="auto"/>
            </w:tcBorders>
            <w:hideMark/>
          </w:tcPr>
          <w:p w14:paraId="15F2D38F"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资源充分性</w:t>
            </w:r>
          </w:p>
        </w:tc>
        <w:tc>
          <w:tcPr>
            <w:tcW w:w="5601" w:type="dxa"/>
            <w:tcBorders>
              <w:top w:val="nil"/>
              <w:left w:val="nil"/>
              <w:bottom w:val="single" w:sz="4" w:space="0" w:color="auto"/>
              <w:right w:val="single" w:sz="4" w:space="0" w:color="auto"/>
            </w:tcBorders>
            <w:hideMark/>
          </w:tcPr>
          <w:p w14:paraId="1FAACBA6"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资源充足且可供使用</w:t>
            </w:r>
          </w:p>
        </w:tc>
        <w:tc>
          <w:tcPr>
            <w:tcW w:w="1727" w:type="dxa"/>
            <w:tcBorders>
              <w:top w:val="nil"/>
              <w:left w:val="nil"/>
              <w:bottom w:val="single" w:sz="4" w:space="0" w:color="auto"/>
              <w:right w:val="single" w:sz="4" w:space="0" w:color="auto"/>
            </w:tcBorders>
            <w:hideMark/>
          </w:tcPr>
          <w:p w14:paraId="765369B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1DBCDB6D" w14:textId="77777777" w:rsidTr="001C2850">
        <w:trPr>
          <w:trHeight w:val="855"/>
        </w:trPr>
        <w:tc>
          <w:tcPr>
            <w:tcW w:w="6795" w:type="dxa"/>
            <w:vMerge/>
            <w:tcBorders>
              <w:top w:val="single" w:sz="4" w:space="0" w:color="auto"/>
              <w:left w:val="single" w:sz="4" w:space="0" w:color="auto"/>
              <w:bottom w:val="single" w:sz="4" w:space="0" w:color="auto"/>
              <w:right w:val="single" w:sz="4" w:space="0" w:color="auto"/>
            </w:tcBorders>
            <w:vAlign w:val="center"/>
            <w:hideMark/>
          </w:tcPr>
          <w:p w14:paraId="3CC0C673"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4A89F7A1"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 xml:space="preserve">现有资源充足，但与其它项目之间有潜在的矛盾冲突，可能因某些预想不到的问题而影响进度 </w:t>
            </w:r>
          </w:p>
        </w:tc>
        <w:tc>
          <w:tcPr>
            <w:tcW w:w="1727" w:type="dxa"/>
            <w:tcBorders>
              <w:top w:val="nil"/>
              <w:left w:val="nil"/>
              <w:bottom w:val="single" w:sz="4" w:space="0" w:color="auto"/>
              <w:right w:val="single" w:sz="4" w:space="0" w:color="auto"/>
            </w:tcBorders>
            <w:hideMark/>
          </w:tcPr>
          <w:p w14:paraId="29EDAAC4"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725E89E8" w14:textId="77777777" w:rsidTr="001C2850">
        <w:trPr>
          <w:trHeight w:val="570"/>
        </w:trPr>
        <w:tc>
          <w:tcPr>
            <w:tcW w:w="6795" w:type="dxa"/>
            <w:vMerge/>
            <w:tcBorders>
              <w:top w:val="single" w:sz="4" w:space="0" w:color="auto"/>
              <w:left w:val="single" w:sz="4" w:space="0" w:color="auto"/>
              <w:bottom w:val="single" w:sz="4" w:space="0" w:color="auto"/>
              <w:right w:val="single" w:sz="4" w:space="0" w:color="auto"/>
            </w:tcBorders>
            <w:vAlign w:val="center"/>
            <w:hideMark/>
          </w:tcPr>
          <w:p w14:paraId="713A9D3E"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70AF39A6"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现有资源不足或与其它项目之间存在严重的潜在冲突</w:t>
            </w:r>
          </w:p>
        </w:tc>
        <w:tc>
          <w:tcPr>
            <w:tcW w:w="1727" w:type="dxa"/>
            <w:tcBorders>
              <w:top w:val="nil"/>
              <w:left w:val="nil"/>
              <w:bottom w:val="single" w:sz="4" w:space="0" w:color="auto"/>
              <w:right w:val="single" w:sz="4" w:space="0" w:color="auto"/>
            </w:tcBorders>
            <w:hideMark/>
          </w:tcPr>
          <w:p w14:paraId="0D43855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33FA0DB7" w14:textId="77777777" w:rsidTr="001C2850">
        <w:trPr>
          <w:trHeight w:val="570"/>
        </w:trPr>
        <w:tc>
          <w:tcPr>
            <w:tcW w:w="1194" w:type="dxa"/>
            <w:vMerge w:val="restart"/>
            <w:tcBorders>
              <w:top w:val="nil"/>
              <w:left w:val="single" w:sz="4" w:space="0" w:color="auto"/>
              <w:bottom w:val="single" w:sz="4" w:space="0" w:color="auto"/>
              <w:right w:val="single" w:sz="4" w:space="0" w:color="auto"/>
            </w:tcBorders>
            <w:hideMark/>
          </w:tcPr>
          <w:p w14:paraId="2FDD716F"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项目人员经验</w:t>
            </w:r>
          </w:p>
        </w:tc>
        <w:tc>
          <w:tcPr>
            <w:tcW w:w="5601" w:type="dxa"/>
            <w:tcBorders>
              <w:top w:val="nil"/>
              <w:left w:val="nil"/>
              <w:bottom w:val="single" w:sz="4" w:space="0" w:color="auto"/>
              <w:right w:val="single" w:sz="4" w:space="0" w:color="auto"/>
            </w:tcBorders>
            <w:hideMark/>
          </w:tcPr>
          <w:p w14:paraId="5D557561"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参与该项目的人员在类似的项目中已积累了经验，有足够的知识储备可用于该项目</w:t>
            </w:r>
          </w:p>
        </w:tc>
        <w:tc>
          <w:tcPr>
            <w:tcW w:w="1727" w:type="dxa"/>
            <w:tcBorders>
              <w:top w:val="nil"/>
              <w:left w:val="nil"/>
              <w:bottom w:val="single" w:sz="4" w:space="0" w:color="auto"/>
              <w:right w:val="single" w:sz="4" w:space="0" w:color="auto"/>
            </w:tcBorders>
            <w:hideMark/>
          </w:tcPr>
          <w:p w14:paraId="3285041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160B6493"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1AED03E5"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11BB169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参与人员在类似的项目中已有一般性的经验，但在某些关键部门还缺乏有经验的人员</w:t>
            </w:r>
          </w:p>
        </w:tc>
        <w:tc>
          <w:tcPr>
            <w:tcW w:w="1727" w:type="dxa"/>
            <w:tcBorders>
              <w:top w:val="nil"/>
              <w:left w:val="nil"/>
              <w:bottom w:val="single" w:sz="4" w:space="0" w:color="auto"/>
              <w:right w:val="single" w:sz="4" w:space="0" w:color="auto"/>
            </w:tcBorders>
            <w:hideMark/>
          </w:tcPr>
          <w:p w14:paraId="515DC996"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5FE7A197"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4E1E1027"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725E7D3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参与人员普遍没有在类似项目中工作的经验，关键部门可用的有经验人员很少</w:t>
            </w:r>
          </w:p>
        </w:tc>
        <w:tc>
          <w:tcPr>
            <w:tcW w:w="1727" w:type="dxa"/>
            <w:tcBorders>
              <w:top w:val="nil"/>
              <w:left w:val="nil"/>
              <w:bottom w:val="single" w:sz="4" w:space="0" w:color="auto"/>
              <w:right w:val="single" w:sz="4" w:space="0" w:color="auto"/>
            </w:tcBorders>
            <w:hideMark/>
          </w:tcPr>
          <w:p w14:paraId="2DF660AD"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bl>
    <w:p w14:paraId="542F0867" w14:textId="77777777" w:rsidR="001C2850" w:rsidRDefault="001C2850" w:rsidP="001C2850">
      <w:pPr>
        <w:pStyle w:val="a9"/>
        <w:spacing w:line="360" w:lineRule="auto"/>
        <w:ind w:firstLine="482"/>
        <w:rPr>
          <w:rFonts w:hint="eastAsia"/>
          <w:b/>
        </w:rPr>
      </w:pPr>
      <w:r>
        <w:rPr>
          <w:b/>
        </w:rPr>
        <w:t>4</w:t>
      </w:r>
      <w:r>
        <w:rPr>
          <w:rFonts w:hint="eastAsia"/>
          <w:b/>
        </w:rPr>
        <w:t>、管理风险级别描述表</w:t>
      </w:r>
    </w:p>
    <w:tbl>
      <w:tblPr>
        <w:tblW w:w="0" w:type="auto"/>
        <w:tblLayout w:type="fixed"/>
        <w:tblLook w:val="04A0" w:firstRow="1" w:lastRow="0" w:firstColumn="1" w:lastColumn="0" w:noHBand="0" w:noVBand="1"/>
      </w:tblPr>
      <w:tblGrid>
        <w:gridCol w:w="1823"/>
        <w:gridCol w:w="4909"/>
        <w:gridCol w:w="1790"/>
      </w:tblGrid>
      <w:tr w:rsidR="001C2850" w14:paraId="0BCAFF4C" w14:textId="77777777" w:rsidTr="001C2850">
        <w:tc>
          <w:tcPr>
            <w:tcW w:w="6732"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B623C7F" w14:textId="77777777" w:rsidR="001C2850" w:rsidRDefault="001C2850" w:rsidP="001C2850">
            <w:pPr>
              <w:widowControl/>
              <w:spacing w:line="360" w:lineRule="auto"/>
              <w:ind w:firstLine="420"/>
              <w:jc w:val="center"/>
              <w:rPr>
                <w:b/>
                <w:color w:val="000000"/>
                <w:kern w:val="0"/>
                <w:szCs w:val="28"/>
              </w:rPr>
            </w:pPr>
            <w:r>
              <w:rPr>
                <w:rFonts w:hint="eastAsia"/>
                <w:b/>
                <w:color w:val="000000"/>
                <w:kern w:val="0"/>
                <w:szCs w:val="28"/>
              </w:rPr>
              <w:t>管理风险</w:t>
            </w:r>
          </w:p>
        </w:tc>
        <w:tc>
          <w:tcPr>
            <w:tcW w:w="1790" w:type="dxa"/>
            <w:tcBorders>
              <w:top w:val="single" w:sz="4" w:space="0" w:color="auto"/>
              <w:left w:val="nil"/>
              <w:bottom w:val="single" w:sz="4" w:space="0" w:color="auto"/>
              <w:right w:val="single" w:sz="4" w:space="0" w:color="auto"/>
            </w:tcBorders>
            <w:shd w:val="clear" w:color="auto" w:fill="C0C0C0"/>
            <w:hideMark/>
          </w:tcPr>
          <w:p w14:paraId="72B7AF3F" w14:textId="77777777" w:rsidR="001C2850" w:rsidRDefault="001C2850" w:rsidP="001C2850">
            <w:pPr>
              <w:widowControl/>
              <w:spacing w:line="360" w:lineRule="auto"/>
              <w:ind w:firstLineChars="82" w:firstLine="172"/>
              <w:rPr>
                <w:b/>
                <w:color w:val="000000"/>
                <w:kern w:val="0"/>
                <w:szCs w:val="28"/>
              </w:rPr>
            </w:pPr>
            <w:r>
              <w:rPr>
                <w:rFonts w:hint="eastAsia"/>
                <w:b/>
                <w:color w:val="000000"/>
                <w:kern w:val="0"/>
                <w:szCs w:val="28"/>
              </w:rPr>
              <w:t>风险级别</w:t>
            </w:r>
          </w:p>
        </w:tc>
      </w:tr>
      <w:tr w:rsidR="001C2850" w14:paraId="012E5F11" w14:textId="77777777" w:rsidTr="001C2850">
        <w:tc>
          <w:tcPr>
            <w:tcW w:w="1823" w:type="dxa"/>
            <w:vMerge w:val="restart"/>
            <w:tcBorders>
              <w:top w:val="single" w:sz="4" w:space="0" w:color="auto"/>
              <w:left w:val="single" w:sz="4" w:space="0" w:color="auto"/>
              <w:bottom w:val="single" w:sz="4" w:space="0" w:color="auto"/>
              <w:right w:val="single" w:sz="4" w:space="0" w:color="auto"/>
            </w:tcBorders>
            <w:hideMark/>
          </w:tcPr>
          <w:p w14:paraId="05B0C06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领导素质影响</w:t>
            </w:r>
          </w:p>
        </w:tc>
        <w:tc>
          <w:tcPr>
            <w:tcW w:w="4909" w:type="dxa"/>
            <w:tcBorders>
              <w:top w:val="nil"/>
              <w:left w:val="nil"/>
              <w:bottom w:val="single" w:sz="4" w:space="0" w:color="auto"/>
              <w:right w:val="single" w:sz="4" w:space="0" w:color="auto"/>
            </w:tcBorders>
            <w:hideMark/>
          </w:tcPr>
          <w:p w14:paraId="68D124CC"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领导者决策能力强，很有威望</w:t>
            </w:r>
          </w:p>
        </w:tc>
        <w:tc>
          <w:tcPr>
            <w:tcW w:w="1790" w:type="dxa"/>
            <w:tcBorders>
              <w:top w:val="nil"/>
              <w:left w:val="nil"/>
              <w:bottom w:val="single" w:sz="4" w:space="0" w:color="auto"/>
              <w:right w:val="single" w:sz="4" w:space="0" w:color="auto"/>
            </w:tcBorders>
            <w:hideMark/>
          </w:tcPr>
          <w:p w14:paraId="3A7DA4F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0EBBA4D7" w14:textId="77777777" w:rsidTr="001C2850">
        <w:tc>
          <w:tcPr>
            <w:tcW w:w="6732" w:type="dxa"/>
            <w:vMerge/>
            <w:tcBorders>
              <w:top w:val="single" w:sz="4" w:space="0" w:color="auto"/>
              <w:left w:val="single" w:sz="4" w:space="0" w:color="auto"/>
              <w:bottom w:val="single" w:sz="4" w:space="0" w:color="auto"/>
              <w:right w:val="single" w:sz="4" w:space="0" w:color="auto"/>
            </w:tcBorders>
            <w:vAlign w:val="center"/>
            <w:hideMark/>
          </w:tcPr>
          <w:p w14:paraId="6B01BFA7"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3D225784"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领导者决策能力较强，威望一般</w:t>
            </w:r>
          </w:p>
        </w:tc>
        <w:tc>
          <w:tcPr>
            <w:tcW w:w="1790" w:type="dxa"/>
            <w:tcBorders>
              <w:top w:val="nil"/>
              <w:left w:val="nil"/>
              <w:bottom w:val="single" w:sz="4" w:space="0" w:color="auto"/>
              <w:right w:val="single" w:sz="4" w:space="0" w:color="auto"/>
            </w:tcBorders>
            <w:hideMark/>
          </w:tcPr>
          <w:p w14:paraId="69842CE8"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11B7E8C7" w14:textId="77777777" w:rsidTr="001C2850">
        <w:tc>
          <w:tcPr>
            <w:tcW w:w="6732" w:type="dxa"/>
            <w:vMerge/>
            <w:tcBorders>
              <w:top w:val="single" w:sz="4" w:space="0" w:color="auto"/>
              <w:left w:val="single" w:sz="4" w:space="0" w:color="auto"/>
              <w:bottom w:val="single" w:sz="4" w:space="0" w:color="auto"/>
              <w:right w:val="single" w:sz="4" w:space="0" w:color="auto"/>
            </w:tcBorders>
            <w:vAlign w:val="center"/>
            <w:hideMark/>
          </w:tcPr>
          <w:p w14:paraId="4FAF7670"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195F989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领导者决策能力一般，同时也没什么威望</w:t>
            </w:r>
          </w:p>
        </w:tc>
        <w:tc>
          <w:tcPr>
            <w:tcW w:w="1790" w:type="dxa"/>
            <w:tcBorders>
              <w:top w:val="nil"/>
              <w:left w:val="nil"/>
              <w:bottom w:val="single" w:sz="4" w:space="0" w:color="auto"/>
              <w:right w:val="single" w:sz="4" w:space="0" w:color="auto"/>
            </w:tcBorders>
            <w:hideMark/>
          </w:tcPr>
          <w:p w14:paraId="036D433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6DBC3702" w14:textId="77777777" w:rsidTr="001C2850">
        <w:tc>
          <w:tcPr>
            <w:tcW w:w="1823" w:type="dxa"/>
            <w:vMerge w:val="restart"/>
            <w:tcBorders>
              <w:top w:val="nil"/>
              <w:left w:val="single" w:sz="4" w:space="0" w:color="auto"/>
              <w:bottom w:val="single" w:sz="4" w:space="0" w:color="auto"/>
              <w:right w:val="single" w:sz="4" w:space="0" w:color="auto"/>
            </w:tcBorders>
            <w:hideMark/>
          </w:tcPr>
          <w:p w14:paraId="5769C75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lastRenderedPageBreak/>
              <w:t>组织机构影响</w:t>
            </w:r>
          </w:p>
        </w:tc>
        <w:tc>
          <w:tcPr>
            <w:tcW w:w="4909" w:type="dxa"/>
            <w:tcBorders>
              <w:top w:val="nil"/>
              <w:left w:val="nil"/>
              <w:bottom w:val="single" w:sz="4" w:space="0" w:color="auto"/>
              <w:right w:val="single" w:sz="4" w:space="0" w:color="auto"/>
            </w:tcBorders>
            <w:hideMark/>
          </w:tcPr>
          <w:p w14:paraId="10109B5D"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组织机构健全，各机构间配合密切、融洽，运作效率高</w:t>
            </w:r>
          </w:p>
        </w:tc>
        <w:tc>
          <w:tcPr>
            <w:tcW w:w="1790" w:type="dxa"/>
            <w:tcBorders>
              <w:top w:val="nil"/>
              <w:left w:val="nil"/>
              <w:bottom w:val="single" w:sz="4" w:space="0" w:color="auto"/>
              <w:right w:val="single" w:sz="4" w:space="0" w:color="auto"/>
            </w:tcBorders>
            <w:hideMark/>
          </w:tcPr>
          <w:p w14:paraId="6824FAF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52A02C12"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689735CB"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0BF7A68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组织机构基本完善，运作效率一般</w:t>
            </w:r>
          </w:p>
        </w:tc>
        <w:tc>
          <w:tcPr>
            <w:tcW w:w="1790" w:type="dxa"/>
            <w:tcBorders>
              <w:top w:val="nil"/>
              <w:left w:val="nil"/>
              <w:bottom w:val="single" w:sz="4" w:space="0" w:color="auto"/>
              <w:right w:val="single" w:sz="4" w:space="0" w:color="auto"/>
            </w:tcBorders>
            <w:hideMark/>
          </w:tcPr>
          <w:p w14:paraId="36BB831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38CECEB2"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65C782E8"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31F5EC5A"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组织机构不完善，或</w:t>
            </w:r>
            <w:proofErr w:type="gramStart"/>
            <w:r>
              <w:rPr>
                <w:rFonts w:ascii="宋体" w:eastAsia="宋体" w:hAnsi="宋体" w:hint="eastAsia"/>
                <w:sz w:val="24"/>
              </w:rPr>
              <w:t>虽完善但</w:t>
            </w:r>
            <w:proofErr w:type="gramEnd"/>
            <w:r>
              <w:rPr>
                <w:rFonts w:ascii="宋体" w:eastAsia="宋体" w:hAnsi="宋体" w:hint="eastAsia"/>
                <w:sz w:val="24"/>
              </w:rPr>
              <w:t>运作效率很低</w:t>
            </w:r>
          </w:p>
        </w:tc>
        <w:tc>
          <w:tcPr>
            <w:tcW w:w="1790" w:type="dxa"/>
            <w:tcBorders>
              <w:top w:val="nil"/>
              <w:left w:val="nil"/>
              <w:bottom w:val="single" w:sz="4" w:space="0" w:color="auto"/>
              <w:right w:val="single" w:sz="4" w:space="0" w:color="auto"/>
            </w:tcBorders>
            <w:hideMark/>
          </w:tcPr>
          <w:p w14:paraId="42790C04"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186EDCDA" w14:textId="77777777" w:rsidTr="001C2850">
        <w:tc>
          <w:tcPr>
            <w:tcW w:w="1823" w:type="dxa"/>
            <w:vMerge w:val="restart"/>
            <w:tcBorders>
              <w:top w:val="nil"/>
              <w:left w:val="single" w:sz="4" w:space="0" w:color="auto"/>
              <w:bottom w:val="single" w:sz="4" w:space="0" w:color="auto"/>
              <w:right w:val="single" w:sz="4" w:space="0" w:color="auto"/>
            </w:tcBorders>
            <w:hideMark/>
          </w:tcPr>
          <w:p w14:paraId="70DC42F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计划条理性</w:t>
            </w:r>
          </w:p>
        </w:tc>
        <w:tc>
          <w:tcPr>
            <w:tcW w:w="4909" w:type="dxa"/>
            <w:tcBorders>
              <w:top w:val="nil"/>
              <w:left w:val="nil"/>
              <w:bottom w:val="single" w:sz="4" w:space="0" w:color="auto"/>
              <w:right w:val="single" w:sz="4" w:space="0" w:color="auto"/>
            </w:tcBorders>
            <w:hideMark/>
          </w:tcPr>
          <w:p w14:paraId="4D015EA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计划安排很有条理，且在关键项目上态度较为保守</w:t>
            </w:r>
          </w:p>
        </w:tc>
        <w:tc>
          <w:tcPr>
            <w:tcW w:w="1790" w:type="dxa"/>
            <w:tcBorders>
              <w:top w:val="nil"/>
              <w:left w:val="nil"/>
              <w:bottom w:val="single" w:sz="4" w:space="0" w:color="auto"/>
              <w:right w:val="single" w:sz="4" w:space="0" w:color="auto"/>
            </w:tcBorders>
            <w:hideMark/>
          </w:tcPr>
          <w:p w14:paraId="48985E8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529A3EDB"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701B4413"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610F8589"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计划安排有序，但在计划安排上态度较激进</w:t>
            </w:r>
          </w:p>
        </w:tc>
        <w:tc>
          <w:tcPr>
            <w:tcW w:w="1790" w:type="dxa"/>
            <w:tcBorders>
              <w:top w:val="nil"/>
              <w:left w:val="nil"/>
              <w:bottom w:val="single" w:sz="4" w:space="0" w:color="auto"/>
              <w:right w:val="single" w:sz="4" w:space="0" w:color="auto"/>
            </w:tcBorders>
            <w:hideMark/>
          </w:tcPr>
          <w:p w14:paraId="2B82C3B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1DA18D1A"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026A446F"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41D006E1"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计划安排没条理，或一般但态度很激进（冒险型）</w:t>
            </w:r>
          </w:p>
        </w:tc>
        <w:tc>
          <w:tcPr>
            <w:tcW w:w="1790" w:type="dxa"/>
            <w:tcBorders>
              <w:top w:val="nil"/>
              <w:left w:val="nil"/>
              <w:bottom w:val="single" w:sz="4" w:space="0" w:color="auto"/>
              <w:right w:val="single" w:sz="4" w:space="0" w:color="auto"/>
            </w:tcBorders>
            <w:hideMark/>
          </w:tcPr>
          <w:p w14:paraId="64A4B430"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47548D86" w14:textId="77777777" w:rsidTr="001C2850">
        <w:tc>
          <w:tcPr>
            <w:tcW w:w="1823" w:type="dxa"/>
            <w:vMerge w:val="restart"/>
            <w:tcBorders>
              <w:top w:val="nil"/>
              <w:left w:val="single" w:sz="4" w:space="0" w:color="auto"/>
              <w:bottom w:val="single" w:sz="4" w:space="0" w:color="auto"/>
              <w:right w:val="single" w:sz="4" w:space="0" w:color="auto"/>
            </w:tcBorders>
            <w:hideMark/>
          </w:tcPr>
          <w:p w14:paraId="59AED4FE"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研发人员素质</w:t>
            </w:r>
          </w:p>
        </w:tc>
        <w:tc>
          <w:tcPr>
            <w:tcW w:w="4909" w:type="dxa"/>
            <w:tcBorders>
              <w:top w:val="nil"/>
              <w:left w:val="nil"/>
              <w:bottom w:val="single" w:sz="4" w:space="0" w:color="auto"/>
              <w:right w:val="single" w:sz="4" w:space="0" w:color="auto"/>
            </w:tcBorders>
            <w:hideMark/>
          </w:tcPr>
          <w:p w14:paraId="232DF71B"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研发人员整体素质高，</w:t>
            </w:r>
            <w:proofErr w:type="gramStart"/>
            <w:r>
              <w:rPr>
                <w:rFonts w:ascii="宋体" w:eastAsia="宋体" w:hAnsi="宋体" w:hint="eastAsia"/>
                <w:sz w:val="24"/>
              </w:rPr>
              <w:t>且人员</w:t>
            </w:r>
            <w:proofErr w:type="gramEnd"/>
            <w:r>
              <w:rPr>
                <w:rFonts w:ascii="宋体" w:eastAsia="宋体" w:hAnsi="宋体" w:hint="eastAsia"/>
                <w:sz w:val="24"/>
              </w:rPr>
              <w:t>之间协作能力强</w:t>
            </w:r>
          </w:p>
        </w:tc>
        <w:tc>
          <w:tcPr>
            <w:tcW w:w="1790" w:type="dxa"/>
            <w:tcBorders>
              <w:top w:val="nil"/>
              <w:left w:val="nil"/>
              <w:bottom w:val="single" w:sz="4" w:space="0" w:color="auto"/>
              <w:right w:val="single" w:sz="4" w:space="0" w:color="auto"/>
            </w:tcBorders>
            <w:hideMark/>
          </w:tcPr>
          <w:p w14:paraId="356D90B0"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6F91EBC2"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11C62280"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792653A6"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研发人员整体素质较高，但人员之间协作能力一般</w:t>
            </w:r>
          </w:p>
        </w:tc>
        <w:tc>
          <w:tcPr>
            <w:tcW w:w="1790" w:type="dxa"/>
            <w:tcBorders>
              <w:top w:val="nil"/>
              <w:left w:val="nil"/>
              <w:bottom w:val="single" w:sz="4" w:space="0" w:color="auto"/>
              <w:right w:val="single" w:sz="4" w:space="0" w:color="auto"/>
            </w:tcBorders>
            <w:hideMark/>
          </w:tcPr>
          <w:p w14:paraId="4E640EA0"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4997B6FD"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4C0E774C"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6203885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人员整体素质一般，协作能力也一般</w:t>
            </w:r>
          </w:p>
        </w:tc>
        <w:tc>
          <w:tcPr>
            <w:tcW w:w="1790" w:type="dxa"/>
            <w:tcBorders>
              <w:top w:val="nil"/>
              <w:left w:val="nil"/>
              <w:bottom w:val="single" w:sz="4" w:space="0" w:color="auto"/>
              <w:right w:val="single" w:sz="4" w:space="0" w:color="auto"/>
            </w:tcBorders>
            <w:hideMark/>
          </w:tcPr>
          <w:p w14:paraId="3C920A08"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34F55C39" w14:textId="77777777" w:rsidTr="001C2850">
        <w:tc>
          <w:tcPr>
            <w:tcW w:w="1823" w:type="dxa"/>
            <w:vMerge w:val="restart"/>
            <w:tcBorders>
              <w:top w:val="nil"/>
              <w:left w:val="single" w:sz="4" w:space="0" w:color="auto"/>
              <w:bottom w:val="single" w:sz="4" w:space="0" w:color="auto"/>
              <w:right w:val="single" w:sz="4" w:space="0" w:color="auto"/>
            </w:tcBorders>
            <w:hideMark/>
          </w:tcPr>
          <w:p w14:paraId="5C53D8D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研发实力及条件</w:t>
            </w:r>
          </w:p>
        </w:tc>
        <w:tc>
          <w:tcPr>
            <w:tcW w:w="4909" w:type="dxa"/>
            <w:tcBorders>
              <w:top w:val="nil"/>
              <w:left w:val="nil"/>
              <w:bottom w:val="single" w:sz="4" w:space="0" w:color="auto"/>
              <w:right w:val="single" w:sz="4" w:space="0" w:color="auto"/>
            </w:tcBorders>
            <w:hideMark/>
          </w:tcPr>
          <w:p w14:paraId="17B243D0"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实力雄厚、条件优越且得到大家一致公认</w:t>
            </w:r>
          </w:p>
        </w:tc>
        <w:tc>
          <w:tcPr>
            <w:tcW w:w="1790" w:type="dxa"/>
            <w:tcBorders>
              <w:top w:val="nil"/>
              <w:left w:val="nil"/>
              <w:bottom w:val="single" w:sz="4" w:space="0" w:color="auto"/>
              <w:right w:val="single" w:sz="4" w:space="0" w:color="auto"/>
            </w:tcBorders>
            <w:hideMark/>
          </w:tcPr>
          <w:p w14:paraId="2CE053A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0B329076"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43DFBF8A"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79C3D9E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实力和条件较好，能胜任项目的研究</w:t>
            </w:r>
          </w:p>
        </w:tc>
        <w:tc>
          <w:tcPr>
            <w:tcW w:w="1790" w:type="dxa"/>
            <w:tcBorders>
              <w:top w:val="nil"/>
              <w:left w:val="nil"/>
              <w:bottom w:val="single" w:sz="4" w:space="0" w:color="auto"/>
              <w:right w:val="single" w:sz="4" w:space="0" w:color="auto"/>
            </w:tcBorders>
            <w:hideMark/>
          </w:tcPr>
          <w:p w14:paraId="698AC19D"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2D02D616"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2DDCABFA"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05BE56A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实力和条件一般，基本能胜任项目研究工作</w:t>
            </w:r>
          </w:p>
        </w:tc>
        <w:tc>
          <w:tcPr>
            <w:tcW w:w="1790" w:type="dxa"/>
            <w:tcBorders>
              <w:top w:val="nil"/>
              <w:left w:val="nil"/>
              <w:bottom w:val="single" w:sz="4" w:space="0" w:color="auto"/>
              <w:right w:val="single" w:sz="4" w:space="0" w:color="auto"/>
            </w:tcBorders>
            <w:hideMark/>
          </w:tcPr>
          <w:p w14:paraId="720E634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132BDC71" w14:textId="77777777" w:rsidTr="001C2850">
        <w:tc>
          <w:tcPr>
            <w:tcW w:w="1823" w:type="dxa"/>
            <w:vMerge w:val="restart"/>
            <w:tcBorders>
              <w:top w:val="nil"/>
              <w:left w:val="single" w:sz="4" w:space="0" w:color="auto"/>
              <w:bottom w:val="single" w:sz="4" w:space="0" w:color="auto"/>
              <w:right w:val="single" w:sz="4" w:space="0" w:color="auto"/>
            </w:tcBorders>
            <w:hideMark/>
          </w:tcPr>
          <w:p w14:paraId="60DBCE40"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各阶段的协调</w:t>
            </w:r>
          </w:p>
        </w:tc>
        <w:tc>
          <w:tcPr>
            <w:tcW w:w="4909" w:type="dxa"/>
            <w:tcBorders>
              <w:top w:val="nil"/>
              <w:left w:val="nil"/>
              <w:bottom w:val="single" w:sz="4" w:space="0" w:color="auto"/>
              <w:right w:val="single" w:sz="4" w:space="0" w:color="auto"/>
            </w:tcBorders>
            <w:hideMark/>
          </w:tcPr>
          <w:p w14:paraId="6B84594B"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协调能力强，能作好各阶段的协调工作，应付突发事件能力强</w:t>
            </w:r>
          </w:p>
        </w:tc>
        <w:tc>
          <w:tcPr>
            <w:tcW w:w="1790" w:type="dxa"/>
            <w:tcBorders>
              <w:top w:val="nil"/>
              <w:left w:val="nil"/>
              <w:bottom w:val="single" w:sz="4" w:space="0" w:color="auto"/>
              <w:right w:val="single" w:sz="4" w:space="0" w:color="auto"/>
            </w:tcBorders>
            <w:hideMark/>
          </w:tcPr>
          <w:p w14:paraId="4F628F9A"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43C6E68B"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14B49832"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6F3F720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协调能力较强，正常情况下能保证各阶段的协调一致，应付突发事件的能力一般</w:t>
            </w:r>
          </w:p>
        </w:tc>
        <w:tc>
          <w:tcPr>
            <w:tcW w:w="1790" w:type="dxa"/>
            <w:tcBorders>
              <w:top w:val="nil"/>
              <w:left w:val="nil"/>
              <w:bottom w:val="single" w:sz="4" w:space="0" w:color="auto"/>
              <w:right w:val="single" w:sz="4" w:space="0" w:color="auto"/>
            </w:tcBorders>
            <w:hideMark/>
          </w:tcPr>
          <w:p w14:paraId="70067BC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0AAFA981"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40874254"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2008769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协调能力一般，应付突发事件的能力差</w:t>
            </w:r>
          </w:p>
        </w:tc>
        <w:tc>
          <w:tcPr>
            <w:tcW w:w="1790" w:type="dxa"/>
            <w:tcBorders>
              <w:top w:val="nil"/>
              <w:left w:val="nil"/>
              <w:bottom w:val="single" w:sz="4" w:space="0" w:color="auto"/>
              <w:right w:val="single" w:sz="4" w:space="0" w:color="auto"/>
            </w:tcBorders>
            <w:hideMark/>
          </w:tcPr>
          <w:p w14:paraId="7FB981A6"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bl>
    <w:p w14:paraId="1006786F" w14:textId="77777777" w:rsidR="001C2850" w:rsidRDefault="001C2850" w:rsidP="001C2850">
      <w:pPr>
        <w:pStyle w:val="6"/>
        <w:rPr>
          <w:rFonts w:ascii="Arial" w:eastAsia="黑体" w:hAnsi="Arial" w:cs="Times New Roman" w:hint="eastAsia"/>
        </w:rPr>
      </w:pPr>
      <w:bookmarkStart w:id="37" w:name="_Toc185788741"/>
      <w:bookmarkStart w:id="38" w:name="_Toc180263826"/>
      <w:bookmarkStart w:id="39" w:name="_Toc251253044"/>
      <w:bookmarkStart w:id="40" w:name="_Toc290734017"/>
      <w:bookmarkStart w:id="41" w:name="_Toc309547578"/>
      <w:bookmarkStart w:id="42" w:name="_Toc372272969"/>
      <w:r>
        <w:rPr>
          <w:rFonts w:hint="eastAsia"/>
        </w:rPr>
        <w:t>风险分析</w:t>
      </w:r>
      <w:bookmarkEnd w:id="37"/>
      <w:bookmarkEnd w:id="38"/>
      <w:bookmarkEnd w:id="39"/>
      <w:bookmarkEnd w:id="40"/>
      <w:bookmarkEnd w:id="41"/>
      <w:bookmarkEnd w:id="42"/>
    </w:p>
    <w:p w14:paraId="6346E123" w14:textId="77777777" w:rsidR="001C2850" w:rsidRDefault="001C2850" w:rsidP="001C2850">
      <w:pPr>
        <w:pStyle w:val="a9"/>
        <w:spacing w:line="360" w:lineRule="auto"/>
        <w:ind w:firstLine="480"/>
        <w:rPr>
          <w:sz w:val="24"/>
        </w:rPr>
      </w:pPr>
      <w:r>
        <w:rPr>
          <w:rFonts w:hint="eastAsia"/>
          <w:sz w:val="24"/>
        </w:rPr>
        <w:t>尽早进行风险分析，能够减少项目实行过程中的不确定性。它不仅使各层次的项目管理者建立风险意识，重视风险问题，防范于未然，而且在各个阶段、各个方面实施有效的风险控制，形成一个前后连贯的管理过程。</w:t>
      </w:r>
    </w:p>
    <w:p w14:paraId="3137D900" w14:textId="77777777" w:rsidR="001C2850" w:rsidRDefault="001C2850" w:rsidP="001C2850">
      <w:pPr>
        <w:pStyle w:val="a9"/>
        <w:spacing w:line="360" w:lineRule="auto"/>
        <w:ind w:firstLine="480"/>
        <w:rPr>
          <w:sz w:val="24"/>
        </w:rPr>
      </w:pPr>
      <w:r>
        <w:rPr>
          <w:rFonts w:hint="eastAsia"/>
          <w:sz w:val="24"/>
        </w:rPr>
        <w:t>作为面对项目风险的有效手段，全面风险管理强调风险的事先分析与评价，风险因素分析是确定一个项目的风险范围，并将这些风险因素逐一列出以作为全面风险管理的对象。罗</w:t>
      </w:r>
      <w:r>
        <w:rPr>
          <w:rFonts w:hint="eastAsia"/>
          <w:sz w:val="24"/>
        </w:rPr>
        <w:lastRenderedPageBreak/>
        <w:t>列风险因素通常要从多角度、多方位进行，形成对项目系统的全方位的透视。</w:t>
      </w:r>
    </w:p>
    <w:p w14:paraId="468CB44F" w14:textId="77777777" w:rsidR="001C2850" w:rsidRDefault="001C2850" w:rsidP="001C2850">
      <w:pPr>
        <w:pStyle w:val="a9"/>
        <w:spacing w:line="360" w:lineRule="auto"/>
        <w:ind w:firstLine="480"/>
        <w:rPr>
          <w:sz w:val="24"/>
        </w:rPr>
      </w:pPr>
      <w:r>
        <w:rPr>
          <w:rFonts w:hint="eastAsia"/>
          <w:sz w:val="24"/>
        </w:rPr>
        <w:t>从总体上可以将该项目的风险分为宏观和微观两部分，宏观方面的风险指针对该项目的特点而使项目的实施具有的风险，微观风险则指在软件开发过程中会出现的风险。</w:t>
      </w:r>
    </w:p>
    <w:p w14:paraId="1EEE1657" w14:textId="77777777" w:rsidR="001C2850" w:rsidRDefault="001C2850" w:rsidP="001C2850">
      <w:pPr>
        <w:pStyle w:val="a9"/>
        <w:spacing w:line="360" w:lineRule="auto"/>
        <w:ind w:firstLine="480"/>
        <w:rPr>
          <w:sz w:val="24"/>
        </w:rPr>
      </w:pPr>
      <w:r>
        <w:rPr>
          <w:rFonts w:hint="eastAsia"/>
          <w:sz w:val="24"/>
        </w:rPr>
        <w:t>风险因素的分析可以采用以下方面进行分析：</w:t>
      </w:r>
    </w:p>
    <w:p w14:paraId="2EDBC0B4" w14:textId="77777777" w:rsidR="001C2850" w:rsidRDefault="001C2850" w:rsidP="001C2850">
      <w:pPr>
        <w:pStyle w:val="7"/>
      </w:pPr>
      <w:bookmarkStart w:id="43" w:name="_Toc180263827"/>
      <w:bookmarkStart w:id="44" w:name="_Toc121857481"/>
      <w:bookmarkStart w:id="45" w:name="_Toc251253045"/>
      <w:bookmarkStart w:id="46" w:name="_Toc372272970"/>
      <w:r>
        <w:rPr>
          <w:rFonts w:hint="eastAsia"/>
        </w:rPr>
        <w:t>宏观风险分析</w:t>
      </w:r>
      <w:bookmarkEnd w:id="43"/>
      <w:bookmarkEnd w:id="44"/>
      <w:bookmarkEnd w:id="45"/>
      <w:bookmarkEnd w:id="46"/>
    </w:p>
    <w:p w14:paraId="3F7C7C9A" w14:textId="77777777" w:rsidR="001C2850" w:rsidRDefault="001C2850" w:rsidP="001C2850">
      <w:pPr>
        <w:pStyle w:val="a9"/>
        <w:spacing w:line="360" w:lineRule="auto"/>
        <w:ind w:firstLine="480"/>
        <w:rPr>
          <w:rFonts w:ascii="仿宋_GB2312" w:eastAsia="仿宋_GB2312"/>
          <w:sz w:val="24"/>
        </w:rPr>
      </w:pPr>
      <w:r>
        <w:rPr>
          <w:rFonts w:hint="eastAsia"/>
          <w:sz w:val="24"/>
        </w:rPr>
        <w:t>从项目的整体规划上看，本项目作为一项大型的信息化工程建设项目，其具有以下特点：</w:t>
      </w:r>
      <w:r>
        <w:rPr>
          <w:sz w:val="24"/>
        </w:rPr>
        <w:t xml:space="preserve"> </w:t>
      </w:r>
    </w:p>
    <w:p w14:paraId="25C4F72A" w14:textId="77777777" w:rsidR="001C2850" w:rsidRDefault="001C2850">
      <w:pPr>
        <w:pStyle w:val="a9"/>
        <w:numPr>
          <w:ilvl w:val="1"/>
          <w:numId w:val="6"/>
        </w:numPr>
        <w:spacing w:line="360" w:lineRule="auto"/>
        <w:ind w:left="900"/>
        <w:rPr>
          <w:rFonts w:ascii="仿宋_GB2312" w:eastAsia="仿宋_GB2312" w:hint="eastAsia"/>
          <w:sz w:val="24"/>
        </w:rPr>
      </w:pPr>
      <w:r>
        <w:rPr>
          <w:rFonts w:hint="eastAsia"/>
          <w:sz w:val="24"/>
        </w:rPr>
        <w:t>应用系统庞大，建设内容多</w:t>
      </w:r>
      <w:r>
        <w:rPr>
          <w:rFonts w:ascii="仿宋_GB2312" w:eastAsia="仿宋_GB2312" w:hint="eastAsia"/>
          <w:sz w:val="24"/>
        </w:rPr>
        <w:t>；</w:t>
      </w:r>
    </w:p>
    <w:p w14:paraId="104ACA39" w14:textId="77777777" w:rsidR="001C2850" w:rsidRDefault="001C2850">
      <w:pPr>
        <w:pStyle w:val="a9"/>
        <w:numPr>
          <w:ilvl w:val="1"/>
          <w:numId w:val="6"/>
        </w:numPr>
        <w:spacing w:line="360" w:lineRule="auto"/>
        <w:ind w:left="900"/>
        <w:rPr>
          <w:rFonts w:ascii="仿宋_GB2312" w:eastAsia="仿宋_GB2312" w:hint="eastAsia"/>
          <w:sz w:val="24"/>
        </w:rPr>
      </w:pPr>
      <w:r>
        <w:rPr>
          <w:rFonts w:hint="eastAsia"/>
          <w:sz w:val="24"/>
        </w:rPr>
        <w:t>项目投资金额大，工程进度时间要求短</w:t>
      </w:r>
      <w:r>
        <w:rPr>
          <w:rFonts w:ascii="仿宋_GB2312" w:eastAsia="仿宋_GB2312" w:hint="eastAsia"/>
          <w:sz w:val="24"/>
        </w:rPr>
        <w:t>；</w:t>
      </w:r>
    </w:p>
    <w:p w14:paraId="203C9685" w14:textId="77777777" w:rsidR="001C2850" w:rsidRDefault="001C2850" w:rsidP="001C2850">
      <w:pPr>
        <w:pStyle w:val="a9"/>
        <w:spacing w:line="360" w:lineRule="auto"/>
        <w:ind w:firstLine="480"/>
        <w:rPr>
          <w:rFonts w:hint="eastAsia"/>
          <w:sz w:val="24"/>
        </w:rPr>
      </w:pPr>
      <w:r>
        <w:rPr>
          <w:rFonts w:hint="eastAsia"/>
          <w:sz w:val="24"/>
        </w:rPr>
        <w:t>由于项目的这些特点，使项目的建设存在以下风险性：</w:t>
      </w:r>
    </w:p>
    <w:p w14:paraId="4F672D6E" w14:textId="77777777" w:rsidR="001C2850" w:rsidRDefault="001C2850" w:rsidP="001C2850">
      <w:pPr>
        <w:pStyle w:val="a9"/>
        <w:spacing w:line="360" w:lineRule="auto"/>
        <w:ind w:firstLine="480"/>
        <w:rPr>
          <w:sz w:val="24"/>
        </w:rPr>
      </w:pPr>
      <w:r>
        <w:rPr>
          <w:sz w:val="24"/>
        </w:rPr>
        <w:t>1</w:t>
      </w:r>
      <w:r>
        <w:rPr>
          <w:rFonts w:hint="eastAsia"/>
          <w:sz w:val="24"/>
        </w:rPr>
        <w:t>、项目建设的统筹规划、协调实施方面的风险性</w:t>
      </w:r>
    </w:p>
    <w:p w14:paraId="4446A8E1" w14:textId="77777777" w:rsidR="001C2850" w:rsidRDefault="001C2850" w:rsidP="001C2850">
      <w:pPr>
        <w:pStyle w:val="a9"/>
        <w:spacing w:line="360" w:lineRule="auto"/>
        <w:ind w:firstLine="480"/>
        <w:rPr>
          <w:sz w:val="24"/>
        </w:rPr>
      </w:pPr>
      <w:r>
        <w:rPr>
          <w:rFonts w:hint="eastAsia"/>
          <w:sz w:val="24"/>
        </w:rPr>
        <w:t>这一风险属于项目管理的风险，主要体现为制定合理的项目计划、预算项目成本、资源配置、质量管理及项目管理技术选择等方面，由于项目的规模巨大，建设内容多，建设内容存在交叉与关联，因此使项目的建设不确定性、复杂性并存，带来项目统筹规划、协调实施的风险性。</w:t>
      </w:r>
    </w:p>
    <w:p w14:paraId="65C9AA5C" w14:textId="77777777" w:rsidR="001C2850" w:rsidRDefault="001C2850" w:rsidP="001C2850">
      <w:pPr>
        <w:pStyle w:val="a9"/>
        <w:spacing w:line="360" w:lineRule="auto"/>
        <w:ind w:firstLine="480"/>
        <w:rPr>
          <w:sz w:val="24"/>
        </w:rPr>
      </w:pPr>
      <w:r>
        <w:rPr>
          <w:sz w:val="24"/>
        </w:rPr>
        <w:t>2</w:t>
      </w:r>
      <w:r>
        <w:rPr>
          <w:rFonts w:hint="eastAsia"/>
          <w:sz w:val="24"/>
        </w:rPr>
        <w:t>、项目投资大而周期相对</w:t>
      </w:r>
      <w:proofErr w:type="gramStart"/>
      <w:r>
        <w:rPr>
          <w:rFonts w:hint="eastAsia"/>
          <w:sz w:val="24"/>
        </w:rPr>
        <w:t>短造成</w:t>
      </w:r>
      <w:proofErr w:type="gramEnd"/>
      <w:r>
        <w:rPr>
          <w:rFonts w:hint="eastAsia"/>
          <w:sz w:val="24"/>
        </w:rPr>
        <w:t>的组织、实施方面的风险性</w:t>
      </w:r>
    </w:p>
    <w:p w14:paraId="04997779" w14:textId="77777777" w:rsidR="001C2850" w:rsidRDefault="001C2850" w:rsidP="001C2850">
      <w:pPr>
        <w:pStyle w:val="a9"/>
        <w:spacing w:line="360" w:lineRule="auto"/>
        <w:ind w:firstLine="480"/>
        <w:rPr>
          <w:sz w:val="24"/>
        </w:rPr>
      </w:pPr>
      <w:r>
        <w:rPr>
          <w:rFonts w:hint="eastAsia"/>
          <w:sz w:val="24"/>
        </w:rPr>
        <w:t>组织风险中的一个重要的风险就是项目决策时所确定的项目范围、时间与费用之间的矛盾。此系统的应用软件开发任务多、工作量大，而项目工期相对短，这造成了项目范围和时间的矛盾，因此给如何合理地组织人力与资源，制定可行的项目进度计划带来了困难，形成了项目实施的一定风险。</w:t>
      </w:r>
    </w:p>
    <w:p w14:paraId="0E890D97" w14:textId="77777777" w:rsidR="001C2850" w:rsidRDefault="001C2850" w:rsidP="001C2850">
      <w:pPr>
        <w:pStyle w:val="a9"/>
        <w:spacing w:line="360" w:lineRule="auto"/>
        <w:ind w:firstLine="480"/>
        <w:rPr>
          <w:sz w:val="24"/>
        </w:rPr>
      </w:pPr>
      <w:r>
        <w:rPr>
          <w:sz w:val="24"/>
        </w:rPr>
        <w:t>3</w:t>
      </w:r>
      <w:r>
        <w:rPr>
          <w:rFonts w:hint="eastAsia"/>
          <w:sz w:val="24"/>
        </w:rPr>
        <w:t>、项目受不可控因素影响产生的风险性</w:t>
      </w:r>
    </w:p>
    <w:p w14:paraId="3ADB08E9" w14:textId="77777777" w:rsidR="001C2850" w:rsidRDefault="001C2850" w:rsidP="001C2850">
      <w:pPr>
        <w:pStyle w:val="a9"/>
        <w:spacing w:line="360" w:lineRule="auto"/>
        <w:ind w:firstLine="480"/>
        <w:rPr>
          <w:rFonts w:ascii="仿宋_GB2312" w:eastAsia="仿宋_GB2312"/>
          <w:sz w:val="24"/>
        </w:rPr>
      </w:pPr>
      <w:r>
        <w:rPr>
          <w:rFonts w:hint="eastAsia"/>
          <w:sz w:val="24"/>
        </w:rPr>
        <w:t>该项目受不可控因素的影响主要表现在以下几个方面：</w:t>
      </w:r>
    </w:p>
    <w:p w14:paraId="7FF1AF2D" w14:textId="77777777" w:rsidR="001C2850" w:rsidRDefault="001C2850">
      <w:pPr>
        <w:pStyle w:val="a9"/>
        <w:numPr>
          <w:ilvl w:val="1"/>
          <w:numId w:val="7"/>
        </w:numPr>
        <w:spacing w:line="360" w:lineRule="auto"/>
        <w:ind w:left="480" w:firstLineChars="200" w:firstLine="480"/>
        <w:rPr>
          <w:rFonts w:ascii="仿宋_GB2312" w:eastAsia="仿宋_GB2312" w:hint="eastAsia"/>
          <w:sz w:val="24"/>
        </w:rPr>
      </w:pPr>
      <w:r>
        <w:rPr>
          <w:rFonts w:hint="eastAsia"/>
          <w:sz w:val="24"/>
        </w:rPr>
        <w:t>本系统建设是一项投资大、周期长、知识密集、高风险的系统工程，项目管理不到位，缺少足够的经验，不严格按信息化建设规律办事是等都有可能加大本项目失败的风险。</w:t>
      </w:r>
    </w:p>
    <w:p w14:paraId="75DA5E0F" w14:textId="77777777" w:rsidR="001C2850" w:rsidRDefault="001C2850">
      <w:pPr>
        <w:pStyle w:val="a9"/>
        <w:numPr>
          <w:ilvl w:val="1"/>
          <w:numId w:val="7"/>
        </w:numPr>
        <w:spacing w:line="360" w:lineRule="auto"/>
        <w:ind w:left="480" w:firstLineChars="200" w:firstLine="480"/>
        <w:rPr>
          <w:rFonts w:ascii="仿宋_GB2312" w:eastAsia="仿宋_GB2312" w:hint="eastAsia"/>
          <w:sz w:val="24"/>
        </w:rPr>
      </w:pPr>
      <w:r>
        <w:rPr>
          <w:rFonts w:hint="eastAsia"/>
          <w:sz w:val="24"/>
        </w:rPr>
        <w:t>系统建设过程中如若缺乏一种有效的监督管理机制，将致使许多工程项目在质量、进度、投资等方面都无法得到很好的保证和控制，出了问题就互相推诿，项目中途下马或完工后难以达到预期建设目标。</w:t>
      </w:r>
    </w:p>
    <w:p w14:paraId="55576A72" w14:textId="77777777" w:rsidR="001C2850" w:rsidRDefault="001C2850" w:rsidP="001C2850">
      <w:pPr>
        <w:pStyle w:val="a9"/>
        <w:spacing w:line="360" w:lineRule="auto"/>
        <w:ind w:firstLine="480"/>
        <w:rPr>
          <w:rFonts w:ascii="仿宋_GB2312" w:eastAsia="仿宋_GB2312" w:hint="eastAsia"/>
          <w:sz w:val="24"/>
        </w:rPr>
      </w:pPr>
      <w:r>
        <w:rPr>
          <w:rFonts w:ascii="仿宋_GB2312" w:eastAsia="仿宋_GB2312" w:hint="eastAsia"/>
          <w:sz w:val="24"/>
        </w:rPr>
        <w:lastRenderedPageBreak/>
        <w:t>4、</w:t>
      </w:r>
      <w:r>
        <w:rPr>
          <w:rFonts w:hint="eastAsia"/>
          <w:sz w:val="24"/>
        </w:rPr>
        <w:t>项目由于外部因素影响可能存在的风险性</w:t>
      </w:r>
    </w:p>
    <w:p w14:paraId="159B8124" w14:textId="77777777" w:rsidR="001C2850" w:rsidRDefault="001C2850" w:rsidP="001C2850">
      <w:pPr>
        <w:pStyle w:val="a9"/>
        <w:spacing w:line="360" w:lineRule="auto"/>
        <w:ind w:firstLine="480"/>
        <w:rPr>
          <w:rFonts w:ascii="仿宋_GB2312" w:eastAsia="仿宋_GB2312" w:hint="eastAsia"/>
          <w:sz w:val="24"/>
        </w:rPr>
      </w:pPr>
      <w:r>
        <w:rPr>
          <w:rFonts w:hint="eastAsia"/>
          <w:sz w:val="24"/>
        </w:rPr>
        <w:t>项目外部风险主要是指项目的政治、经济环境的变化，包括与项目相关的规章或标准的变化，组织中机构的变化，如机构合并、自然灾害等。这类风险对项目的影响和项目性质的关系较大。</w:t>
      </w:r>
    </w:p>
    <w:p w14:paraId="09B600DF" w14:textId="77777777" w:rsidR="001C2850" w:rsidRDefault="001C2850" w:rsidP="001C2850">
      <w:pPr>
        <w:pStyle w:val="7"/>
        <w:rPr>
          <w:rFonts w:ascii="Times New Roman" w:eastAsia="黑体" w:hint="eastAsia"/>
        </w:rPr>
      </w:pPr>
      <w:bookmarkStart w:id="47" w:name="_Toc121857482"/>
      <w:bookmarkStart w:id="48" w:name="_Toc180263828"/>
      <w:bookmarkStart w:id="49" w:name="_Toc251253046"/>
      <w:bookmarkStart w:id="50" w:name="_Toc372272971"/>
      <w:r>
        <w:rPr>
          <w:rFonts w:hint="eastAsia"/>
        </w:rPr>
        <w:t>微观风险分析</w:t>
      </w:r>
      <w:bookmarkEnd w:id="47"/>
      <w:bookmarkEnd w:id="48"/>
      <w:bookmarkEnd w:id="49"/>
      <w:bookmarkEnd w:id="50"/>
    </w:p>
    <w:p w14:paraId="264C26BB" w14:textId="77777777" w:rsidR="001C2850" w:rsidRDefault="001C2850" w:rsidP="001C2850">
      <w:pPr>
        <w:pStyle w:val="a9"/>
        <w:spacing w:line="360" w:lineRule="auto"/>
        <w:ind w:firstLine="480"/>
        <w:rPr>
          <w:rFonts w:ascii="仿宋_GB2312" w:eastAsia="仿宋_GB2312"/>
          <w:sz w:val="24"/>
          <w:szCs w:val="24"/>
        </w:rPr>
      </w:pPr>
      <w:r>
        <w:rPr>
          <w:rFonts w:hint="eastAsia"/>
          <w:sz w:val="24"/>
          <w:szCs w:val="24"/>
        </w:rPr>
        <w:t>对于本项目的风险，我们具体分析如下：</w:t>
      </w:r>
    </w:p>
    <w:p w14:paraId="5276A4DB" w14:textId="77777777" w:rsidR="001C2850" w:rsidRDefault="001C2850" w:rsidP="001C2850">
      <w:pPr>
        <w:spacing w:line="360" w:lineRule="auto"/>
        <w:rPr>
          <w:rFonts w:ascii="黑体" w:eastAsia="黑体" w:hint="eastAsia"/>
          <w:b/>
          <w:sz w:val="24"/>
          <w:szCs w:val="24"/>
        </w:rPr>
      </w:pPr>
      <w:r>
        <w:rPr>
          <w:rFonts w:ascii="黑体" w:eastAsia="黑体" w:hint="eastAsia"/>
          <w:b/>
          <w:sz w:val="24"/>
          <w:szCs w:val="24"/>
        </w:rPr>
        <w:t>1、按项目系统要素分析</w:t>
      </w:r>
    </w:p>
    <w:p w14:paraId="2C9F45FE" w14:textId="77777777" w:rsidR="001C2850" w:rsidRDefault="001C2850" w:rsidP="001C2850">
      <w:pPr>
        <w:spacing w:line="360" w:lineRule="auto"/>
        <w:ind w:firstLine="420"/>
        <w:rPr>
          <w:rFonts w:ascii="仿宋_GB2312" w:eastAsia="仿宋_GB2312" w:hint="eastAsia"/>
          <w:sz w:val="24"/>
          <w:szCs w:val="24"/>
        </w:rPr>
      </w:pPr>
      <w:r>
        <w:rPr>
          <w:rFonts w:hint="eastAsia"/>
          <w:sz w:val="24"/>
          <w:szCs w:val="24"/>
        </w:rPr>
        <w:t>这主要有四个方面的系统要素风险：</w:t>
      </w:r>
    </w:p>
    <w:p w14:paraId="754CF258" w14:textId="77777777" w:rsidR="001C2850" w:rsidRDefault="001C2850">
      <w:pPr>
        <w:numPr>
          <w:ilvl w:val="1"/>
          <w:numId w:val="8"/>
        </w:numPr>
        <w:spacing w:line="360" w:lineRule="auto"/>
        <w:ind w:left="1260" w:hanging="360"/>
        <w:rPr>
          <w:rFonts w:ascii="仿宋_GB2312" w:eastAsia="仿宋_GB2312" w:hint="eastAsia"/>
          <w:sz w:val="24"/>
          <w:szCs w:val="24"/>
        </w:rPr>
      </w:pPr>
      <w:r>
        <w:rPr>
          <w:rFonts w:hint="eastAsia"/>
          <w:sz w:val="24"/>
          <w:szCs w:val="24"/>
        </w:rPr>
        <w:t>项目环境要素风险，最常见的有政治风险、法律风险、经济风险、自然条件、社会风险等</w:t>
      </w:r>
      <w:r>
        <w:rPr>
          <w:rFonts w:ascii="仿宋_GB2312" w:eastAsia="仿宋_GB2312" w:hint="eastAsia"/>
          <w:sz w:val="24"/>
          <w:szCs w:val="24"/>
        </w:rPr>
        <w:t>；</w:t>
      </w:r>
    </w:p>
    <w:p w14:paraId="23FA0857" w14:textId="77777777" w:rsidR="001C2850" w:rsidRDefault="001C2850">
      <w:pPr>
        <w:numPr>
          <w:ilvl w:val="1"/>
          <w:numId w:val="8"/>
        </w:numPr>
        <w:spacing w:line="360" w:lineRule="auto"/>
        <w:ind w:left="1260" w:hanging="360"/>
        <w:rPr>
          <w:rFonts w:ascii="仿宋_GB2312" w:eastAsia="仿宋_GB2312" w:hint="eastAsia"/>
          <w:sz w:val="24"/>
          <w:szCs w:val="24"/>
        </w:rPr>
      </w:pPr>
      <w:r>
        <w:rPr>
          <w:rFonts w:hint="eastAsia"/>
          <w:sz w:val="24"/>
          <w:szCs w:val="24"/>
        </w:rPr>
        <w:t>项目系统结构风险，如以项目单元为分析对象，在实施以及运行的过程中可能遇到的技术问题，人工、材料、机械、费用消耗的增加等各种障碍和异常情况等；这是</w:t>
      </w:r>
      <w:r>
        <w:rPr>
          <w:sz w:val="24"/>
          <w:szCs w:val="24"/>
        </w:rPr>
        <w:t>IT</w:t>
      </w:r>
      <w:r>
        <w:rPr>
          <w:rFonts w:hint="eastAsia"/>
          <w:sz w:val="24"/>
          <w:szCs w:val="24"/>
        </w:rPr>
        <w:t>项目中最主要的风险</w:t>
      </w:r>
      <w:r>
        <w:rPr>
          <w:rFonts w:ascii="仿宋_GB2312" w:eastAsia="仿宋_GB2312" w:hint="eastAsia"/>
          <w:sz w:val="24"/>
          <w:szCs w:val="24"/>
        </w:rPr>
        <w:t>。</w:t>
      </w:r>
    </w:p>
    <w:p w14:paraId="4A1EBA83" w14:textId="77777777" w:rsidR="001C2850" w:rsidRDefault="001C2850">
      <w:pPr>
        <w:numPr>
          <w:ilvl w:val="1"/>
          <w:numId w:val="8"/>
        </w:numPr>
        <w:spacing w:line="360" w:lineRule="auto"/>
        <w:ind w:left="1260" w:hanging="360"/>
        <w:rPr>
          <w:rFonts w:ascii="仿宋_GB2312" w:eastAsia="仿宋_GB2312" w:hint="eastAsia"/>
          <w:sz w:val="24"/>
          <w:szCs w:val="24"/>
        </w:rPr>
      </w:pPr>
      <w:r>
        <w:rPr>
          <w:rFonts w:hint="eastAsia"/>
          <w:sz w:val="24"/>
          <w:szCs w:val="24"/>
        </w:rPr>
        <w:t>项目的行为主体产生的风险，如承包商（应用系统开发商、供应商）技术及管理能力不足，不能保证安全质量，无法按时交工等产生的风险；项目管理者的能力、职业道德、公正性差等产生的风险</w:t>
      </w:r>
      <w:r>
        <w:rPr>
          <w:rFonts w:ascii="仿宋_GB2312" w:eastAsia="仿宋_GB2312" w:hint="eastAsia"/>
          <w:sz w:val="24"/>
          <w:szCs w:val="24"/>
        </w:rPr>
        <w:t>；</w:t>
      </w:r>
    </w:p>
    <w:p w14:paraId="17E60351" w14:textId="77777777" w:rsidR="001C2850" w:rsidRDefault="001C2850">
      <w:pPr>
        <w:numPr>
          <w:ilvl w:val="1"/>
          <w:numId w:val="8"/>
        </w:numPr>
        <w:spacing w:line="360" w:lineRule="auto"/>
        <w:ind w:left="1260" w:hanging="360"/>
        <w:rPr>
          <w:rFonts w:ascii="仿宋_GB2312" w:eastAsia="仿宋_GB2312" w:hint="eastAsia"/>
          <w:sz w:val="24"/>
          <w:szCs w:val="24"/>
        </w:rPr>
      </w:pPr>
      <w:r>
        <w:rPr>
          <w:rFonts w:hint="eastAsia"/>
          <w:sz w:val="24"/>
          <w:szCs w:val="24"/>
        </w:rPr>
        <w:t>其他方面的风险，如外围主体（政府部门、相关单位）等产生的风险</w:t>
      </w:r>
      <w:r>
        <w:rPr>
          <w:rFonts w:ascii="仿宋_GB2312" w:eastAsia="仿宋_GB2312" w:hint="eastAsia"/>
          <w:sz w:val="24"/>
          <w:szCs w:val="24"/>
        </w:rPr>
        <w:t>。</w:t>
      </w:r>
    </w:p>
    <w:p w14:paraId="6E19F817" w14:textId="77777777" w:rsidR="001C2850" w:rsidRDefault="001C2850" w:rsidP="001C2850">
      <w:pPr>
        <w:spacing w:line="360" w:lineRule="auto"/>
        <w:rPr>
          <w:rStyle w:val="a7"/>
          <w:rFonts w:hint="eastAsia"/>
        </w:rPr>
      </w:pPr>
      <w:r>
        <w:rPr>
          <w:rStyle w:val="a7"/>
          <w:sz w:val="24"/>
          <w:szCs w:val="24"/>
        </w:rPr>
        <w:t>2</w:t>
      </w:r>
      <w:r>
        <w:rPr>
          <w:rStyle w:val="a7"/>
          <w:rFonts w:hint="eastAsia"/>
          <w:sz w:val="24"/>
          <w:szCs w:val="24"/>
        </w:rPr>
        <w:t>、按风险对目标的影响分析</w:t>
      </w:r>
    </w:p>
    <w:p w14:paraId="754F7700" w14:textId="77777777" w:rsidR="001C2850" w:rsidRDefault="001C2850" w:rsidP="001C2850">
      <w:pPr>
        <w:spacing w:line="360" w:lineRule="auto"/>
        <w:ind w:firstLine="420"/>
      </w:pPr>
      <w:r>
        <w:rPr>
          <w:rFonts w:hint="eastAsia"/>
          <w:sz w:val="24"/>
          <w:szCs w:val="24"/>
        </w:rPr>
        <w:t>这是按照项目的目标系统结构进行分析的，它体现的是风险作用的结果，它包括以下几个方面的风险：</w:t>
      </w:r>
    </w:p>
    <w:p w14:paraId="04952387" w14:textId="77777777" w:rsidR="001C2850" w:rsidRDefault="001C2850">
      <w:pPr>
        <w:numPr>
          <w:ilvl w:val="2"/>
          <w:numId w:val="9"/>
        </w:numPr>
        <w:spacing w:line="360" w:lineRule="auto"/>
        <w:rPr>
          <w:rFonts w:ascii="仿宋_GB2312" w:eastAsia="仿宋_GB2312"/>
          <w:sz w:val="24"/>
          <w:szCs w:val="24"/>
        </w:rPr>
      </w:pPr>
      <w:r>
        <w:rPr>
          <w:rFonts w:hint="eastAsia"/>
          <w:sz w:val="24"/>
          <w:szCs w:val="24"/>
        </w:rPr>
        <w:t>工期风险，如造成局部的（工程活动、分项工程）或整个工程的工期延长，不能及时投产；</w:t>
      </w:r>
    </w:p>
    <w:p w14:paraId="6880B481" w14:textId="77777777" w:rsidR="001C2850" w:rsidRDefault="001C2850">
      <w:pPr>
        <w:numPr>
          <w:ilvl w:val="2"/>
          <w:numId w:val="9"/>
        </w:numPr>
        <w:spacing w:line="360" w:lineRule="auto"/>
        <w:rPr>
          <w:rFonts w:hint="eastAsia"/>
          <w:sz w:val="24"/>
          <w:szCs w:val="24"/>
        </w:rPr>
      </w:pPr>
      <w:r>
        <w:rPr>
          <w:rFonts w:hint="eastAsia"/>
          <w:sz w:val="24"/>
          <w:szCs w:val="24"/>
        </w:rPr>
        <w:t>费用风险，这包括财务风险、成本超支、投资追加、报价风险、收入减少等；</w:t>
      </w:r>
    </w:p>
    <w:p w14:paraId="2C999720" w14:textId="77777777" w:rsidR="001C2850" w:rsidRDefault="001C2850">
      <w:pPr>
        <w:numPr>
          <w:ilvl w:val="2"/>
          <w:numId w:val="9"/>
        </w:numPr>
        <w:spacing w:line="360" w:lineRule="auto"/>
        <w:rPr>
          <w:sz w:val="24"/>
          <w:szCs w:val="24"/>
        </w:rPr>
      </w:pPr>
      <w:r>
        <w:rPr>
          <w:rFonts w:hint="eastAsia"/>
          <w:sz w:val="24"/>
          <w:szCs w:val="24"/>
        </w:rPr>
        <w:t>质量风险，这包括工程等不能通过验收，工程试生产不合格、经过评价工程质量未达到标准或要求；</w:t>
      </w:r>
    </w:p>
    <w:p w14:paraId="1B476D6F" w14:textId="77777777" w:rsidR="001C2850" w:rsidRDefault="001C2850">
      <w:pPr>
        <w:numPr>
          <w:ilvl w:val="2"/>
          <w:numId w:val="9"/>
        </w:numPr>
        <w:spacing w:line="360" w:lineRule="auto"/>
        <w:rPr>
          <w:sz w:val="24"/>
          <w:szCs w:val="24"/>
        </w:rPr>
      </w:pPr>
      <w:r>
        <w:rPr>
          <w:rFonts w:hint="eastAsia"/>
          <w:sz w:val="24"/>
          <w:szCs w:val="24"/>
        </w:rPr>
        <w:t>生产能力风险，项目建成后达不到设计生产能力；</w:t>
      </w:r>
    </w:p>
    <w:p w14:paraId="1E3E07C1" w14:textId="77777777" w:rsidR="001C2850" w:rsidRDefault="001C2850">
      <w:pPr>
        <w:numPr>
          <w:ilvl w:val="2"/>
          <w:numId w:val="9"/>
        </w:numPr>
        <w:spacing w:line="360" w:lineRule="auto"/>
        <w:rPr>
          <w:sz w:val="24"/>
          <w:szCs w:val="24"/>
        </w:rPr>
      </w:pPr>
      <w:r>
        <w:rPr>
          <w:rFonts w:hint="eastAsia"/>
          <w:sz w:val="24"/>
          <w:szCs w:val="24"/>
        </w:rPr>
        <w:lastRenderedPageBreak/>
        <w:t>市场风险，工程建成后达不到预期的经济目标，没有竞争力；</w:t>
      </w:r>
    </w:p>
    <w:p w14:paraId="4CBC3514" w14:textId="77777777" w:rsidR="001C2850" w:rsidRDefault="001C2850">
      <w:pPr>
        <w:numPr>
          <w:ilvl w:val="2"/>
          <w:numId w:val="9"/>
        </w:numPr>
        <w:spacing w:line="360" w:lineRule="auto"/>
        <w:rPr>
          <w:rFonts w:ascii="仿宋_GB2312" w:eastAsia="仿宋_GB2312"/>
          <w:sz w:val="24"/>
          <w:szCs w:val="24"/>
        </w:rPr>
      </w:pPr>
      <w:r>
        <w:rPr>
          <w:rFonts w:hint="eastAsia"/>
          <w:sz w:val="24"/>
          <w:szCs w:val="24"/>
        </w:rPr>
        <w:t>法律责任风险，可能因此被起诉或承担相关法律的或合同的责任。</w:t>
      </w:r>
    </w:p>
    <w:p w14:paraId="6B4D226B" w14:textId="77777777" w:rsidR="001C2850" w:rsidRDefault="001C2850" w:rsidP="001C2850">
      <w:pPr>
        <w:spacing w:line="360" w:lineRule="auto"/>
        <w:rPr>
          <w:rStyle w:val="a7"/>
          <w:rFonts w:hint="eastAsia"/>
        </w:rPr>
      </w:pPr>
      <w:r>
        <w:rPr>
          <w:rStyle w:val="a7"/>
          <w:sz w:val="24"/>
          <w:szCs w:val="24"/>
        </w:rPr>
        <w:t>3</w:t>
      </w:r>
      <w:r>
        <w:rPr>
          <w:rStyle w:val="a7"/>
          <w:rFonts w:hint="eastAsia"/>
          <w:sz w:val="24"/>
          <w:szCs w:val="24"/>
        </w:rPr>
        <w:t>、按管理的过程和要素分析</w:t>
      </w:r>
    </w:p>
    <w:p w14:paraId="092E6121" w14:textId="77777777" w:rsidR="001C2850" w:rsidRDefault="001C2850" w:rsidP="001C2850">
      <w:pPr>
        <w:spacing w:line="360" w:lineRule="auto"/>
        <w:ind w:firstLine="420"/>
        <w:rPr>
          <w:rFonts w:ascii="仿宋_GB2312" w:eastAsia="仿宋_GB2312"/>
        </w:rPr>
      </w:pPr>
      <w:r>
        <w:rPr>
          <w:rFonts w:hint="eastAsia"/>
          <w:sz w:val="24"/>
          <w:szCs w:val="24"/>
        </w:rPr>
        <w:t>这个分析包括极其复杂的内容，但也常常是分析风险责任的主要依据，它主要包括：</w:t>
      </w:r>
    </w:p>
    <w:p w14:paraId="5350E503" w14:textId="77777777" w:rsidR="001C2850" w:rsidRDefault="001C2850">
      <w:pPr>
        <w:numPr>
          <w:ilvl w:val="0"/>
          <w:numId w:val="10"/>
        </w:numPr>
        <w:spacing w:line="360" w:lineRule="auto"/>
        <w:rPr>
          <w:rFonts w:hint="eastAsia"/>
          <w:sz w:val="24"/>
          <w:szCs w:val="24"/>
        </w:rPr>
      </w:pPr>
      <w:r>
        <w:rPr>
          <w:rFonts w:hint="eastAsia"/>
          <w:sz w:val="24"/>
          <w:szCs w:val="24"/>
        </w:rPr>
        <w:t>高层战略风险，如指导方针战略思想可能有错误而造成项目总体目标设计的错误等；</w:t>
      </w:r>
    </w:p>
    <w:p w14:paraId="616E7C81" w14:textId="77777777" w:rsidR="001C2850" w:rsidRDefault="001C2850">
      <w:pPr>
        <w:numPr>
          <w:ilvl w:val="0"/>
          <w:numId w:val="10"/>
        </w:numPr>
        <w:spacing w:line="360" w:lineRule="auto"/>
        <w:rPr>
          <w:rFonts w:ascii="仿宋_GB2312" w:eastAsia="仿宋_GB2312"/>
          <w:sz w:val="24"/>
          <w:szCs w:val="24"/>
        </w:rPr>
      </w:pPr>
      <w:r>
        <w:rPr>
          <w:rFonts w:hint="eastAsia"/>
          <w:sz w:val="24"/>
          <w:szCs w:val="24"/>
        </w:rPr>
        <w:t>环境调查和预测的风险；</w:t>
      </w:r>
    </w:p>
    <w:p w14:paraId="66AB4797" w14:textId="77777777" w:rsidR="001C2850" w:rsidRDefault="001C2850">
      <w:pPr>
        <w:numPr>
          <w:ilvl w:val="0"/>
          <w:numId w:val="10"/>
        </w:numPr>
        <w:spacing w:line="360" w:lineRule="auto"/>
        <w:rPr>
          <w:rFonts w:hint="eastAsia"/>
          <w:sz w:val="24"/>
          <w:szCs w:val="24"/>
        </w:rPr>
      </w:pPr>
      <w:r>
        <w:rPr>
          <w:rFonts w:hint="eastAsia"/>
          <w:sz w:val="24"/>
          <w:szCs w:val="24"/>
        </w:rPr>
        <w:t>决策风险，如错误的选择，错误的投标决策、报价等；</w:t>
      </w:r>
    </w:p>
    <w:p w14:paraId="53E646D1" w14:textId="77777777" w:rsidR="001C2850" w:rsidRDefault="001C2850">
      <w:pPr>
        <w:numPr>
          <w:ilvl w:val="0"/>
          <w:numId w:val="10"/>
        </w:numPr>
        <w:spacing w:line="360" w:lineRule="auto"/>
        <w:rPr>
          <w:sz w:val="24"/>
          <w:szCs w:val="24"/>
        </w:rPr>
      </w:pPr>
      <w:r>
        <w:rPr>
          <w:rFonts w:hint="eastAsia"/>
          <w:sz w:val="24"/>
          <w:szCs w:val="24"/>
        </w:rPr>
        <w:t>项目策划风险；</w:t>
      </w:r>
    </w:p>
    <w:p w14:paraId="4437AD65" w14:textId="77777777" w:rsidR="001C2850" w:rsidRDefault="001C2850">
      <w:pPr>
        <w:numPr>
          <w:ilvl w:val="0"/>
          <w:numId w:val="10"/>
        </w:numPr>
        <w:spacing w:line="360" w:lineRule="auto"/>
        <w:rPr>
          <w:sz w:val="24"/>
          <w:szCs w:val="24"/>
        </w:rPr>
      </w:pPr>
      <w:r>
        <w:rPr>
          <w:rFonts w:hint="eastAsia"/>
          <w:sz w:val="24"/>
          <w:szCs w:val="24"/>
        </w:rPr>
        <w:t>技术设计风险；</w:t>
      </w:r>
    </w:p>
    <w:p w14:paraId="2703E3FE" w14:textId="77777777" w:rsidR="001C2850" w:rsidRDefault="001C2850">
      <w:pPr>
        <w:numPr>
          <w:ilvl w:val="0"/>
          <w:numId w:val="10"/>
        </w:numPr>
        <w:spacing w:line="360" w:lineRule="auto"/>
        <w:rPr>
          <w:sz w:val="24"/>
          <w:szCs w:val="24"/>
        </w:rPr>
      </w:pPr>
      <w:r>
        <w:rPr>
          <w:rFonts w:hint="eastAsia"/>
          <w:sz w:val="24"/>
          <w:szCs w:val="24"/>
        </w:rPr>
        <w:t>计划风险，如目标的错误理解，方案错误等；</w:t>
      </w:r>
    </w:p>
    <w:p w14:paraId="5B4E5B1E" w14:textId="77777777" w:rsidR="001C2850" w:rsidRDefault="001C2850">
      <w:pPr>
        <w:numPr>
          <w:ilvl w:val="0"/>
          <w:numId w:val="10"/>
        </w:numPr>
        <w:spacing w:line="360" w:lineRule="auto"/>
        <w:rPr>
          <w:sz w:val="24"/>
          <w:szCs w:val="24"/>
        </w:rPr>
      </w:pPr>
      <w:r>
        <w:rPr>
          <w:rFonts w:hint="eastAsia"/>
          <w:sz w:val="24"/>
          <w:szCs w:val="24"/>
        </w:rPr>
        <w:t>实施控制中的风险，如合同、供应、新技术新工艺、分包层、工程管理失误等方面的风险；</w:t>
      </w:r>
    </w:p>
    <w:p w14:paraId="680A718D" w14:textId="77777777" w:rsidR="001C2850" w:rsidRDefault="001C2850">
      <w:pPr>
        <w:numPr>
          <w:ilvl w:val="0"/>
          <w:numId w:val="10"/>
        </w:numPr>
        <w:spacing w:line="360" w:lineRule="auto"/>
        <w:rPr>
          <w:sz w:val="24"/>
          <w:szCs w:val="24"/>
        </w:rPr>
      </w:pPr>
      <w:r>
        <w:rPr>
          <w:rFonts w:hint="eastAsia"/>
          <w:sz w:val="24"/>
          <w:szCs w:val="24"/>
        </w:rPr>
        <w:t>运营管理的风险，如准备不足，无法正常运营，销售不畅等的影响。</w:t>
      </w:r>
      <w:r>
        <w:rPr>
          <w:sz w:val="24"/>
          <w:szCs w:val="24"/>
        </w:rPr>
        <w:t xml:space="preserve"> </w:t>
      </w:r>
    </w:p>
    <w:p w14:paraId="73B31E63" w14:textId="77777777" w:rsidR="001C2850" w:rsidRDefault="001C2850" w:rsidP="001C2850">
      <w:pPr>
        <w:pStyle w:val="6"/>
      </w:pPr>
      <w:bookmarkStart w:id="51" w:name="_Toc180263829"/>
      <w:bookmarkStart w:id="52" w:name="_Toc185788742"/>
      <w:bookmarkStart w:id="53" w:name="_Toc251253047"/>
      <w:bookmarkStart w:id="54" w:name="_Toc290734018"/>
      <w:bookmarkStart w:id="55" w:name="_Toc309547579"/>
      <w:bookmarkStart w:id="56" w:name="_Toc372272972"/>
      <w:r>
        <w:rPr>
          <w:rFonts w:hint="eastAsia"/>
        </w:rPr>
        <w:t>风险量化分析</w:t>
      </w:r>
      <w:bookmarkEnd w:id="51"/>
      <w:bookmarkEnd w:id="52"/>
      <w:bookmarkEnd w:id="53"/>
      <w:bookmarkEnd w:id="54"/>
      <w:bookmarkEnd w:id="55"/>
      <w:bookmarkEnd w:id="56"/>
    </w:p>
    <w:p w14:paraId="39A1B8F2" w14:textId="77777777" w:rsidR="001C2850" w:rsidRDefault="001C2850" w:rsidP="001C2850">
      <w:pPr>
        <w:pStyle w:val="a9"/>
        <w:spacing w:line="360" w:lineRule="auto"/>
        <w:ind w:firstLine="480"/>
        <w:rPr>
          <w:sz w:val="24"/>
        </w:rPr>
      </w:pPr>
      <w:r>
        <w:rPr>
          <w:rFonts w:hint="eastAsia"/>
          <w:sz w:val="24"/>
        </w:rPr>
        <w:t>对每项风险发生的概率和对项目和有关业务的影响进行量化。对于每项风险要划分优先级，这要按照概率和影响的等级，并清楚的标明低、中、高的优先级。</w:t>
      </w:r>
    </w:p>
    <w:p w14:paraId="0C40F4DC" w14:textId="77777777" w:rsidR="001C2850" w:rsidRDefault="001C2850" w:rsidP="001C2850">
      <w:pPr>
        <w:pStyle w:val="7"/>
      </w:pPr>
      <w:bookmarkStart w:id="57" w:name="_Toc180263830"/>
      <w:bookmarkStart w:id="58" w:name="_Toc251253048"/>
      <w:bookmarkStart w:id="59" w:name="_Toc372272973"/>
      <w:r>
        <w:rPr>
          <w:rFonts w:hint="eastAsia"/>
        </w:rPr>
        <w:t>风险概率</w:t>
      </w:r>
      <w:bookmarkEnd w:id="57"/>
      <w:bookmarkEnd w:id="58"/>
      <w:bookmarkEnd w:id="59"/>
    </w:p>
    <w:p w14:paraId="32FE4057" w14:textId="77777777" w:rsidR="001C2850" w:rsidRDefault="001C2850" w:rsidP="001C2850">
      <w:pPr>
        <w:pStyle w:val="a9"/>
        <w:ind w:firstLine="480"/>
      </w:pPr>
      <w:r>
        <w:rPr>
          <w:rFonts w:hint="eastAsia"/>
        </w:rPr>
        <w:t>下表为描述度量风险发生的概率的评分体系：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134"/>
        <w:gridCol w:w="6287"/>
      </w:tblGrid>
      <w:tr w:rsidR="001C2850" w14:paraId="0F5C11CE" w14:textId="77777777" w:rsidTr="001C2850">
        <w:trPr>
          <w:trHeight w:val="591"/>
        </w:trPr>
        <w:tc>
          <w:tcPr>
            <w:tcW w:w="1101"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5EF707B8" w14:textId="77777777" w:rsidR="001C2850" w:rsidRDefault="001C2850" w:rsidP="001C2850">
            <w:pPr>
              <w:autoSpaceDE w:val="0"/>
              <w:autoSpaceDN w:val="0"/>
              <w:adjustRightInd w:val="0"/>
              <w:spacing w:line="360" w:lineRule="auto"/>
              <w:ind w:firstLineChars="49" w:firstLine="103"/>
              <w:rPr>
                <w:b/>
                <w:kern w:val="0"/>
                <w:szCs w:val="28"/>
              </w:rPr>
            </w:pPr>
            <w:r>
              <w:rPr>
                <w:rFonts w:hint="eastAsia"/>
                <w:b/>
                <w:kern w:val="0"/>
                <w:szCs w:val="28"/>
              </w:rPr>
              <w:t>标题</w:t>
            </w:r>
          </w:p>
        </w:tc>
        <w:tc>
          <w:tcPr>
            <w:tcW w:w="1134"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45F00DF0" w14:textId="77777777" w:rsidR="001C2850" w:rsidRDefault="001C2850" w:rsidP="001C2850">
            <w:pPr>
              <w:autoSpaceDE w:val="0"/>
              <w:autoSpaceDN w:val="0"/>
              <w:adjustRightInd w:val="0"/>
              <w:spacing w:line="360" w:lineRule="auto"/>
              <w:ind w:firstLineChars="49" w:firstLine="103"/>
              <w:rPr>
                <w:b/>
                <w:kern w:val="0"/>
                <w:szCs w:val="28"/>
              </w:rPr>
            </w:pPr>
            <w:r>
              <w:rPr>
                <w:rFonts w:hint="eastAsia"/>
                <w:b/>
                <w:kern w:val="0"/>
                <w:szCs w:val="28"/>
              </w:rPr>
              <w:t>评分</w:t>
            </w:r>
          </w:p>
        </w:tc>
        <w:tc>
          <w:tcPr>
            <w:tcW w:w="6287"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25537FD7" w14:textId="77777777" w:rsidR="001C2850" w:rsidRDefault="001C2850" w:rsidP="001C2850">
            <w:pPr>
              <w:autoSpaceDE w:val="0"/>
              <w:autoSpaceDN w:val="0"/>
              <w:adjustRightInd w:val="0"/>
              <w:spacing w:line="360" w:lineRule="auto"/>
              <w:ind w:firstLine="420"/>
              <w:jc w:val="center"/>
              <w:rPr>
                <w:b/>
                <w:kern w:val="0"/>
                <w:szCs w:val="28"/>
              </w:rPr>
            </w:pPr>
            <w:r>
              <w:rPr>
                <w:rFonts w:hint="eastAsia"/>
                <w:b/>
                <w:kern w:val="0"/>
                <w:szCs w:val="28"/>
              </w:rPr>
              <w:t>描述</w:t>
            </w:r>
          </w:p>
        </w:tc>
      </w:tr>
      <w:tr w:rsidR="001C2850" w14:paraId="667E5635"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5A23D63D"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很低</w:t>
            </w:r>
          </w:p>
        </w:tc>
        <w:tc>
          <w:tcPr>
            <w:tcW w:w="1134" w:type="dxa"/>
            <w:tcBorders>
              <w:top w:val="single" w:sz="4" w:space="0" w:color="000000"/>
              <w:left w:val="single" w:sz="4" w:space="0" w:color="000000"/>
              <w:bottom w:val="single" w:sz="4" w:space="0" w:color="000000"/>
              <w:right w:val="single" w:sz="4" w:space="0" w:color="000000"/>
            </w:tcBorders>
            <w:hideMark/>
          </w:tcPr>
          <w:p w14:paraId="2BDECA2A"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20</w:t>
            </w:r>
          </w:p>
        </w:tc>
        <w:tc>
          <w:tcPr>
            <w:tcW w:w="6287" w:type="dxa"/>
            <w:tcBorders>
              <w:top w:val="single" w:sz="4" w:space="0" w:color="000000"/>
              <w:left w:val="single" w:sz="4" w:space="0" w:color="000000"/>
              <w:bottom w:val="single" w:sz="4" w:space="0" w:color="000000"/>
              <w:right w:val="single" w:sz="4" w:space="0" w:color="000000"/>
            </w:tcBorders>
            <w:hideMark/>
          </w:tcPr>
          <w:p w14:paraId="1CFE653B"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不大可能发生；但是仍要监督。因为一定的状况可能会导致风险在项目期间变得可能。</w:t>
            </w:r>
          </w:p>
        </w:tc>
      </w:tr>
      <w:tr w:rsidR="001C2850" w14:paraId="77A54183"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17BE1DED"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低</w:t>
            </w:r>
          </w:p>
        </w:tc>
        <w:tc>
          <w:tcPr>
            <w:tcW w:w="1134" w:type="dxa"/>
            <w:tcBorders>
              <w:top w:val="single" w:sz="4" w:space="0" w:color="000000"/>
              <w:left w:val="single" w:sz="4" w:space="0" w:color="000000"/>
              <w:bottom w:val="single" w:sz="4" w:space="0" w:color="000000"/>
              <w:right w:val="single" w:sz="4" w:space="0" w:color="000000"/>
            </w:tcBorders>
            <w:hideMark/>
          </w:tcPr>
          <w:p w14:paraId="738ECB6F"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40</w:t>
            </w:r>
          </w:p>
        </w:tc>
        <w:tc>
          <w:tcPr>
            <w:tcW w:w="6287" w:type="dxa"/>
            <w:tcBorders>
              <w:top w:val="single" w:sz="4" w:space="0" w:color="000000"/>
              <w:left w:val="single" w:sz="4" w:space="0" w:color="000000"/>
              <w:bottom w:val="single" w:sz="4" w:space="0" w:color="000000"/>
              <w:right w:val="single" w:sz="4" w:space="0" w:color="000000"/>
            </w:tcBorders>
            <w:hideMark/>
          </w:tcPr>
          <w:p w14:paraId="481F6652"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根据当前的信息，不大可能发生，</w:t>
            </w:r>
            <w:proofErr w:type="gramStart"/>
            <w:r>
              <w:rPr>
                <w:rFonts w:ascii="宋体" w:eastAsia="宋体" w:hAnsi="宋体" w:hint="eastAsia"/>
                <w:sz w:val="24"/>
                <w:szCs w:val="28"/>
              </w:rPr>
              <w:t>当状况</w:t>
            </w:r>
            <w:proofErr w:type="gramEnd"/>
            <w:r>
              <w:rPr>
                <w:rFonts w:ascii="宋体" w:eastAsia="宋体" w:hAnsi="宋体" w:hint="eastAsia"/>
                <w:sz w:val="24"/>
                <w:szCs w:val="28"/>
              </w:rPr>
              <w:t>一旦触发，风险有可能发生。</w:t>
            </w:r>
          </w:p>
        </w:tc>
      </w:tr>
      <w:tr w:rsidR="001C2850" w14:paraId="3B88C826"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19CF23BF"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中等</w:t>
            </w:r>
          </w:p>
        </w:tc>
        <w:tc>
          <w:tcPr>
            <w:tcW w:w="1134" w:type="dxa"/>
            <w:tcBorders>
              <w:top w:val="single" w:sz="4" w:space="0" w:color="000000"/>
              <w:left w:val="single" w:sz="4" w:space="0" w:color="000000"/>
              <w:bottom w:val="single" w:sz="4" w:space="0" w:color="000000"/>
              <w:right w:val="single" w:sz="4" w:space="0" w:color="000000"/>
            </w:tcBorders>
            <w:hideMark/>
          </w:tcPr>
          <w:p w14:paraId="3A9B1241"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60</w:t>
            </w:r>
          </w:p>
        </w:tc>
        <w:tc>
          <w:tcPr>
            <w:tcW w:w="6287" w:type="dxa"/>
            <w:tcBorders>
              <w:top w:val="single" w:sz="4" w:space="0" w:color="000000"/>
              <w:left w:val="single" w:sz="4" w:space="0" w:color="000000"/>
              <w:bottom w:val="single" w:sz="4" w:space="0" w:color="000000"/>
              <w:right w:val="single" w:sz="4" w:space="0" w:color="000000"/>
            </w:tcBorders>
            <w:hideMark/>
          </w:tcPr>
          <w:p w14:paraId="6A182678"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对项目有可度量的影响，例如，项目范围、到截止日期的进度、项目预算有 5－10% 的偏离。</w:t>
            </w:r>
          </w:p>
        </w:tc>
      </w:tr>
      <w:tr w:rsidR="001C2850" w14:paraId="71DFA020"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09732BA1"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lastRenderedPageBreak/>
              <w:t>高</w:t>
            </w:r>
          </w:p>
        </w:tc>
        <w:tc>
          <w:tcPr>
            <w:tcW w:w="1134" w:type="dxa"/>
            <w:tcBorders>
              <w:top w:val="single" w:sz="4" w:space="0" w:color="000000"/>
              <w:left w:val="single" w:sz="4" w:space="0" w:color="000000"/>
              <w:bottom w:val="single" w:sz="4" w:space="0" w:color="000000"/>
              <w:right w:val="single" w:sz="4" w:space="0" w:color="000000"/>
            </w:tcBorders>
            <w:hideMark/>
          </w:tcPr>
          <w:p w14:paraId="225D8074"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80</w:t>
            </w:r>
          </w:p>
        </w:tc>
        <w:tc>
          <w:tcPr>
            <w:tcW w:w="6287" w:type="dxa"/>
            <w:tcBorders>
              <w:top w:val="single" w:sz="4" w:space="0" w:color="000000"/>
              <w:left w:val="single" w:sz="4" w:space="0" w:color="000000"/>
              <w:bottom w:val="single" w:sz="4" w:space="0" w:color="000000"/>
              <w:right w:val="single" w:sz="4" w:space="0" w:color="000000"/>
            </w:tcBorders>
            <w:hideMark/>
          </w:tcPr>
          <w:p w14:paraId="7815A81F"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对项目有明显的影响，项目范围、到截止日期的进度、项目预算有 10－25% 的偏离。</w:t>
            </w:r>
          </w:p>
        </w:tc>
      </w:tr>
      <w:tr w:rsidR="001C2850" w14:paraId="7ED8C842"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2B0ED700"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很高</w:t>
            </w:r>
          </w:p>
        </w:tc>
        <w:tc>
          <w:tcPr>
            <w:tcW w:w="1134" w:type="dxa"/>
            <w:tcBorders>
              <w:top w:val="single" w:sz="4" w:space="0" w:color="000000"/>
              <w:left w:val="single" w:sz="4" w:space="0" w:color="000000"/>
              <w:bottom w:val="single" w:sz="4" w:space="0" w:color="000000"/>
              <w:right w:val="single" w:sz="4" w:space="0" w:color="000000"/>
            </w:tcBorders>
            <w:hideMark/>
          </w:tcPr>
          <w:p w14:paraId="735AD9B6"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100</w:t>
            </w:r>
          </w:p>
        </w:tc>
        <w:tc>
          <w:tcPr>
            <w:tcW w:w="6287" w:type="dxa"/>
            <w:tcBorders>
              <w:top w:val="single" w:sz="4" w:space="0" w:color="000000"/>
              <w:left w:val="single" w:sz="4" w:space="0" w:color="000000"/>
              <w:bottom w:val="single" w:sz="4" w:space="0" w:color="000000"/>
              <w:right w:val="single" w:sz="4" w:space="0" w:color="000000"/>
            </w:tcBorders>
            <w:hideMark/>
          </w:tcPr>
          <w:p w14:paraId="7F5F1C97"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对项目有很大影响，项目范围、到截止日期的进度、项目预算有 &gt;25% 的偏离。</w:t>
            </w:r>
          </w:p>
        </w:tc>
      </w:tr>
    </w:tbl>
    <w:p w14:paraId="5D879279" w14:textId="77777777" w:rsidR="001C2850" w:rsidRDefault="001C2850" w:rsidP="001C2850">
      <w:pPr>
        <w:pStyle w:val="7"/>
        <w:rPr>
          <w:rFonts w:ascii="Times New Roman" w:eastAsia="黑体" w:hAnsi="Times New Roman" w:cs="Times New Roman" w:hint="eastAsia"/>
        </w:rPr>
      </w:pPr>
      <w:bookmarkStart w:id="60" w:name="_Toc180263831"/>
      <w:bookmarkStart w:id="61" w:name="_Toc251253049"/>
      <w:bookmarkStart w:id="62" w:name="_Toc372272974"/>
      <w:r>
        <w:rPr>
          <w:rFonts w:hint="eastAsia"/>
        </w:rPr>
        <w:t>风险影响</w:t>
      </w:r>
      <w:bookmarkEnd w:id="60"/>
      <w:bookmarkEnd w:id="61"/>
      <w:bookmarkEnd w:id="6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134"/>
        <w:gridCol w:w="6287"/>
      </w:tblGrid>
      <w:tr w:rsidR="001C2850" w14:paraId="22373D75" w14:textId="77777777" w:rsidTr="001C2850">
        <w:trPr>
          <w:trHeight w:val="590"/>
        </w:trPr>
        <w:tc>
          <w:tcPr>
            <w:tcW w:w="1101"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350B0798" w14:textId="77777777" w:rsidR="001C2850" w:rsidRDefault="001C2850" w:rsidP="001C2850">
            <w:pPr>
              <w:autoSpaceDE w:val="0"/>
              <w:autoSpaceDN w:val="0"/>
              <w:adjustRightInd w:val="0"/>
              <w:spacing w:line="360" w:lineRule="auto"/>
              <w:ind w:firstLineChars="49" w:firstLine="103"/>
              <w:rPr>
                <w:b/>
                <w:kern w:val="0"/>
                <w:szCs w:val="28"/>
              </w:rPr>
            </w:pPr>
            <w:r>
              <w:rPr>
                <w:rFonts w:hint="eastAsia"/>
                <w:b/>
                <w:kern w:val="0"/>
                <w:szCs w:val="28"/>
              </w:rPr>
              <w:t>标题</w:t>
            </w:r>
          </w:p>
        </w:tc>
        <w:tc>
          <w:tcPr>
            <w:tcW w:w="1134"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032F31AE" w14:textId="77777777" w:rsidR="001C2850" w:rsidRDefault="001C2850" w:rsidP="001C2850">
            <w:pPr>
              <w:autoSpaceDE w:val="0"/>
              <w:autoSpaceDN w:val="0"/>
              <w:adjustRightInd w:val="0"/>
              <w:spacing w:line="360" w:lineRule="auto"/>
              <w:ind w:firstLineChars="49" w:firstLine="103"/>
              <w:rPr>
                <w:b/>
                <w:szCs w:val="28"/>
              </w:rPr>
            </w:pPr>
            <w:r>
              <w:rPr>
                <w:rFonts w:hint="eastAsia"/>
                <w:b/>
                <w:kern w:val="0"/>
                <w:szCs w:val="28"/>
              </w:rPr>
              <w:t>评分</w:t>
            </w:r>
          </w:p>
        </w:tc>
        <w:tc>
          <w:tcPr>
            <w:tcW w:w="6287"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4491A36C" w14:textId="77777777" w:rsidR="001C2850" w:rsidRDefault="001C2850" w:rsidP="001C2850">
            <w:pPr>
              <w:autoSpaceDE w:val="0"/>
              <w:autoSpaceDN w:val="0"/>
              <w:adjustRightInd w:val="0"/>
              <w:spacing w:line="360" w:lineRule="auto"/>
              <w:ind w:firstLine="420"/>
              <w:jc w:val="center"/>
              <w:rPr>
                <w:b/>
                <w:szCs w:val="28"/>
              </w:rPr>
            </w:pPr>
            <w:r>
              <w:rPr>
                <w:rFonts w:hint="eastAsia"/>
                <w:b/>
                <w:kern w:val="0"/>
                <w:szCs w:val="28"/>
              </w:rPr>
              <w:t>描述</w:t>
            </w:r>
          </w:p>
        </w:tc>
      </w:tr>
      <w:tr w:rsidR="001C2850" w14:paraId="2A9DFF8C"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3C3D661B"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很低</w:t>
            </w:r>
          </w:p>
        </w:tc>
        <w:tc>
          <w:tcPr>
            <w:tcW w:w="1134" w:type="dxa"/>
            <w:tcBorders>
              <w:top w:val="single" w:sz="4" w:space="0" w:color="000000"/>
              <w:left w:val="single" w:sz="4" w:space="0" w:color="000000"/>
              <w:bottom w:val="single" w:sz="4" w:space="0" w:color="000000"/>
              <w:right w:val="single" w:sz="4" w:space="0" w:color="000000"/>
            </w:tcBorders>
            <w:hideMark/>
          </w:tcPr>
          <w:p w14:paraId="1A82E0EB"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20</w:t>
            </w:r>
          </w:p>
        </w:tc>
        <w:tc>
          <w:tcPr>
            <w:tcW w:w="6287" w:type="dxa"/>
            <w:tcBorders>
              <w:top w:val="single" w:sz="4" w:space="0" w:color="000000"/>
              <w:left w:val="single" w:sz="4" w:space="0" w:color="000000"/>
              <w:bottom w:val="single" w:sz="4" w:space="0" w:color="000000"/>
              <w:right w:val="single" w:sz="4" w:space="0" w:color="000000"/>
            </w:tcBorders>
            <w:hideMark/>
          </w:tcPr>
          <w:p w14:paraId="29FB594F"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对项目无明显影响。由于太小，对项目的影响无法度量。</w:t>
            </w:r>
          </w:p>
        </w:tc>
      </w:tr>
      <w:tr w:rsidR="001C2850" w14:paraId="538E0CD7"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0A615B28"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低</w:t>
            </w:r>
          </w:p>
        </w:tc>
        <w:tc>
          <w:tcPr>
            <w:tcW w:w="1134" w:type="dxa"/>
            <w:tcBorders>
              <w:top w:val="single" w:sz="4" w:space="0" w:color="000000"/>
              <w:left w:val="single" w:sz="4" w:space="0" w:color="000000"/>
              <w:bottom w:val="single" w:sz="4" w:space="0" w:color="000000"/>
              <w:right w:val="single" w:sz="4" w:space="0" w:color="000000"/>
            </w:tcBorders>
            <w:hideMark/>
          </w:tcPr>
          <w:p w14:paraId="53F2B0F9"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40</w:t>
            </w:r>
          </w:p>
        </w:tc>
        <w:tc>
          <w:tcPr>
            <w:tcW w:w="6287" w:type="dxa"/>
            <w:tcBorders>
              <w:top w:val="single" w:sz="4" w:space="0" w:color="000000"/>
              <w:left w:val="single" w:sz="4" w:space="0" w:color="000000"/>
              <w:bottom w:val="single" w:sz="4" w:space="0" w:color="000000"/>
              <w:right w:val="single" w:sz="4" w:space="0" w:color="000000"/>
            </w:tcBorders>
            <w:hideMark/>
          </w:tcPr>
          <w:p w14:paraId="207C1714"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对项目影响较小，例如，项目范围、到截止日期的进度、项目预算有 &lt; 5% 的偏离。</w:t>
            </w:r>
          </w:p>
        </w:tc>
      </w:tr>
      <w:tr w:rsidR="001C2850" w14:paraId="160AE064"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0B8F8540"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中等</w:t>
            </w:r>
          </w:p>
        </w:tc>
        <w:tc>
          <w:tcPr>
            <w:tcW w:w="1134" w:type="dxa"/>
            <w:tcBorders>
              <w:top w:val="single" w:sz="4" w:space="0" w:color="000000"/>
              <w:left w:val="single" w:sz="4" w:space="0" w:color="000000"/>
              <w:bottom w:val="single" w:sz="4" w:space="0" w:color="000000"/>
              <w:right w:val="single" w:sz="4" w:space="0" w:color="000000"/>
            </w:tcBorders>
            <w:hideMark/>
          </w:tcPr>
          <w:p w14:paraId="1BF7A65E"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60</w:t>
            </w:r>
          </w:p>
        </w:tc>
        <w:tc>
          <w:tcPr>
            <w:tcW w:w="6287" w:type="dxa"/>
            <w:tcBorders>
              <w:top w:val="single" w:sz="4" w:space="0" w:color="000000"/>
              <w:left w:val="single" w:sz="4" w:space="0" w:color="000000"/>
              <w:bottom w:val="single" w:sz="4" w:space="0" w:color="000000"/>
              <w:right w:val="single" w:sz="4" w:space="0" w:color="000000"/>
            </w:tcBorders>
            <w:hideMark/>
          </w:tcPr>
          <w:p w14:paraId="06B62DE2"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对项目有可度量的影响，例如，项目范围、到截止日期的进度、项目预算有 5－10% 的偏离。</w:t>
            </w:r>
          </w:p>
        </w:tc>
      </w:tr>
      <w:tr w:rsidR="001C2850" w14:paraId="7AACF357"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3A4F1307"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高</w:t>
            </w:r>
          </w:p>
        </w:tc>
        <w:tc>
          <w:tcPr>
            <w:tcW w:w="1134" w:type="dxa"/>
            <w:tcBorders>
              <w:top w:val="single" w:sz="4" w:space="0" w:color="000000"/>
              <w:left w:val="single" w:sz="4" w:space="0" w:color="000000"/>
              <w:bottom w:val="single" w:sz="4" w:space="0" w:color="000000"/>
              <w:right w:val="single" w:sz="4" w:space="0" w:color="000000"/>
            </w:tcBorders>
            <w:hideMark/>
          </w:tcPr>
          <w:p w14:paraId="0699BDF3"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80</w:t>
            </w:r>
          </w:p>
        </w:tc>
        <w:tc>
          <w:tcPr>
            <w:tcW w:w="6287" w:type="dxa"/>
            <w:tcBorders>
              <w:top w:val="single" w:sz="4" w:space="0" w:color="000000"/>
              <w:left w:val="single" w:sz="4" w:space="0" w:color="000000"/>
              <w:bottom w:val="single" w:sz="4" w:space="0" w:color="000000"/>
              <w:right w:val="single" w:sz="4" w:space="0" w:color="000000"/>
            </w:tcBorders>
            <w:hideMark/>
          </w:tcPr>
          <w:p w14:paraId="5318D4EA"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对项目有明显的影响，项目范围、到截止日期的进度、项目预算有 10－25% 的偏离。</w:t>
            </w:r>
          </w:p>
        </w:tc>
      </w:tr>
      <w:tr w:rsidR="001C2850" w14:paraId="657BEAC7"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580044BE"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很高</w:t>
            </w:r>
          </w:p>
        </w:tc>
        <w:tc>
          <w:tcPr>
            <w:tcW w:w="1134" w:type="dxa"/>
            <w:tcBorders>
              <w:top w:val="single" w:sz="4" w:space="0" w:color="000000"/>
              <w:left w:val="single" w:sz="4" w:space="0" w:color="000000"/>
              <w:bottom w:val="single" w:sz="4" w:space="0" w:color="000000"/>
              <w:right w:val="single" w:sz="4" w:space="0" w:color="000000"/>
            </w:tcBorders>
            <w:hideMark/>
          </w:tcPr>
          <w:p w14:paraId="1D5A1BD8"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100</w:t>
            </w:r>
          </w:p>
        </w:tc>
        <w:tc>
          <w:tcPr>
            <w:tcW w:w="6287" w:type="dxa"/>
            <w:tcBorders>
              <w:top w:val="single" w:sz="4" w:space="0" w:color="000000"/>
              <w:left w:val="single" w:sz="4" w:space="0" w:color="000000"/>
              <w:bottom w:val="single" w:sz="4" w:space="0" w:color="000000"/>
              <w:right w:val="single" w:sz="4" w:space="0" w:color="000000"/>
            </w:tcBorders>
            <w:hideMark/>
          </w:tcPr>
          <w:p w14:paraId="24EAF9BF"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对项目有很大影响，项目范围、到截止日期的进度、项目预算有 &gt;25% 的偏离。</w:t>
            </w:r>
          </w:p>
        </w:tc>
      </w:tr>
    </w:tbl>
    <w:p w14:paraId="5DEABEB1" w14:textId="77777777" w:rsidR="001C2850" w:rsidRDefault="001C2850" w:rsidP="001C2850">
      <w:pPr>
        <w:pStyle w:val="7"/>
        <w:rPr>
          <w:rFonts w:ascii="Times New Roman" w:eastAsia="黑体" w:hAnsi="Times New Roman" w:cs="Times New Roman" w:hint="eastAsia"/>
        </w:rPr>
      </w:pPr>
      <w:bookmarkStart w:id="63" w:name="_Toc180263832"/>
      <w:bookmarkStart w:id="64" w:name="_Toc251253050"/>
      <w:bookmarkStart w:id="65" w:name="_Toc372272975"/>
      <w:r>
        <w:rPr>
          <w:rFonts w:hint="eastAsia"/>
        </w:rPr>
        <w:t>风险优先级</w:t>
      </w:r>
      <w:bookmarkEnd w:id="63"/>
      <w:bookmarkEnd w:id="64"/>
      <w:bookmarkEnd w:id="65"/>
    </w:p>
    <w:p w14:paraId="11A26372" w14:textId="77777777" w:rsidR="001C2850" w:rsidRDefault="001C2850" w:rsidP="001C2850">
      <w:pPr>
        <w:pStyle w:val="a9"/>
        <w:spacing w:line="360" w:lineRule="auto"/>
        <w:ind w:firstLine="480"/>
        <w:rPr>
          <w:sz w:val="24"/>
        </w:rPr>
      </w:pPr>
      <w:r>
        <w:rPr>
          <w:rFonts w:hint="eastAsia"/>
          <w:sz w:val="24"/>
        </w:rPr>
        <w:t>通过识别风险发生的概率以及它对项目的影响，确定每项风险的优先级。一旦分配了概率和影响，优先级的评分将按照以下的方式计算出：</w:t>
      </w:r>
    </w:p>
    <w:p w14:paraId="1DCDC968" w14:textId="77777777" w:rsidR="001C2850" w:rsidRDefault="001C2850" w:rsidP="001C2850">
      <w:pPr>
        <w:pStyle w:val="a9"/>
        <w:spacing w:line="360" w:lineRule="auto"/>
        <w:ind w:firstLine="480"/>
        <w:rPr>
          <w:sz w:val="24"/>
        </w:rPr>
      </w:pPr>
      <w:r>
        <w:rPr>
          <w:rFonts w:hint="eastAsia"/>
          <w:sz w:val="24"/>
        </w:rPr>
        <w:t>优先级等于概率和影响的平均值</w:t>
      </w:r>
    </w:p>
    <w:p w14:paraId="7AB46F13" w14:textId="77777777" w:rsidR="001C2850" w:rsidRDefault="001C2850" w:rsidP="001C2850">
      <w:pPr>
        <w:pStyle w:val="a9"/>
        <w:spacing w:line="360" w:lineRule="auto"/>
        <w:ind w:firstLine="480"/>
        <w:rPr>
          <w:sz w:val="24"/>
        </w:rPr>
      </w:pPr>
      <w:r>
        <w:rPr>
          <w:rFonts w:hint="eastAsia"/>
          <w:sz w:val="24"/>
        </w:rPr>
        <w:t>优先级</w:t>
      </w:r>
      <w:r>
        <w:rPr>
          <w:sz w:val="24"/>
        </w:rPr>
        <w:t xml:space="preserve"> </w:t>
      </w:r>
      <w:r>
        <w:rPr>
          <w:rFonts w:hint="eastAsia"/>
          <w:sz w:val="24"/>
        </w:rPr>
        <w:t>＝</w:t>
      </w:r>
      <w:r>
        <w:rPr>
          <w:sz w:val="24"/>
        </w:rPr>
        <w:t xml:space="preserve"> (</w:t>
      </w:r>
      <w:r>
        <w:rPr>
          <w:rFonts w:hint="eastAsia"/>
          <w:sz w:val="24"/>
        </w:rPr>
        <w:t>概率＋影响</w:t>
      </w:r>
      <w:r>
        <w:rPr>
          <w:sz w:val="24"/>
        </w:rPr>
        <w:t>)/ 2</w:t>
      </w:r>
    </w:p>
    <w:p w14:paraId="77161300" w14:textId="77777777" w:rsidR="001C2850" w:rsidRDefault="001C2850" w:rsidP="001C2850">
      <w:pPr>
        <w:pStyle w:val="a9"/>
        <w:spacing w:line="360" w:lineRule="auto"/>
        <w:ind w:firstLine="480"/>
        <w:rPr>
          <w:sz w:val="24"/>
        </w:rPr>
      </w:pPr>
      <w:r>
        <w:rPr>
          <w:rFonts w:hint="eastAsia"/>
          <w:sz w:val="24"/>
        </w:rPr>
        <w:t>完成的结果如下表（包括例子）：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2127"/>
        <w:gridCol w:w="1743"/>
        <w:gridCol w:w="1705"/>
        <w:gridCol w:w="1705"/>
      </w:tblGrid>
      <w:tr w:rsidR="001C2850" w14:paraId="3553AA82" w14:textId="77777777" w:rsidTr="001C2850">
        <w:trPr>
          <w:trHeight w:val="602"/>
        </w:trPr>
        <w:tc>
          <w:tcPr>
            <w:tcW w:w="1242"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24E3E4CE" w14:textId="77777777" w:rsidR="001C2850" w:rsidRDefault="001C2850" w:rsidP="001C2850">
            <w:pPr>
              <w:autoSpaceDE w:val="0"/>
              <w:autoSpaceDN w:val="0"/>
              <w:adjustRightInd w:val="0"/>
              <w:spacing w:line="360" w:lineRule="auto"/>
              <w:ind w:firstLineChars="82" w:firstLine="172"/>
              <w:rPr>
                <w:b/>
                <w:szCs w:val="28"/>
              </w:rPr>
            </w:pPr>
            <w:r>
              <w:rPr>
                <w:b/>
                <w:kern w:val="0"/>
                <w:szCs w:val="28"/>
              </w:rPr>
              <w:t>ID</w:t>
            </w:r>
          </w:p>
        </w:tc>
        <w:tc>
          <w:tcPr>
            <w:tcW w:w="2127"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55CD8BC6" w14:textId="77777777" w:rsidR="001C2850" w:rsidRDefault="001C2850" w:rsidP="001C2850">
            <w:pPr>
              <w:autoSpaceDE w:val="0"/>
              <w:autoSpaceDN w:val="0"/>
              <w:adjustRightInd w:val="0"/>
              <w:spacing w:line="360" w:lineRule="auto"/>
              <w:ind w:firstLine="420"/>
              <w:rPr>
                <w:b/>
                <w:szCs w:val="28"/>
              </w:rPr>
            </w:pPr>
            <w:r>
              <w:rPr>
                <w:rFonts w:hint="eastAsia"/>
                <w:b/>
                <w:kern w:val="0"/>
                <w:szCs w:val="28"/>
              </w:rPr>
              <w:t>概率</w:t>
            </w:r>
          </w:p>
        </w:tc>
        <w:tc>
          <w:tcPr>
            <w:tcW w:w="1743"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49781C12" w14:textId="77777777" w:rsidR="001C2850" w:rsidRDefault="001C2850" w:rsidP="001C2850">
            <w:pPr>
              <w:autoSpaceDE w:val="0"/>
              <w:autoSpaceDN w:val="0"/>
              <w:adjustRightInd w:val="0"/>
              <w:spacing w:line="360" w:lineRule="auto"/>
              <w:ind w:firstLine="420"/>
              <w:rPr>
                <w:b/>
                <w:szCs w:val="28"/>
              </w:rPr>
            </w:pPr>
            <w:r>
              <w:rPr>
                <w:rFonts w:hint="eastAsia"/>
                <w:b/>
                <w:kern w:val="0"/>
                <w:szCs w:val="28"/>
              </w:rPr>
              <w:t>影响</w:t>
            </w:r>
          </w:p>
        </w:tc>
        <w:tc>
          <w:tcPr>
            <w:tcW w:w="1705"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1FD9C305" w14:textId="77777777" w:rsidR="001C2850" w:rsidRDefault="001C2850" w:rsidP="001C2850">
            <w:pPr>
              <w:autoSpaceDE w:val="0"/>
              <w:autoSpaceDN w:val="0"/>
              <w:adjustRightInd w:val="0"/>
              <w:spacing w:line="360" w:lineRule="auto"/>
              <w:jc w:val="center"/>
              <w:rPr>
                <w:b/>
                <w:szCs w:val="28"/>
              </w:rPr>
            </w:pPr>
            <w:r>
              <w:rPr>
                <w:rFonts w:hint="eastAsia"/>
                <w:b/>
                <w:kern w:val="0"/>
                <w:szCs w:val="28"/>
              </w:rPr>
              <w:t>优先级评分</w:t>
            </w:r>
          </w:p>
        </w:tc>
        <w:tc>
          <w:tcPr>
            <w:tcW w:w="1705"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001B608D" w14:textId="77777777" w:rsidR="001C2850" w:rsidRDefault="001C2850" w:rsidP="001C2850">
            <w:pPr>
              <w:autoSpaceDE w:val="0"/>
              <w:autoSpaceDN w:val="0"/>
              <w:adjustRightInd w:val="0"/>
              <w:spacing w:line="360" w:lineRule="auto"/>
              <w:ind w:firstLine="420"/>
              <w:rPr>
                <w:b/>
                <w:szCs w:val="28"/>
              </w:rPr>
            </w:pPr>
            <w:r>
              <w:rPr>
                <w:rFonts w:hint="eastAsia"/>
                <w:b/>
                <w:kern w:val="0"/>
                <w:szCs w:val="28"/>
              </w:rPr>
              <w:t>等级</w:t>
            </w:r>
          </w:p>
        </w:tc>
      </w:tr>
      <w:tr w:rsidR="001C2850" w14:paraId="7E6B8F90" w14:textId="77777777" w:rsidTr="001C2850">
        <w:tc>
          <w:tcPr>
            <w:tcW w:w="1242" w:type="dxa"/>
            <w:tcBorders>
              <w:top w:val="single" w:sz="4" w:space="0" w:color="000000"/>
              <w:left w:val="single" w:sz="4" w:space="0" w:color="000000"/>
              <w:bottom w:val="single" w:sz="4" w:space="0" w:color="000000"/>
              <w:right w:val="single" w:sz="4" w:space="0" w:color="000000"/>
            </w:tcBorders>
            <w:hideMark/>
          </w:tcPr>
          <w:p w14:paraId="65C11A49" w14:textId="77777777" w:rsidR="001C2850" w:rsidRDefault="001C2850" w:rsidP="001C2850">
            <w:pPr>
              <w:pStyle w:val="a9"/>
              <w:spacing w:line="360" w:lineRule="auto"/>
              <w:ind w:firstLine="0"/>
              <w:jc w:val="center"/>
              <w:rPr>
                <w:szCs w:val="28"/>
              </w:rPr>
            </w:pPr>
            <w:r>
              <w:rPr>
                <w:szCs w:val="28"/>
              </w:rPr>
              <w:t>1</w:t>
            </w:r>
            <w:r>
              <w:rPr>
                <w:rFonts w:hint="eastAsia"/>
                <w:szCs w:val="28"/>
              </w:rPr>
              <w:t>．</w:t>
            </w:r>
            <w:r>
              <w:rPr>
                <w:szCs w:val="28"/>
              </w:rPr>
              <w:t>1</w:t>
            </w:r>
          </w:p>
        </w:tc>
        <w:tc>
          <w:tcPr>
            <w:tcW w:w="2127" w:type="dxa"/>
            <w:tcBorders>
              <w:top w:val="single" w:sz="4" w:space="0" w:color="000000"/>
              <w:left w:val="single" w:sz="4" w:space="0" w:color="000000"/>
              <w:bottom w:val="single" w:sz="4" w:space="0" w:color="000000"/>
              <w:right w:val="single" w:sz="4" w:space="0" w:color="000000"/>
            </w:tcBorders>
            <w:hideMark/>
          </w:tcPr>
          <w:p w14:paraId="3C1A61AC" w14:textId="77777777" w:rsidR="001C2850" w:rsidRDefault="001C2850" w:rsidP="001C2850">
            <w:pPr>
              <w:pStyle w:val="a9"/>
              <w:spacing w:line="360" w:lineRule="auto"/>
              <w:ind w:firstLine="0"/>
              <w:jc w:val="center"/>
              <w:rPr>
                <w:szCs w:val="28"/>
              </w:rPr>
            </w:pPr>
            <w:r>
              <w:rPr>
                <w:szCs w:val="28"/>
              </w:rPr>
              <w:t>20</w:t>
            </w:r>
          </w:p>
        </w:tc>
        <w:tc>
          <w:tcPr>
            <w:tcW w:w="1743" w:type="dxa"/>
            <w:tcBorders>
              <w:top w:val="single" w:sz="4" w:space="0" w:color="000000"/>
              <w:left w:val="single" w:sz="4" w:space="0" w:color="000000"/>
              <w:bottom w:val="single" w:sz="4" w:space="0" w:color="000000"/>
              <w:right w:val="single" w:sz="4" w:space="0" w:color="000000"/>
            </w:tcBorders>
            <w:hideMark/>
          </w:tcPr>
          <w:p w14:paraId="5B21E6B0" w14:textId="77777777" w:rsidR="001C2850" w:rsidRDefault="001C2850" w:rsidP="001C2850">
            <w:pPr>
              <w:pStyle w:val="a9"/>
              <w:spacing w:line="360" w:lineRule="auto"/>
              <w:ind w:firstLine="0"/>
              <w:jc w:val="center"/>
              <w:rPr>
                <w:szCs w:val="28"/>
              </w:rPr>
            </w:pPr>
            <w:r>
              <w:rPr>
                <w:szCs w:val="28"/>
              </w:rPr>
              <w:t>80</w:t>
            </w:r>
          </w:p>
        </w:tc>
        <w:tc>
          <w:tcPr>
            <w:tcW w:w="1705" w:type="dxa"/>
            <w:tcBorders>
              <w:top w:val="single" w:sz="4" w:space="0" w:color="000000"/>
              <w:left w:val="single" w:sz="4" w:space="0" w:color="000000"/>
              <w:bottom w:val="single" w:sz="4" w:space="0" w:color="000000"/>
              <w:right w:val="single" w:sz="4" w:space="0" w:color="000000"/>
            </w:tcBorders>
            <w:hideMark/>
          </w:tcPr>
          <w:p w14:paraId="3E9BDAA9" w14:textId="77777777" w:rsidR="001C2850" w:rsidRDefault="001C2850" w:rsidP="001C2850">
            <w:pPr>
              <w:pStyle w:val="a9"/>
              <w:spacing w:line="360" w:lineRule="auto"/>
              <w:ind w:firstLine="0"/>
              <w:jc w:val="center"/>
              <w:rPr>
                <w:szCs w:val="28"/>
              </w:rPr>
            </w:pPr>
            <w:r>
              <w:rPr>
                <w:szCs w:val="28"/>
              </w:rPr>
              <w:t>50</w:t>
            </w:r>
          </w:p>
        </w:tc>
        <w:tc>
          <w:tcPr>
            <w:tcW w:w="1705" w:type="dxa"/>
            <w:tcBorders>
              <w:top w:val="single" w:sz="4" w:space="0" w:color="000000"/>
              <w:left w:val="single" w:sz="4" w:space="0" w:color="000000"/>
              <w:bottom w:val="single" w:sz="4" w:space="0" w:color="000000"/>
              <w:right w:val="single" w:sz="4" w:space="0" w:color="000000"/>
            </w:tcBorders>
            <w:shd w:val="clear" w:color="auto" w:fill="FFFF00"/>
            <w:hideMark/>
          </w:tcPr>
          <w:p w14:paraId="7C204E5F" w14:textId="77777777" w:rsidR="001C2850" w:rsidRDefault="001C2850" w:rsidP="001C2850">
            <w:pPr>
              <w:pStyle w:val="a9"/>
              <w:spacing w:line="360" w:lineRule="auto"/>
              <w:ind w:firstLine="0"/>
              <w:jc w:val="center"/>
              <w:rPr>
                <w:szCs w:val="28"/>
              </w:rPr>
            </w:pPr>
            <w:r>
              <w:rPr>
                <w:rFonts w:hint="eastAsia"/>
                <w:szCs w:val="28"/>
              </w:rPr>
              <w:t>中等</w:t>
            </w:r>
          </w:p>
        </w:tc>
      </w:tr>
      <w:tr w:rsidR="001C2850" w14:paraId="07CE5A01" w14:textId="77777777" w:rsidTr="001C2850">
        <w:trPr>
          <w:trHeight w:val="377"/>
        </w:trPr>
        <w:tc>
          <w:tcPr>
            <w:tcW w:w="1242" w:type="dxa"/>
            <w:tcBorders>
              <w:top w:val="single" w:sz="4" w:space="0" w:color="000000"/>
              <w:left w:val="single" w:sz="4" w:space="0" w:color="000000"/>
              <w:bottom w:val="single" w:sz="4" w:space="0" w:color="000000"/>
              <w:right w:val="single" w:sz="4" w:space="0" w:color="000000"/>
            </w:tcBorders>
            <w:hideMark/>
          </w:tcPr>
          <w:p w14:paraId="7F6F8DA8" w14:textId="77777777" w:rsidR="001C2850" w:rsidRDefault="001C2850" w:rsidP="001C2850">
            <w:pPr>
              <w:pStyle w:val="a9"/>
              <w:spacing w:line="360" w:lineRule="auto"/>
              <w:ind w:firstLine="0"/>
              <w:jc w:val="center"/>
              <w:rPr>
                <w:szCs w:val="28"/>
              </w:rPr>
            </w:pPr>
            <w:r>
              <w:rPr>
                <w:szCs w:val="28"/>
              </w:rPr>
              <w:t>1</w:t>
            </w:r>
            <w:r>
              <w:rPr>
                <w:rFonts w:hint="eastAsia"/>
                <w:szCs w:val="28"/>
              </w:rPr>
              <w:t>．</w:t>
            </w:r>
            <w:r>
              <w:rPr>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14:paraId="759A5A18" w14:textId="77777777" w:rsidR="001C2850" w:rsidRDefault="001C2850" w:rsidP="001C2850">
            <w:pPr>
              <w:pStyle w:val="a9"/>
              <w:spacing w:line="360" w:lineRule="auto"/>
              <w:ind w:firstLine="0"/>
              <w:jc w:val="center"/>
              <w:rPr>
                <w:szCs w:val="28"/>
              </w:rPr>
            </w:pPr>
            <w:r>
              <w:rPr>
                <w:szCs w:val="28"/>
              </w:rPr>
              <w:t>80</w:t>
            </w:r>
          </w:p>
        </w:tc>
        <w:tc>
          <w:tcPr>
            <w:tcW w:w="1743" w:type="dxa"/>
            <w:tcBorders>
              <w:top w:val="single" w:sz="4" w:space="0" w:color="000000"/>
              <w:left w:val="single" w:sz="4" w:space="0" w:color="000000"/>
              <w:bottom w:val="single" w:sz="4" w:space="0" w:color="000000"/>
              <w:right w:val="single" w:sz="4" w:space="0" w:color="000000"/>
            </w:tcBorders>
            <w:hideMark/>
          </w:tcPr>
          <w:p w14:paraId="3D7F327F" w14:textId="77777777" w:rsidR="001C2850" w:rsidRDefault="001C2850" w:rsidP="001C2850">
            <w:pPr>
              <w:pStyle w:val="a9"/>
              <w:spacing w:line="360" w:lineRule="auto"/>
              <w:ind w:firstLine="0"/>
              <w:jc w:val="center"/>
              <w:rPr>
                <w:szCs w:val="28"/>
              </w:rPr>
            </w:pPr>
            <w:r>
              <w:rPr>
                <w:szCs w:val="28"/>
              </w:rPr>
              <w:t>60</w:t>
            </w:r>
          </w:p>
        </w:tc>
        <w:tc>
          <w:tcPr>
            <w:tcW w:w="1705" w:type="dxa"/>
            <w:tcBorders>
              <w:top w:val="single" w:sz="4" w:space="0" w:color="000000"/>
              <w:left w:val="single" w:sz="4" w:space="0" w:color="000000"/>
              <w:bottom w:val="single" w:sz="4" w:space="0" w:color="000000"/>
              <w:right w:val="single" w:sz="4" w:space="0" w:color="000000"/>
            </w:tcBorders>
            <w:hideMark/>
          </w:tcPr>
          <w:p w14:paraId="53C0FBA4" w14:textId="77777777" w:rsidR="001C2850" w:rsidRDefault="001C2850" w:rsidP="001C2850">
            <w:pPr>
              <w:pStyle w:val="a9"/>
              <w:spacing w:line="360" w:lineRule="auto"/>
              <w:ind w:firstLine="0"/>
              <w:jc w:val="center"/>
              <w:rPr>
                <w:szCs w:val="28"/>
              </w:rPr>
            </w:pPr>
            <w:r>
              <w:rPr>
                <w:szCs w:val="28"/>
              </w:rPr>
              <w:t>70</w:t>
            </w:r>
          </w:p>
        </w:tc>
        <w:tc>
          <w:tcPr>
            <w:tcW w:w="1705" w:type="dxa"/>
            <w:tcBorders>
              <w:top w:val="single" w:sz="4" w:space="0" w:color="000000"/>
              <w:left w:val="single" w:sz="4" w:space="0" w:color="000000"/>
              <w:bottom w:val="single" w:sz="4" w:space="0" w:color="000000"/>
              <w:right w:val="single" w:sz="4" w:space="0" w:color="000000"/>
            </w:tcBorders>
            <w:shd w:val="clear" w:color="auto" w:fill="FFC000"/>
            <w:hideMark/>
          </w:tcPr>
          <w:p w14:paraId="2D82A3B0" w14:textId="77777777" w:rsidR="001C2850" w:rsidRDefault="001C2850" w:rsidP="001C2850">
            <w:pPr>
              <w:pStyle w:val="a9"/>
              <w:spacing w:line="360" w:lineRule="auto"/>
              <w:ind w:firstLine="0"/>
              <w:jc w:val="center"/>
              <w:rPr>
                <w:szCs w:val="28"/>
              </w:rPr>
            </w:pPr>
            <w:r>
              <w:rPr>
                <w:rFonts w:hint="eastAsia"/>
                <w:szCs w:val="28"/>
              </w:rPr>
              <w:t>高</w:t>
            </w:r>
          </w:p>
        </w:tc>
      </w:tr>
      <w:tr w:rsidR="001C2850" w14:paraId="2D5C8CBA" w14:textId="77777777" w:rsidTr="001C2850">
        <w:tc>
          <w:tcPr>
            <w:tcW w:w="1242" w:type="dxa"/>
            <w:tcBorders>
              <w:top w:val="single" w:sz="4" w:space="0" w:color="000000"/>
              <w:left w:val="single" w:sz="4" w:space="0" w:color="000000"/>
              <w:bottom w:val="single" w:sz="4" w:space="0" w:color="000000"/>
              <w:right w:val="single" w:sz="4" w:space="0" w:color="000000"/>
            </w:tcBorders>
            <w:hideMark/>
          </w:tcPr>
          <w:p w14:paraId="125F7B48" w14:textId="77777777" w:rsidR="001C2850" w:rsidRDefault="001C2850" w:rsidP="001C2850">
            <w:pPr>
              <w:pStyle w:val="a9"/>
              <w:spacing w:line="360" w:lineRule="auto"/>
              <w:ind w:firstLine="0"/>
              <w:jc w:val="center"/>
              <w:rPr>
                <w:szCs w:val="28"/>
              </w:rPr>
            </w:pPr>
            <w:r>
              <w:rPr>
                <w:szCs w:val="28"/>
              </w:rPr>
              <w:t>1</w:t>
            </w:r>
            <w:r>
              <w:rPr>
                <w:rFonts w:hint="eastAsia"/>
                <w:szCs w:val="28"/>
              </w:rPr>
              <w:t>．</w:t>
            </w:r>
            <w:r>
              <w:rPr>
                <w:szCs w:val="28"/>
              </w:rPr>
              <w:t>3</w:t>
            </w:r>
          </w:p>
        </w:tc>
        <w:tc>
          <w:tcPr>
            <w:tcW w:w="2127" w:type="dxa"/>
            <w:tcBorders>
              <w:top w:val="single" w:sz="4" w:space="0" w:color="000000"/>
              <w:left w:val="single" w:sz="4" w:space="0" w:color="000000"/>
              <w:bottom w:val="single" w:sz="4" w:space="0" w:color="000000"/>
              <w:right w:val="single" w:sz="4" w:space="0" w:color="000000"/>
            </w:tcBorders>
            <w:hideMark/>
          </w:tcPr>
          <w:p w14:paraId="7409455B" w14:textId="77777777" w:rsidR="001C2850" w:rsidRDefault="001C2850" w:rsidP="001C2850">
            <w:pPr>
              <w:pStyle w:val="a9"/>
              <w:spacing w:line="360" w:lineRule="auto"/>
              <w:ind w:firstLine="0"/>
              <w:jc w:val="center"/>
              <w:rPr>
                <w:szCs w:val="28"/>
              </w:rPr>
            </w:pPr>
            <w:r>
              <w:rPr>
                <w:szCs w:val="28"/>
              </w:rPr>
              <w:t>100</w:t>
            </w:r>
          </w:p>
        </w:tc>
        <w:tc>
          <w:tcPr>
            <w:tcW w:w="1743" w:type="dxa"/>
            <w:tcBorders>
              <w:top w:val="single" w:sz="4" w:space="0" w:color="000000"/>
              <w:left w:val="single" w:sz="4" w:space="0" w:color="000000"/>
              <w:bottom w:val="single" w:sz="4" w:space="0" w:color="000000"/>
              <w:right w:val="single" w:sz="4" w:space="0" w:color="000000"/>
            </w:tcBorders>
            <w:hideMark/>
          </w:tcPr>
          <w:p w14:paraId="22B6A9D9" w14:textId="77777777" w:rsidR="001C2850" w:rsidRDefault="001C2850" w:rsidP="001C2850">
            <w:pPr>
              <w:pStyle w:val="a9"/>
              <w:spacing w:line="360" w:lineRule="auto"/>
              <w:ind w:firstLine="0"/>
              <w:jc w:val="center"/>
              <w:rPr>
                <w:szCs w:val="28"/>
              </w:rPr>
            </w:pPr>
            <w:r>
              <w:rPr>
                <w:szCs w:val="28"/>
              </w:rPr>
              <w:t>40</w:t>
            </w:r>
          </w:p>
        </w:tc>
        <w:tc>
          <w:tcPr>
            <w:tcW w:w="1705" w:type="dxa"/>
            <w:tcBorders>
              <w:top w:val="single" w:sz="4" w:space="0" w:color="000000"/>
              <w:left w:val="single" w:sz="4" w:space="0" w:color="000000"/>
              <w:bottom w:val="single" w:sz="4" w:space="0" w:color="000000"/>
              <w:right w:val="single" w:sz="4" w:space="0" w:color="000000"/>
            </w:tcBorders>
            <w:hideMark/>
          </w:tcPr>
          <w:p w14:paraId="549EB1FD" w14:textId="77777777" w:rsidR="001C2850" w:rsidRDefault="001C2850" w:rsidP="001C2850">
            <w:pPr>
              <w:pStyle w:val="a9"/>
              <w:spacing w:line="360" w:lineRule="auto"/>
              <w:ind w:firstLine="0"/>
              <w:jc w:val="center"/>
              <w:rPr>
                <w:szCs w:val="28"/>
              </w:rPr>
            </w:pPr>
            <w:r>
              <w:rPr>
                <w:szCs w:val="28"/>
              </w:rPr>
              <w:t>70</w:t>
            </w:r>
          </w:p>
        </w:tc>
        <w:tc>
          <w:tcPr>
            <w:tcW w:w="1705" w:type="dxa"/>
            <w:tcBorders>
              <w:top w:val="single" w:sz="4" w:space="0" w:color="000000"/>
              <w:left w:val="single" w:sz="4" w:space="0" w:color="000000"/>
              <w:bottom w:val="single" w:sz="4" w:space="0" w:color="000000"/>
              <w:right w:val="single" w:sz="4" w:space="0" w:color="000000"/>
            </w:tcBorders>
            <w:shd w:val="clear" w:color="auto" w:fill="FFC000"/>
            <w:hideMark/>
          </w:tcPr>
          <w:p w14:paraId="671F0DAD" w14:textId="77777777" w:rsidR="001C2850" w:rsidRDefault="001C2850" w:rsidP="001C2850">
            <w:pPr>
              <w:pStyle w:val="a9"/>
              <w:spacing w:line="360" w:lineRule="auto"/>
              <w:ind w:firstLine="0"/>
              <w:jc w:val="center"/>
              <w:rPr>
                <w:szCs w:val="28"/>
              </w:rPr>
            </w:pPr>
            <w:r>
              <w:rPr>
                <w:rFonts w:hint="eastAsia"/>
                <w:szCs w:val="28"/>
              </w:rPr>
              <w:t>高</w:t>
            </w:r>
          </w:p>
        </w:tc>
      </w:tr>
      <w:tr w:rsidR="001C2850" w14:paraId="00251B50" w14:textId="77777777" w:rsidTr="001C2850">
        <w:tc>
          <w:tcPr>
            <w:tcW w:w="1242" w:type="dxa"/>
            <w:tcBorders>
              <w:top w:val="single" w:sz="4" w:space="0" w:color="000000"/>
              <w:left w:val="single" w:sz="4" w:space="0" w:color="000000"/>
              <w:bottom w:val="single" w:sz="4" w:space="0" w:color="000000"/>
              <w:right w:val="single" w:sz="4" w:space="0" w:color="000000"/>
            </w:tcBorders>
            <w:hideMark/>
          </w:tcPr>
          <w:p w14:paraId="528F7E1B" w14:textId="77777777" w:rsidR="001C2850" w:rsidRDefault="001C2850" w:rsidP="001C2850">
            <w:pPr>
              <w:pStyle w:val="a9"/>
              <w:spacing w:line="360" w:lineRule="auto"/>
              <w:ind w:firstLine="0"/>
              <w:jc w:val="center"/>
              <w:rPr>
                <w:szCs w:val="28"/>
              </w:rPr>
            </w:pPr>
            <w:r>
              <w:rPr>
                <w:szCs w:val="28"/>
              </w:rPr>
              <w:t>2</w:t>
            </w:r>
            <w:r>
              <w:rPr>
                <w:rFonts w:hint="eastAsia"/>
                <w:szCs w:val="28"/>
              </w:rPr>
              <w:t>．</w:t>
            </w:r>
            <w:r>
              <w:rPr>
                <w:szCs w:val="28"/>
              </w:rPr>
              <w:t>1</w:t>
            </w:r>
          </w:p>
        </w:tc>
        <w:tc>
          <w:tcPr>
            <w:tcW w:w="2127" w:type="dxa"/>
            <w:tcBorders>
              <w:top w:val="single" w:sz="4" w:space="0" w:color="000000"/>
              <w:left w:val="single" w:sz="4" w:space="0" w:color="000000"/>
              <w:bottom w:val="single" w:sz="4" w:space="0" w:color="000000"/>
              <w:right w:val="single" w:sz="4" w:space="0" w:color="000000"/>
            </w:tcBorders>
            <w:hideMark/>
          </w:tcPr>
          <w:p w14:paraId="65E5B709" w14:textId="77777777" w:rsidR="001C2850" w:rsidRDefault="001C2850" w:rsidP="001C2850">
            <w:pPr>
              <w:pStyle w:val="a9"/>
              <w:spacing w:line="360" w:lineRule="auto"/>
              <w:ind w:firstLine="0"/>
              <w:jc w:val="center"/>
              <w:rPr>
                <w:szCs w:val="28"/>
              </w:rPr>
            </w:pPr>
            <w:r>
              <w:rPr>
                <w:szCs w:val="28"/>
              </w:rPr>
              <w:t>40</w:t>
            </w:r>
          </w:p>
        </w:tc>
        <w:tc>
          <w:tcPr>
            <w:tcW w:w="1743" w:type="dxa"/>
            <w:tcBorders>
              <w:top w:val="single" w:sz="4" w:space="0" w:color="000000"/>
              <w:left w:val="single" w:sz="4" w:space="0" w:color="000000"/>
              <w:bottom w:val="single" w:sz="4" w:space="0" w:color="000000"/>
              <w:right w:val="single" w:sz="4" w:space="0" w:color="000000"/>
            </w:tcBorders>
            <w:hideMark/>
          </w:tcPr>
          <w:p w14:paraId="38ABBD52" w14:textId="77777777" w:rsidR="001C2850" w:rsidRDefault="001C2850" w:rsidP="001C2850">
            <w:pPr>
              <w:pStyle w:val="a9"/>
              <w:spacing w:line="360" w:lineRule="auto"/>
              <w:ind w:firstLine="0"/>
              <w:jc w:val="center"/>
              <w:rPr>
                <w:szCs w:val="28"/>
              </w:rPr>
            </w:pPr>
            <w:r>
              <w:rPr>
                <w:szCs w:val="28"/>
              </w:rPr>
              <w:t>20</w:t>
            </w:r>
          </w:p>
        </w:tc>
        <w:tc>
          <w:tcPr>
            <w:tcW w:w="1705" w:type="dxa"/>
            <w:tcBorders>
              <w:top w:val="single" w:sz="4" w:space="0" w:color="000000"/>
              <w:left w:val="single" w:sz="4" w:space="0" w:color="000000"/>
              <w:bottom w:val="single" w:sz="4" w:space="0" w:color="000000"/>
              <w:right w:val="single" w:sz="4" w:space="0" w:color="000000"/>
            </w:tcBorders>
            <w:hideMark/>
          </w:tcPr>
          <w:p w14:paraId="2F8ABF98" w14:textId="77777777" w:rsidR="001C2850" w:rsidRDefault="001C2850" w:rsidP="001C2850">
            <w:pPr>
              <w:pStyle w:val="a9"/>
              <w:spacing w:line="360" w:lineRule="auto"/>
              <w:ind w:firstLine="0"/>
              <w:jc w:val="center"/>
              <w:rPr>
                <w:szCs w:val="28"/>
              </w:rPr>
            </w:pPr>
            <w:r>
              <w:rPr>
                <w:szCs w:val="28"/>
              </w:rPr>
              <w:t>30</w:t>
            </w:r>
          </w:p>
        </w:tc>
        <w:tc>
          <w:tcPr>
            <w:tcW w:w="1705" w:type="dxa"/>
            <w:tcBorders>
              <w:top w:val="single" w:sz="4" w:space="0" w:color="000000"/>
              <w:left w:val="single" w:sz="4" w:space="0" w:color="000000"/>
              <w:bottom w:val="single" w:sz="4" w:space="0" w:color="000000"/>
              <w:right w:val="single" w:sz="4" w:space="0" w:color="000000"/>
            </w:tcBorders>
            <w:shd w:val="clear" w:color="auto" w:fill="00B050"/>
            <w:hideMark/>
          </w:tcPr>
          <w:p w14:paraId="78E4E4A9" w14:textId="77777777" w:rsidR="001C2850" w:rsidRDefault="001C2850" w:rsidP="001C2850">
            <w:pPr>
              <w:pStyle w:val="a9"/>
              <w:spacing w:line="360" w:lineRule="auto"/>
              <w:ind w:firstLine="0"/>
              <w:jc w:val="center"/>
              <w:rPr>
                <w:szCs w:val="28"/>
              </w:rPr>
            </w:pPr>
            <w:r>
              <w:rPr>
                <w:rFonts w:hint="eastAsia"/>
                <w:szCs w:val="28"/>
              </w:rPr>
              <w:t>低</w:t>
            </w:r>
          </w:p>
        </w:tc>
      </w:tr>
      <w:tr w:rsidR="001C2850" w14:paraId="467486B2" w14:textId="77777777" w:rsidTr="001C2850">
        <w:tc>
          <w:tcPr>
            <w:tcW w:w="1242" w:type="dxa"/>
            <w:tcBorders>
              <w:top w:val="single" w:sz="4" w:space="0" w:color="000000"/>
              <w:left w:val="single" w:sz="4" w:space="0" w:color="000000"/>
              <w:bottom w:val="single" w:sz="4" w:space="0" w:color="000000"/>
              <w:right w:val="single" w:sz="4" w:space="0" w:color="000000"/>
            </w:tcBorders>
            <w:hideMark/>
          </w:tcPr>
          <w:p w14:paraId="2A957F8A" w14:textId="77777777" w:rsidR="001C2850" w:rsidRDefault="001C2850" w:rsidP="001C2850">
            <w:pPr>
              <w:pStyle w:val="a9"/>
              <w:spacing w:line="360" w:lineRule="auto"/>
              <w:ind w:firstLine="0"/>
              <w:jc w:val="center"/>
              <w:rPr>
                <w:szCs w:val="28"/>
              </w:rPr>
            </w:pPr>
            <w:r>
              <w:rPr>
                <w:szCs w:val="28"/>
              </w:rPr>
              <w:t>2</w:t>
            </w:r>
            <w:r>
              <w:rPr>
                <w:rFonts w:hint="eastAsia"/>
                <w:szCs w:val="28"/>
              </w:rPr>
              <w:t>．</w:t>
            </w:r>
            <w:r>
              <w:rPr>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14:paraId="444AA2CE" w14:textId="77777777" w:rsidR="001C2850" w:rsidRDefault="001C2850" w:rsidP="001C2850">
            <w:pPr>
              <w:pStyle w:val="a9"/>
              <w:spacing w:line="360" w:lineRule="auto"/>
              <w:ind w:firstLine="0"/>
              <w:jc w:val="center"/>
              <w:rPr>
                <w:szCs w:val="28"/>
              </w:rPr>
            </w:pPr>
            <w:r>
              <w:rPr>
                <w:szCs w:val="28"/>
              </w:rPr>
              <w:t>80</w:t>
            </w:r>
          </w:p>
        </w:tc>
        <w:tc>
          <w:tcPr>
            <w:tcW w:w="1743" w:type="dxa"/>
            <w:tcBorders>
              <w:top w:val="single" w:sz="4" w:space="0" w:color="000000"/>
              <w:left w:val="single" w:sz="4" w:space="0" w:color="000000"/>
              <w:bottom w:val="single" w:sz="4" w:space="0" w:color="000000"/>
              <w:right w:val="single" w:sz="4" w:space="0" w:color="000000"/>
            </w:tcBorders>
            <w:hideMark/>
          </w:tcPr>
          <w:p w14:paraId="7E54A09C" w14:textId="77777777" w:rsidR="001C2850" w:rsidRDefault="001C2850" w:rsidP="001C2850">
            <w:pPr>
              <w:pStyle w:val="a9"/>
              <w:spacing w:line="360" w:lineRule="auto"/>
              <w:ind w:firstLine="0"/>
              <w:jc w:val="center"/>
              <w:rPr>
                <w:szCs w:val="28"/>
              </w:rPr>
            </w:pPr>
            <w:r>
              <w:rPr>
                <w:szCs w:val="28"/>
              </w:rPr>
              <w:t>100</w:t>
            </w:r>
          </w:p>
        </w:tc>
        <w:tc>
          <w:tcPr>
            <w:tcW w:w="1705" w:type="dxa"/>
            <w:tcBorders>
              <w:top w:val="single" w:sz="4" w:space="0" w:color="000000"/>
              <w:left w:val="single" w:sz="4" w:space="0" w:color="000000"/>
              <w:bottom w:val="single" w:sz="4" w:space="0" w:color="000000"/>
              <w:right w:val="single" w:sz="4" w:space="0" w:color="000000"/>
            </w:tcBorders>
            <w:hideMark/>
          </w:tcPr>
          <w:p w14:paraId="0FA27078" w14:textId="77777777" w:rsidR="001C2850" w:rsidRDefault="001C2850" w:rsidP="001C2850">
            <w:pPr>
              <w:pStyle w:val="a9"/>
              <w:spacing w:line="360" w:lineRule="auto"/>
              <w:ind w:firstLine="0"/>
              <w:jc w:val="center"/>
              <w:rPr>
                <w:szCs w:val="28"/>
              </w:rPr>
            </w:pPr>
            <w:r>
              <w:rPr>
                <w:szCs w:val="28"/>
              </w:rPr>
              <w:t>80</w:t>
            </w:r>
          </w:p>
        </w:tc>
        <w:tc>
          <w:tcPr>
            <w:tcW w:w="1705" w:type="dxa"/>
            <w:tcBorders>
              <w:top w:val="single" w:sz="4" w:space="0" w:color="000000"/>
              <w:left w:val="single" w:sz="4" w:space="0" w:color="000000"/>
              <w:bottom w:val="single" w:sz="4" w:space="0" w:color="000000"/>
              <w:right w:val="single" w:sz="4" w:space="0" w:color="000000"/>
            </w:tcBorders>
            <w:shd w:val="clear" w:color="auto" w:fill="C00000"/>
            <w:hideMark/>
          </w:tcPr>
          <w:p w14:paraId="65C15F5E" w14:textId="77777777" w:rsidR="001C2850" w:rsidRDefault="001C2850" w:rsidP="001C2850">
            <w:pPr>
              <w:pStyle w:val="a9"/>
              <w:spacing w:line="360" w:lineRule="auto"/>
              <w:ind w:firstLine="0"/>
              <w:jc w:val="center"/>
              <w:rPr>
                <w:szCs w:val="28"/>
              </w:rPr>
            </w:pPr>
            <w:r>
              <w:rPr>
                <w:rFonts w:hint="eastAsia"/>
                <w:szCs w:val="28"/>
              </w:rPr>
              <w:t>很高</w:t>
            </w:r>
          </w:p>
        </w:tc>
      </w:tr>
      <w:tr w:rsidR="001C2850" w14:paraId="76623B92" w14:textId="77777777" w:rsidTr="001C2850">
        <w:tc>
          <w:tcPr>
            <w:tcW w:w="1242" w:type="dxa"/>
            <w:tcBorders>
              <w:top w:val="single" w:sz="4" w:space="0" w:color="000000"/>
              <w:left w:val="single" w:sz="4" w:space="0" w:color="000000"/>
              <w:bottom w:val="single" w:sz="4" w:space="0" w:color="000000"/>
              <w:right w:val="single" w:sz="4" w:space="0" w:color="000000"/>
            </w:tcBorders>
            <w:hideMark/>
          </w:tcPr>
          <w:p w14:paraId="7F602391" w14:textId="77777777" w:rsidR="001C2850" w:rsidRDefault="001C2850" w:rsidP="001C2850">
            <w:pPr>
              <w:pStyle w:val="a9"/>
              <w:spacing w:line="360" w:lineRule="auto"/>
              <w:ind w:firstLine="0"/>
              <w:jc w:val="center"/>
              <w:rPr>
                <w:szCs w:val="28"/>
              </w:rPr>
            </w:pPr>
            <w:r>
              <w:rPr>
                <w:szCs w:val="28"/>
              </w:rPr>
              <w:lastRenderedPageBreak/>
              <w:t>2</w:t>
            </w:r>
            <w:r>
              <w:rPr>
                <w:rFonts w:hint="eastAsia"/>
                <w:szCs w:val="28"/>
              </w:rPr>
              <w:t>．</w:t>
            </w:r>
            <w:r>
              <w:rPr>
                <w:szCs w:val="28"/>
              </w:rPr>
              <w:t>3</w:t>
            </w:r>
          </w:p>
        </w:tc>
        <w:tc>
          <w:tcPr>
            <w:tcW w:w="2127" w:type="dxa"/>
            <w:tcBorders>
              <w:top w:val="single" w:sz="4" w:space="0" w:color="000000"/>
              <w:left w:val="single" w:sz="4" w:space="0" w:color="000000"/>
              <w:bottom w:val="single" w:sz="4" w:space="0" w:color="000000"/>
              <w:right w:val="single" w:sz="4" w:space="0" w:color="000000"/>
            </w:tcBorders>
            <w:hideMark/>
          </w:tcPr>
          <w:p w14:paraId="264167C4" w14:textId="77777777" w:rsidR="001C2850" w:rsidRDefault="001C2850" w:rsidP="001C2850">
            <w:pPr>
              <w:pStyle w:val="a9"/>
              <w:spacing w:line="360" w:lineRule="auto"/>
              <w:ind w:firstLine="0"/>
              <w:jc w:val="center"/>
              <w:rPr>
                <w:szCs w:val="28"/>
              </w:rPr>
            </w:pPr>
            <w:r>
              <w:rPr>
                <w:szCs w:val="28"/>
              </w:rPr>
              <w:t>20</w:t>
            </w:r>
          </w:p>
        </w:tc>
        <w:tc>
          <w:tcPr>
            <w:tcW w:w="1743" w:type="dxa"/>
            <w:tcBorders>
              <w:top w:val="single" w:sz="4" w:space="0" w:color="000000"/>
              <w:left w:val="single" w:sz="4" w:space="0" w:color="000000"/>
              <w:bottom w:val="single" w:sz="4" w:space="0" w:color="000000"/>
              <w:right w:val="single" w:sz="4" w:space="0" w:color="000000"/>
            </w:tcBorders>
            <w:hideMark/>
          </w:tcPr>
          <w:p w14:paraId="363687DF" w14:textId="77777777" w:rsidR="001C2850" w:rsidRDefault="001C2850" w:rsidP="001C2850">
            <w:pPr>
              <w:pStyle w:val="a9"/>
              <w:spacing w:line="360" w:lineRule="auto"/>
              <w:ind w:firstLine="0"/>
              <w:jc w:val="center"/>
              <w:rPr>
                <w:szCs w:val="28"/>
              </w:rPr>
            </w:pPr>
            <w:r>
              <w:rPr>
                <w:szCs w:val="28"/>
              </w:rPr>
              <w:t>80</w:t>
            </w:r>
          </w:p>
        </w:tc>
        <w:tc>
          <w:tcPr>
            <w:tcW w:w="1705" w:type="dxa"/>
            <w:tcBorders>
              <w:top w:val="single" w:sz="4" w:space="0" w:color="000000"/>
              <w:left w:val="single" w:sz="4" w:space="0" w:color="000000"/>
              <w:bottom w:val="single" w:sz="4" w:space="0" w:color="000000"/>
              <w:right w:val="single" w:sz="4" w:space="0" w:color="000000"/>
            </w:tcBorders>
            <w:hideMark/>
          </w:tcPr>
          <w:p w14:paraId="65073C4B" w14:textId="77777777" w:rsidR="001C2850" w:rsidRDefault="001C2850" w:rsidP="001C2850">
            <w:pPr>
              <w:pStyle w:val="a9"/>
              <w:spacing w:line="360" w:lineRule="auto"/>
              <w:ind w:firstLine="0"/>
              <w:jc w:val="center"/>
              <w:rPr>
                <w:szCs w:val="28"/>
              </w:rPr>
            </w:pPr>
            <w:r>
              <w:rPr>
                <w:szCs w:val="28"/>
              </w:rPr>
              <w:t>50</w:t>
            </w:r>
          </w:p>
        </w:tc>
        <w:tc>
          <w:tcPr>
            <w:tcW w:w="1705" w:type="dxa"/>
            <w:tcBorders>
              <w:top w:val="single" w:sz="4" w:space="0" w:color="000000"/>
              <w:left w:val="single" w:sz="4" w:space="0" w:color="000000"/>
              <w:bottom w:val="single" w:sz="4" w:space="0" w:color="000000"/>
              <w:right w:val="single" w:sz="4" w:space="0" w:color="000000"/>
            </w:tcBorders>
            <w:shd w:val="clear" w:color="auto" w:fill="FFFF00"/>
            <w:hideMark/>
          </w:tcPr>
          <w:p w14:paraId="61A0F19F" w14:textId="77777777" w:rsidR="001C2850" w:rsidRDefault="001C2850" w:rsidP="001C2850">
            <w:pPr>
              <w:pStyle w:val="a9"/>
              <w:spacing w:line="360" w:lineRule="auto"/>
              <w:ind w:firstLine="0"/>
              <w:jc w:val="center"/>
              <w:rPr>
                <w:szCs w:val="28"/>
              </w:rPr>
            </w:pPr>
            <w:r>
              <w:rPr>
                <w:rFonts w:hint="eastAsia"/>
                <w:szCs w:val="28"/>
              </w:rPr>
              <w:t>中等</w:t>
            </w:r>
          </w:p>
        </w:tc>
      </w:tr>
    </w:tbl>
    <w:p w14:paraId="319455F0" w14:textId="77777777" w:rsidR="001C2850" w:rsidRDefault="001C2850" w:rsidP="001C2850">
      <w:pPr>
        <w:pStyle w:val="a9"/>
        <w:spacing w:line="360" w:lineRule="auto"/>
        <w:ind w:firstLine="480"/>
        <w:rPr>
          <w:sz w:val="24"/>
        </w:rPr>
      </w:pPr>
      <w:r>
        <w:rPr>
          <w:rFonts w:hint="eastAsia"/>
          <w:sz w:val="24"/>
        </w:rPr>
        <w:t>优先级的等级是基于计算得出的优先级的得分。使用如下的方法确定等级：</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0"/>
        <w:gridCol w:w="2841"/>
        <w:gridCol w:w="2841"/>
      </w:tblGrid>
      <w:tr w:rsidR="001C2850" w14:paraId="387F0390" w14:textId="77777777" w:rsidTr="001C2850">
        <w:tc>
          <w:tcPr>
            <w:tcW w:w="2840" w:type="dxa"/>
            <w:tcBorders>
              <w:top w:val="single" w:sz="4" w:space="0" w:color="000000"/>
              <w:left w:val="single" w:sz="4" w:space="0" w:color="000000"/>
              <w:bottom w:val="single" w:sz="4" w:space="0" w:color="000000"/>
              <w:right w:val="single" w:sz="4" w:space="0" w:color="000000"/>
            </w:tcBorders>
            <w:shd w:val="pct20" w:color="auto" w:fill="auto"/>
            <w:hideMark/>
          </w:tcPr>
          <w:p w14:paraId="22B1A272" w14:textId="77777777" w:rsidR="001C2850" w:rsidRDefault="001C2850" w:rsidP="001C2850">
            <w:pPr>
              <w:autoSpaceDE w:val="0"/>
              <w:autoSpaceDN w:val="0"/>
              <w:adjustRightInd w:val="0"/>
              <w:spacing w:line="360" w:lineRule="auto"/>
              <w:ind w:firstLine="420"/>
              <w:jc w:val="center"/>
              <w:rPr>
                <w:b/>
                <w:szCs w:val="28"/>
              </w:rPr>
            </w:pPr>
            <w:r>
              <w:rPr>
                <w:rFonts w:hint="eastAsia"/>
                <w:b/>
                <w:kern w:val="0"/>
                <w:szCs w:val="28"/>
              </w:rPr>
              <w:t>优先级评分</w:t>
            </w:r>
          </w:p>
        </w:tc>
        <w:tc>
          <w:tcPr>
            <w:tcW w:w="2841" w:type="dxa"/>
            <w:tcBorders>
              <w:top w:val="single" w:sz="4" w:space="0" w:color="000000"/>
              <w:left w:val="single" w:sz="4" w:space="0" w:color="000000"/>
              <w:bottom w:val="single" w:sz="4" w:space="0" w:color="000000"/>
              <w:right w:val="single" w:sz="4" w:space="0" w:color="000000"/>
            </w:tcBorders>
            <w:shd w:val="pct20" w:color="auto" w:fill="auto"/>
            <w:hideMark/>
          </w:tcPr>
          <w:p w14:paraId="13B1A31E" w14:textId="77777777" w:rsidR="001C2850" w:rsidRDefault="001C2850" w:rsidP="001C2850">
            <w:pPr>
              <w:autoSpaceDE w:val="0"/>
              <w:autoSpaceDN w:val="0"/>
              <w:adjustRightInd w:val="0"/>
              <w:spacing w:line="360" w:lineRule="auto"/>
              <w:ind w:firstLine="420"/>
              <w:jc w:val="center"/>
              <w:rPr>
                <w:b/>
                <w:szCs w:val="28"/>
              </w:rPr>
            </w:pPr>
            <w:r>
              <w:rPr>
                <w:rFonts w:hint="eastAsia"/>
                <w:b/>
                <w:kern w:val="0"/>
                <w:szCs w:val="28"/>
              </w:rPr>
              <w:t>优先级等级</w:t>
            </w:r>
          </w:p>
        </w:tc>
        <w:tc>
          <w:tcPr>
            <w:tcW w:w="2841" w:type="dxa"/>
            <w:tcBorders>
              <w:top w:val="single" w:sz="4" w:space="0" w:color="000000"/>
              <w:left w:val="single" w:sz="4" w:space="0" w:color="000000"/>
              <w:bottom w:val="single" w:sz="4" w:space="0" w:color="000000"/>
              <w:right w:val="single" w:sz="4" w:space="0" w:color="000000"/>
            </w:tcBorders>
            <w:shd w:val="pct20" w:color="auto" w:fill="auto"/>
            <w:hideMark/>
          </w:tcPr>
          <w:p w14:paraId="20CB761D" w14:textId="77777777" w:rsidR="001C2850" w:rsidRDefault="001C2850" w:rsidP="001C2850">
            <w:pPr>
              <w:autoSpaceDE w:val="0"/>
              <w:autoSpaceDN w:val="0"/>
              <w:adjustRightInd w:val="0"/>
              <w:spacing w:line="360" w:lineRule="auto"/>
              <w:ind w:firstLine="420"/>
              <w:jc w:val="center"/>
              <w:rPr>
                <w:b/>
                <w:szCs w:val="28"/>
              </w:rPr>
            </w:pPr>
            <w:r>
              <w:rPr>
                <w:rFonts w:hint="eastAsia"/>
                <w:b/>
                <w:kern w:val="0"/>
                <w:szCs w:val="28"/>
              </w:rPr>
              <w:t>颜色</w:t>
            </w:r>
          </w:p>
        </w:tc>
      </w:tr>
      <w:tr w:rsidR="001C2850" w14:paraId="2E3D30CB" w14:textId="77777777" w:rsidTr="001C2850">
        <w:tc>
          <w:tcPr>
            <w:tcW w:w="2840" w:type="dxa"/>
            <w:tcBorders>
              <w:top w:val="single" w:sz="4" w:space="0" w:color="000000"/>
              <w:left w:val="single" w:sz="4" w:space="0" w:color="000000"/>
              <w:bottom w:val="single" w:sz="4" w:space="0" w:color="000000"/>
              <w:right w:val="single" w:sz="4" w:space="0" w:color="000000"/>
            </w:tcBorders>
            <w:hideMark/>
          </w:tcPr>
          <w:p w14:paraId="7BB87AA9" w14:textId="77777777" w:rsidR="001C2850" w:rsidRDefault="001C2850" w:rsidP="001C2850">
            <w:pPr>
              <w:pStyle w:val="ab"/>
              <w:spacing w:line="360" w:lineRule="auto"/>
              <w:jc w:val="center"/>
              <w:rPr>
                <w:sz w:val="24"/>
                <w:szCs w:val="28"/>
              </w:rPr>
            </w:pPr>
            <w:r>
              <w:rPr>
                <w:sz w:val="24"/>
                <w:szCs w:val="28"/>
              </w:rPr>
              <w:t>0~20</w:t>
            </w:r>
          </w:p>
        </w:tc>
        <w:tc>
          <w:tcPr>
            <w:tcW w:w="2841" w:type="dxa"/>
            <w:tcBorders>
              <w:top w:val="single" w:sz="4" w:space="0" w:color="000000"/>
              <w:left w:val="single" w:sz="4" w:space="0" w:color="000000"/>
              <w:bottom w:val="single" w:sz="4" w:space="0" w:color="000000"/>
              <w:right w:val="single" w:sz="4" w:space="0" w:color="000000"/>
            </w:tcBorders>
            <w:hideMark/>
          </w:tcPr>
          <w:p w14:paraId="6F468CF1" w14:textId="77777777" w:rsidR="001C2850" w:rsidRDefault="001C2850" w:rsidP="001C2850">
            <w:pPr>
              <w:pStyle w:val="ab"/>
              <w:spacing w:line="360" w:lineRule="auto"/>
              <w:jc w:val="center"/>
              <w:rPr>
                <w:sz w:val="24"/>
                <w:szCs w:val="28"/>
              </w:rPr>
            </w:pPr>
            <w:r>
              <w:rPr>
                <w:rFonts w:hint="eastAsia"/>
                <w:sz w:val="24"/>
                <w:szCs w:val="28"/>
              </w:rPr>
              <w:t>很低</w:t>
            </w:r>
          </w:p>
        </w:tc>
        <w:tc>
          <w:tcPr>
            <w:tcW w:w="2841" w:type="dxa"/>
            <w:tcBorders>
              <w:top w:val="single" w:sz="4" w:space="0" w:color="000000"/>
              <w:left w:val="single" w:sz="4" w:space="0" w:color="000000"/>
              <w:bottom w:val="single" w:sz="4" w:space="0" w:color="000000"/>
              <w:right w:val="single" w:sz="4" w:space="0" w:color="000000"/>
            </w:tcBorders>
            <w:hideMark/>
          </w:tcPr>
          <w:p w14:paraId="0099FAF5" w14:textId="77777777" w:rsidR="001C2850" w:rsidRDefault="001C2850" w:rsidP="001C2850">
            <w:pPr>
              <w:pStyle w:val="ab"/>
              <w:spacing w:line="360" w:lineRule="auto"/>
              <w:jc w:val="center"/>
              <w:rPr>
                <w:sz w:val="24"/>
                <w:szCs w:val="28"/>
              </w:rPr>
            </w:pPr>
            <w:r>
              <w:rPr>
                <w:rFonts w:hint="eastAsia"/>
                <w:sz w:val="24"/>
                <w:szCs w:val="28"/>
              </w:rPr>
              <w:t>兰</w:t>
            </w:r>
          </w:p>
        </w:tc>
      </w:tr>
      <w:tr w:rsidR="001C2850" w14:paraId="6DC1BC93" w14:textId="77777777" w:rsidTr="001C2850">
        <w:tc>
          <w:tcPr>
            <w:tcW w:w="2840" w:type="dxa"/>
            <w:tcBorders>
              <w:top w:val="single" w:sz="4" w:space="0" w:color="000000"/>
              <w:left w:val="single" w:sz="4" w:space="0" w:color="000000"/>
              <w:bottom w:val="single" w:sz="4" w:space="0" w:color="000000"/>
              <w:right w:val="single" w:sz="4" w:space="0" w:color="000000"/>
            </w:tcBorders>
            <w:hideMark/>
          </w:tcPr>
          <w:p w14:paraId="7C85A087" w14:textId="77777777" w:rsidR="001C2850" w:rsidRDefault="001C2850" w:rsidP="001C2850">
            <w:pPr>
              <w:pStyle w:val="ab"/>
              <w:spacing w:line="360" w:lineRule="auto"/>
              <w:jc w:val="center"/>
              <w:rPr>
                <w:sz w:val="24"/>
                <w:szCs w:val="28"/>
              </w:rPr>
            </w:pPr>
            <w:r>
              <w:rPr>
                <w:sz w:val="24"/>
                <w:szCs w:val="28"/>
              </w:rPr>
              <w:t>21~40</w:t>
            </w:r>
          </w:p>
        </w:tc>
        <w:tc>
          <w:tcPr>
            <w:tcW w:w="2841" w:type="dxa"/>
            <w:tcBorders>
              <w:top w:val="single" w:sz="4" w:space="0" w:color="000000"/>
              <w:left w:val="single" w:sz="4" w:space="0" w:color="000000"/>
              <w:bottom w:val="single" w:sz="4" w:space="0" w:color="000000"/>
              <w:right w:val="single" w:sz="4" w:space="0" w:color="000000"/>
            </w:tcBorders>
            <w:hideMark/>
          </w:tcPr>
          <w:p w14:paraId="2D6C5D02" w14:textId="77777777" w:rsidR="001C2850" w:rsidRDefault="001C2850" w:rsidP="001C2850">
            <w:pPr>
              <w:pStyle w:val="ab"/>
              <w:spacing w:line="360" w:lineRule="auto"/>
              <w:jc w:val="center"/>
              <w:rPr>
                <w:sz w:val="24"/>
                <w:szCs w:val="28"/>
              </w:rPr>
            </w:pPr>
            <w:r>
              <w:rPr>
                <w:rFonts w:hint="eastAsia"/>
                <w:sz w:val="24"/>
                <w:szCs w:val="28"/>
              </w:rPr>
              <w:t>低</w:t>
            </w:r>
          </w:p>
        </w:tc>
        <w:tc>
          <w:tcPr>
            <w:tcW w:w="2841" w:type="dxa"/>
            <w:tcBorders>
              <w:top w:val="single" w:sz="4" w:space="0" w:color="000000"/>
              <w:left w:val="single" w:sz="4" w:space="0" w:color="000000"/>
              <w:bottom w:val="single" w:sz="4" w:space="0" w:color="000000"/>
              <w:right w:val="single" w:sz="4" w:space="0" w:color="000000"/>
            </w:tcBorders>
            <w:hideMark/>
          </w:tcPr>
          <w:p w14:paraId="3138DEA2" w14:textId="77777777" w:rsidR="001C2850" w:rsidRDefault="001C2850" w:rsidP="001C2850">
            <w:pPr>
              <w:pStyle w:val="ab"/>
              <w:spacing w:line="360" w:lineRule="auto"/>
              <w:jc w:val="center"/>
              <w:rPr>
                <w:sz w:val="24"/>
                <w:szCs w:val="28"/>
              </w:rPr>
            </w:pPr>
            <w:r>
              <w:rPr>
                <w:rFonts w:hint="eastAsia"/>
                <w:sz w:val="24"/>
                <w:szCs w:val="28"/>
              </w:rPr>
              <w:t>绿</w:t>
            </w:r>
          </w:p>
        </w:tc>
      </w:tr>
      <w:tr w:rsidR="001C2850" w14:paraId="688D9347" w14:textId="77777777" w:rsidTr="001C2850">
        <w:tc>
          <w:tcPr>
            <w:tcW w:w="2840" w:type="dxa"/>
            <w:tcBorders>
              <w:top w:val="single" w:sz="4" w:space="0" w:color="000000"/>
              <w:left w:val="single" w:sz="4" w:space="0" w:color="000000"/>
              <w:bottom w:val="single" w:sz="4" w:space="0" w:color="000000"/>
              <w:right w:val="single" w:sz="4" w:space="0" w:color="000000"/>
            </w:tcBorders>
            <w:hideMark/>
          </w:tcPr>
          <w:p w14:paraId="3C6C376F" w14:textId="77777777" w:rsidR="001C2850" w:rsidRDefault="001C2850" w:rsidP="001C2850">
            <w:pPr>
              <w:pStyle w:val="ab"/>
              <w:spacing w:line="360" w:lineRule="auto"/>
              <w:jc w:val="center"/>
              <w:rPr>
                <w:sz w:val="24"/>
                <w:szCs w:val="28"/>
              </w:rPr>
            </w:pPr>
            <w:r>
              <w:rPr>
                <w:sz w:val="24"/>
                <w:szCs w:val="28"/>
              </w:rPr>
              <w:t>41~60</w:t>
            </w:r>
          </w:p>
        </w:tc>
        <w:tc>
          <w:tcPr>
            <w:tcW w:w="2841" w:type="dxa"/>
            <w:tcBorders>
              <w:top w:val="single" w:sz="4" w:space="0" w:color="000000"/>
              <w:left w:val="single" w:sz="4" w:space="0" w:color="000000"/>
              <w:bottom w:val="single" w:sz="4" w:space="0" w:color="000000"/>
              <w:right w:val="single" w:sz="4" w:space="0" w:color="000000"/>
            </w:tcBorders>
            <w:hideMark/>
          </w:tcPr>
          <w:p w14:paraId="1E9763AF" w14:textId="77777777" w:rsidR="001C2850" w:rsidRDefault="001C2850" w:rsidP="001C2850">
            <w:pPr>
              <w:pStyle w:val="ab"/>
              <w:spacing w:line="360" w:lineRule="auto"/>
              <w:jc w:val="center"/>
              <w:rPr>
                <w:sz w:val="24"/>
                <w:szCs w:val="28"/>
              </w:rPr>
            </w:pPr>
            <w:r>
              <w:rPr>
                <w:rFonts w:hint="eastAsia"/>
                <w:sz w:val="24"/>
                <w:szCs w:val="28"/>
              </w:rPr>
              <w:t>中等</w:t>
            </w:r>
          </w:p>
        </w:tc>
        <w:tc>
          <w:tcPr>
            <w:tcW w:w="2841" w:type="dxa"/>
            <w:tcBorders>
              <w:top w:val="single" w:sz="4" w:space="0" w:color="000000"/>
              <w:left w:val="single" w:sz="4" w:space="0" w:color="000000"/>
              <w:bottom w:val="single" w:sz="4" w:space="0" w:color="000000"/>
              <w:right w:val="single" w:sz="4" w:space="0" w:color="000000"/>
            </w:tcBorders>
            <w:hideMark/>
          </w:tcPr>
          <w:p w14:paraId="30D7F98E" w14:textId="77777777" w:rsidR="001C2850" w:rsidRDefault="001C2850" w:rsidP="001C2850">
            <w:pPr>
              <w:pStyle w:val="ab"/>
              <w:spacing w:line="360" w:lineRule="auto"/>
              <w:jc w:val="center"/>
              <w:rPr>
                <w:sz w:val="24"/>
                <w:szCs w:val="28"/>
              </w:rPr>
            </w:pPr>
            <w:r>
              <w:rPr>
                <w:rFonts w:hint="eastAsia"/>
                <w:sz w:val="24"/>
                <w:szCs w:val="28"/>
              </w:rPr>
              <w:t>黄</w:t>
            </w:r>
          </w:p>
        </w:tc>
      </w:tr>
      <w:tr w:rsidR="001C2850" w14:paraId="192EA331" w14:textId="77777777" w:rsidTr="001C2850">
        <w:tc>
          <w:tcPr>
            <w:tcW w:w="2840" w:type="dxa"/>
            <w:tcBorders>
              <w:top w:val="single" w:sz="4" w:space="0" w:color="000000"/>
              <w:left w:val="single" w:sz="4" w:space="0" w:color="000000"/>
              <w:bottom w:val="single" w:sz="4" w:space="0" w:color="000000"/>
              <w:right w:val="single" w:sz="4" w:space="0" w:color="000000"/>
            </w:tcBorders>
            <w:hideMark/>
          </w:tcPr>
          <w:p w14:paraId="1A57EAB4" w14:textId="77777777" w:rsidR="001C2850" w:rsidRDefault="001C2850" w:rsidP="001C2850">
            <w:pPr>
              <w:pStyle w:val="ab"/>
              <w:spacing w:line="360" w:lineRule="auto"/>
              <w:jc w:val="center"/>
              <w:rPr>
                <w:sz w:val="24"/>
                <w:szCs w:val="28"/>
              </w:rPr>
            </w:pPr>
            <w:r>
              <w:rPr>
                <w:sz w:val="24"/>
                <w:szCs w:val="28"/>
              </w:rPr>
              <w:t>61~80</w:t>
            </w:r>
          </w:p>
        </w:tc>
        <w:tc>
          <w:tcPr>
            <w:tcW w:w="2841" w:type="dxa"/>
            <w:tcBorders>
              <w:top w:val="single" w:sz="4" w:space="0" w:color="000000"/>
              <w:left w:val="single" w:sz="4" w:space="0" w:color="000000"/>
              <w:bottom w:val="single" w:sz="4" w:space="0" w:color="000000"/>
              <w:right w:val="single" w:sz="4" w:space="0" w:color="000000"/>
            </w:tcBorders>
            <w:hideMark/>
          </w:tcPr>
          <w:p w14:paraId="39D3C20C" w14:textId="77777777" w:rsidR="001C2850" w:rsidRDefault="001C2850" w:rsidP="001C2850">
            <w:pPr>
              <w:pStyle w:val="ab"/>
              <w:spacing w:line="360" w:lineRule="auto"/>
              <w:jc w:val="center"/>
              <w:rPr>
                <w:sz w:val="24"/>
                <w:szCs w:val="28"/>
              </w:rPr>
            </w:pPr>
            <w:r>
              <w:rPr>
                <w:rFonts w:hint="eastAsia"/>
                <w:sz w:val="24"/>
                <w:szCs w:val="28"/>
              </w:rPr>
              <w:t>高</w:t>
            </w:r>
          </w:p>
        </w:tc>
        <w:tc>
          <w:tcPr>
            <w:tcW w:w="2841" w:type="dxa"/>
            <w:tcBorders>
              <w:top w:val="single" w:sz="4" w:space="0" w:color="000000"/>
              <w:left w:val="single" w:sz="4" w:space="0" w:color="000000"/>
              <w:bottom w:val="single" w:sz="4" w:space="0" w:color="000000"/>
              <w:right w:val="single" w:sz="4" w:space="0" w:color="000000"/>
            </w:tcBorders>
            <w:hideMark/>
          </w:tcPr>
          <w:p w14:paraId="0BC82B37" w14:textId="77777777" w:rsidR="001C2850" w:rsidRDefault="001C2850" w:rsidP="001C2850">
            <w:pPr>
              <w:pStyle w:val="ab"/>
              <w:spacing w:line="360" w:lineRule="auto"/>
              <w:jc w:val="center"/>
              <w:rPr>
                <w:sz w:val="24"/>
                <w:szCs w:val="28"/>
              </w:rPr>
            </w:pPr>
            <w:r>
              <w:rPr>
                <w:rFonts w:hint="eastAsia"/>
                <w:sz w:val="24"/>
                <w:szCs w:val="28"/>
              </w:rPr>
              <w:t>橙</w:t>
            </w:r>
          </w:p>
        </w:tc>
      </w:tr>
      <w:tr w:rsidR="001C2850" w14:paraId="25A9A378" w14:textId="77777777" w:rsidTr="001C2850">
        <w:tc>
          <w:tcPr>
            <w:tcW w:w="2840" w:type="dxa"/>
            <w:tcBorders>
              <w:top w:val="single" w:sz="4" w:space="0" w:color="000000"/>
              <w:left w:val="single" w:sz="4" w:space="0" w:color="000000"/>
              <w:bottom w:val="single" w:sz="4" w:space="0" w:color="000000"/>
              <w:right w:val="single" w:sz="4" w:space="0" w:color="000000"/>
            </w:tcBorders>
            <w:hideMark/>
          </w:tcPr>
          <w:p w14:paraId="2D3749D9" w14:textId="77777777" w:rsidR="001C2850" w:rsidRDefault="001C2850" w:rsidP="001C2850">
            <w:pPr>
              <w:pStyle w:val="ab"/>
              <w:spacing w:line="360" w:lineRule="auto"/>
              <w:jc w:val="center"/>
              <w:rPr>
                <w:sz w:val="24"/>
                <w:szCs w:val="28"/>
              </w:rPr>
            </w:pPr>
            <w:r>
              <w:rPr>
                <w:sz w:val="24"/>
                <w:szCs w:val="28"/>
              </w:rPr>
              <w:t>81~100</w:t>
            </w:r>
          </w:p>
        </w:tc>
        <w:tc>
          <w:tcPr>
            <w:tcW w:w="2841" w:type="dxa"/>
            <w:tcBorders>
              <w:top w:val="single" w:sz="4" w:space="0" w:color="000000"/>
              <w:left w:val="single" w:sz="4" w:space="0" w:color="000000"/>
              <w:bottom w:val="single" w:sz="4" w:space="0" w:color="000000"/>
              <w:right w:val="single" w:sz="4" w:space="0" w:color="000000"/>
            </w:tcBorders>
            <w:hideMark/>
          </w:tcPr>
          <w:p w14:paraId="3D18C267" w14:textId="77777777" w:rsidR="001C2850" w:rsidRDefault="001C2850" w:rsidP="001C2850">
            <w:pPr>
              <w:pStyle w:val="ab"/>
              <w:spacing w:line="360" w:lineRule="auto"/>
              <w:jc w:val="center"/>
              <w:rPr>
                <w:sz w:val="24"/>
                <w:szCs w:val="28"/>
              </w:rPr>
            </w:pPr>
            <w:r>
              <w:rPr>
                <w:rFonts w:hint="eastAsia"/>
                <w:sz w:val="24"/>
                <w:szCs w:val="28"/>
              </w:rPr>
              <w:t>很高</w:t>
            </w:r>
          </w:p>
        </w:tc>
        <w:tc>
          <w:tcPr>
            <w:tcW w:w="2841" w:type="dxa"/>
            <w:tcBorders>
              <w:top w:val="single" w:sz="4" w:space="0" w:color="000000"/>
              <w:left w:val="single" w:sz="4" w:space="0" w:color="000000"/>
              <w:bottom w:val="single" w:sz="4" w:space="0" w:color="000000"/>
              <w:right w:val="single" w:sz="4" w:space="0" w:color="000000"/>
            </w:tcBorders>
            <w:hideMark/>
          </w:tcPr>
          <w:p w14:paraId="79E6C893" w14:textId="77777777" w:rsidR="001C2850" w:rsidRDefault="001C2850" w:rsidP="001C2850">
            <w:pPr>
              <w:pStyle w:val="ab"/>
              <w:spacing w:line="360" w:lineRule="auto"/>
              <w:jc w:val="center"/>
              <w:rPr>
                <w:sz w:val="24"/>
                <w:szCs w:val="28"/>
              </w:rPr>
            </w:pPr>
            <w:r>
              <w:rPr>
                <w:rFonts w:hint="eastAsia"/>
                <w:sz w:val="24"/>
                <w:szCs w:val="28"/>
              </w:rPr>
              <w:t>红</w:t>
            </w:r>
          </w:p>
        </w:tc>
      </w:tr>
    </w:tbl>
    <w:p w14:paraId="77F0F401" w14:textId="77777777" w:rsidR="001C2850" w:rsidRDefault="001C2850" w:rsidP="001C2850">
      <w:pPr>
        <w:pStyle w:val="a9"/>
        <w:spacing w:line="360" w:lineRule="auto"/>
        <w:ind w:firstLine="480"/>
        <w:rPr>
          <w:sz w:val="24"/>
        </w:rPr>
      </w:pPr>
      <w:r>
        <w:rPr>
          <w:rFonts w:hint="eastAsia"/>
          <w:sz w:val="24"/>
        </w:rPr>
        <w:t>注：也可以以颜色码表示以上最终的等级，最高级的风险需要最大的关注。</w:t>
      </w:r>
    </w:p>
    <w:p w14:paraId="71CDBA27" w14:textId="77777777" w:rsidR="001C2850" w:rsidRDefault="001C2850" w:rsidP="001C2850">
      <w:pPr>
        <w:pStyle w:val="6"/>
      </w:pPr>
      <w:bookmarkStart w:id="66" w:name="_Toc372272976"/>
      <w:r>
        <w:rPr>
          <w:rFonts w:hint="eastAsia"/>
        </w:rPr>
        <w:t>项目风险管理</w:t>
      </w:r>
      <w:bookmarkEnd w:id="24"/>
      <w:bookmarkEnd w:id="66"/>
    </w:p>
    <w:p w14:paraId="7C6B6AAB" w14:textId="77777777" w:rsidR="001C2850" w:rsidRDefault="001C2850" w:rsidP="001C2850">
      <w:pPr>
        <w:pStyle w:val="a6"/>
      </w:pPr>
      <w:r>
        <w:rPr>
          <w:rFonts w:hint="eastAsia"/>
        </w:rPr>
        <w:t>项目管理必须引入风险管理，依据项目的生命管理周期，中</w:t>
      </w:r>
      <w:proofErr w:type="gramStart"/>
      <w:r>
        <w:rPr>
          <w:rFonts w:hint="eastAsia"/>
        </w:rPr>
        <w:t>软国际</w:t>
      </w:r>
      <w:proofErr w:type="gramEnd"/>
      <w:r>
        <w:rPr>
          <w:rFonts w:hint="eastAsia"/>
        </w:rPr>
        <w:t>的项目风险管理包括风险管理计划、项目风险识别、定性</w:t>
      </w:r>
      <w:r>
        <w:t>/</w:t>
      </w:r>
      <w:r>
        <w:rPr>
          <w:rFonts w:hint="eastAsia"/>
        </w:rPr>
        <w:t>定量分析项目风险、风险应对规划、风险监控五个方面。</w:t>
      </w:r>
    </w:p>
    <w:p w14:paraId="3FE80FBE" w14:textId="77777777" w:rsidR="001C2850" w:rsidRDefault="001C2850" w:rsidP="001C2850">
      <w:pPr>
        <w:pStyle w:val="a6"/>
      </w:pPr>
      <w:r>
        <w:t>1</w:t>
      </w:r>
      <w:r>
        <w:rPr>
          <w:rFonts w:hint="eastAsia"/>
        </w:rPr>
        <w:t>）风险管理计划。项目团队举行规划会议制定风险管理计划。参会者包括项目经理、利害关系者及其他项目团队成员。</w:t>
      </w:r>
      <w:r>
        <w:t xml:space="preserve"> </w:t>
      </w:r>
      <w:r>
        <w:rPr>
          <w:rFonts w:hint="eastAsia"/>
        </w:rPr>
        <w:t>风险管理计划包括如下内容：方法论（风险管理可使用的方法、工具及数据来源）；角色与职责；确定在整个项目周期中应纳入项目进度计划的风险管理活动；风险类别定义；风险概率和影响的定义；汇报格式；跟踪。</w:t>
      </w:r>
    </w:p>
    <w:p w14:paraId="44B0BBF9" w14:textId="77777777" w:rsidR="001C2850" w:rsidRDefault="001C2850" w:rsidP="001C2850">
      <w:pPr>
        <w:pStyle w:val="a6"/>
      </w:pPr>
      <w:r>
        <w:t>2</w:t>
      </w:r>
      <w:r>
        <w:rPr>
          <w:rFonts w:hint="eastAsia"/>
        </w:rPr>
        <w:t>）项目风险识别。运用一定的方法，判断在项目周期中已面临的和潜在的风险。识别风险可以通过感性认识和经验，更重要的是通过运用会计、统计、项目执行情况和风险记录进行分析、归纳和整理项目风险的识别过程。首先是对该项目人员和物资的构成与分布的全面分析和归类，然后对人和物资所面临的和潜在的风险进行识别和判断。项目风险的识别应该贯穿项目的始终，其方法也因情况而定。</w:t>
      </w:r>
      <w:r>
        <w:t xml:space="preserve"> </w:t>
      </w:r>
      <w:r>
        <w:br/>
        <w:t xml:space="preserve">    3</w:t>
      </w:r>
      <w:r>
        <w:rPr>
          <w:rFonts w:hint="eastAsia"/>
        </w:rPr>
        <w:t>）项目风险分析。项目风险分析是在识别的基础上，通过对所收集的大量的详细的损失资料加以分析，运用定性和定量的方法，估计和预测风险发生的概率和损失幅度。估测出项目风险的损失概率和损失幅度后，综合考虑这两个因素。衡量该风险对项目的影响程度和处理该风险所付出的成本，确定是否该采取措施，因为项目管理者不可能对项目中的所有风险加以处理。</w:t>
      </w:r>
      <w:r>
        <w:br/>
        <w:t xml:space="preserve">    4</w:t>
      </w:r>
      <w:r>
        <w:rPr>
          <w:rFonts w:hint="eastAsia"/>
        </w:rPr>
        <w:t>）风险应对规划。综合考虑项目的目标、规模和</w:t>
      </w:r>
      <w:proofErr w:type="gramStart"/>
      <w:r>
        <w:rPr>
          <w:rFonts w:hint="eastAsia"/>
        </w:rPr>
        <w:t>可</w:t>
      </w:r>
      <w:proofErr w:type="gramEnd"/>
      <w:r>
        <w:rPr>
          <w:rFonts w:hint="eastAsia"/>
        </w:rPr>
        <w:t>接受的风险大小，以一定的方法和</w:t>
      </w:r>
      <w:r>
        <w:rPr>
          <w:rFonts w:hint="eastAsia"/>
        </w:rPr>
        <w:lastRenderedPageBreak/>
        <w:t>原则为指导，对项目面临的风险采取适当的措施，以降低风险发生的概率和风险事故发生带来的损失程度。风险应对措施有很多，如避免风险，编制应急计划，转移风险，风险自留等。</w:t>
      </w:r>
    </w:p>
    <w:p w14:paraId="4B281207" w14:textId="77777777" w:rsidR="001C2850" w:rsidRDefault="001C2850" w:rsidP="001C2850">
      <w:pPr>
        <w:pStyle w:val="a6"/>
      </w:pPr>
      <w:r>
        <w:rPr>
          <w:rFonts w:hint="eastAsia"/>
        </w:rPr>
        <w:t>根据以往项目经验，从技术风险、管理风险、环境风险三个方面，列出</w:t>
      </w:r>
      <w:r>
        <w:rPr>
          <w:rFonts w:hAnsi="宋体" w:cs="宋体" w:hint="eastAsia"/>
        </w:rPr>
        <w:t>数字专卖系统</w:t>
      </w:r>
      <w:r>
        <w:rPr>
          <w:rFonts w:hint="eastAsia"/>
        </w:rPr>
        <w:t>实施中可能遇到的风险及规避措施。</w:t>
      </w:r>
    </w:p>
    <w:p w14:paraId="5B4876D3" w14:textId="77777777" w:rsidR="001C2850" w:rsidRDefault="001C2850" w:rsidP="001C2850">
      <w:pPr>
        <w:pStyle w:val="a6"/>
      </w:pPr>
      <w:r>
        <w:t>1</w:t>
      </w:r>
      <w:r>
        <w:rPr>
          <w:rFonts w:hint="eastAsia"/>
        </w:rPr>
        <w:t>）数字专卖系统涉及的业务多、部门多，流程复杂，在实施过程中需要沟通、协调的事项较多，项目沟通协调难度大。</w:t>
      </w:r>
    </w:p>
    <w:p w14:paraId="06036628" w14:textId="77777777" w:rsidR="001C2850" w:rsidRDefault="001C2850" w:rsidP="001C2850">
      <w:pPr>
        <w:pStyle w:val="a6"/>
      </w:pPr>
      <w:r>
        <w:t>2</w:t>
      </w:r>
      <w:r>
        <w:rPr>
          <w:rFonts w:hint="eastAsia"/>
        </w:rPr>
        <w:t>）要把握好项目需求——明确需求边界，细化需求，及时与用户确认，做到需求明确，不返工。</w:t>
      </w:r>
    </w:p>
    <w:p w14:paraId="4B72B66A" w14:textId="77777777" w:rsidR="001C2850" w:rsidRDefault="001C2850" w:rsidP="001C2850">
      <w:pPr>
        <w:pStyle w:val="a6"/>
      </w:pPr>
      <w:r>
        <w:t>3</w:t>
      </w:r>
      <w:r>
        <w:rPr>
          <w:rFonts w:hint="eastAsia"/>
        </w:rPr>
        <w:t>）合同之外费用的增加</w:t>
      </w:r>
      <w:r>
        <w:t>——</w:t>
      </w:r>
      <w:r>
        <w:rPr>
          <w:rFonts w:hint="eastAsia"/>
        </w:rPr>
        <w:t>严格按照合同要求，以系统成功为最终目标，相关单位密切合作，尽量做到以有限的费用办最有效的事。</w:t>
      </w:r>
    </w:p>
    <w:p w14:paraId="0ACCEEF5" w14:textId="77777777" w:rsidR="001C2850" w:rsidRDefault="001C2850" w:rsidP="001C2850">
      <w:pPr>
        <w:pStyle w:val="a6"/>
      </w:pPr>
      <w:r>
        <w:t>4</w:t>
      </w:r>
      <w:r>
        <w:rPr>
          <w:rFonts w:hint="eastAsia"/>
        </w:rPr>
        <w:t>）项目管理风险</w:t>
      </w:r>
      <w:r>
        <w:t>——</w:t>
      </w:r>
      <w:r>
        <w:rPr>
          <w:rFonts w:hint="eastAsia"/>
        </w:rPr>
        <w:t>结合各方在项目管理中的成功经验，将项目管理作为项目成功保证的高度上认识，提出切实可行的项目管理办法，并报请项目领导小组审批。</w:t>
      </w:r>
    </w:p>
    <w:p w14:paraId="72F7D670" w14:textId="77777777" w:rsidR="001C2850" w:rsidRDefault="001C2850" w:rsidP="001C2850">
      <w:pPr>
        <w:pStyle w:val="a6"/>
      </w:pPr>
      <w:r>
        <w:t>5</w:t>
      </w:r>
      <w:r>
        <w:rPr>
          <w:rFonts w:hint="eastAsia"/>
        </w:rPr>
        <w:t>）项目组织机构变动</w:t>
      </w:r>
      <w:r>
        <w:t>——</w:t>
      </w:r>
      <w:r>
        <w:rPr>
          <w:rFonts w:hint="eastAsia"/>
        </w:rPr>
        <w:t>在组建项目小组时，充分考虑项目成员的稳定性。</w:t>
      </w:r>
    </w:p>
    <w:p w14:paraId="28EA71B0" w14:textId="1B85265C" w:rsidR="001C2850" w:rsidRDefault="001C2850" w:rsidP="001C2850">
      <w:pPr>
        <w:pStyle w:val="7"/>
      </w:pPr>
      <w:bookmarkStart w:id="67" w:name="_Toc185788744"/>
      <w:bookmarkStart w:id="68" w:name="_Toc180263836"/>
      <w:bookmarkStart w:id="69" w:name="_Toc250971664"/>
      <w:bookmarkStart w:id="70" w:name="_Toc251253052"/>
      <w:bookmarkStart w:id="71" w:name="_Toc290734020"/>
      <w:bookmarkStart w:id="72" w:name="_Toc309547581"/>
      <w:bookmarkStart w:id="73" w:name="_Toc372272977"/>
      <w:r>
        <w:rPr>
          <w:rFonts w:hint="eastAsia"/>
        </w:rPr>
        <w:t>项目风险防范</w:t>
      </w:r>
      <w:bookmarkEnd w:id="67"/>
      <w:bookmarkEnd w:id="68"/>
      <w:bookmarkEnd w:id="69"/>
      <w:bookmarkEnd w:id="70"/>
      <w:bookmarkEnd w:id="71"/>
      <w:bookmarkEnd w:id="72"/>
      <w:bookmarkEnd w:id="73"/>
    </w:p>
    <w:p w14:paraId="45182F19" w14:textId="77777777" w:rsidR="001C2850" w:rsidRDefault="001C2850" w:rsidP="001C2850">
      <w:pPr>
        <w:pStyle w:val="7"/>
      </w:pPr>
      <w:bookmarkStart w:id="74" w:name="_Toc251253053"/>
      <w:bookmarkStart w:id="75" w:name="_Toc372272978"/>
      <w:r>
        <w:rPr>
          <w:rFonts w:hint="eastAsia"/>
        </w:rPr>
        <w:t>从项目的整体规划看本项目工程的项目风险及防范</w:t>
      </w:r>
      <w:bookmarkEnd w:id="74"/>
      <w:bookmarkEnd w:id="75"/>
    </w:p>
    <w:p w14:paraId="4BD3BAD5" w14:textId="553FB51B" w:rsidR="001C2850" w:rsidRDefault="001C2850" w:rsidP="001C2850">
      <w:pPr>
        <w:pStyle w:val="aa"/>
        <w:adjustRightInd/>
        <w:spacing w:line="360" w:lineRule="auto"/>
        <w:ind w:firstLineChars="200" w:firstLine="480"/>
        <w:rPr>
          <w:sz w:val="24"/>
          <w:szCs w:val="24"/>
        </w:rPr>
      </w:pPr>
      <w:r>
        <w:rPr>
          <w:rFonts w:hint="eastAsia"/>
          <w:sz w:val="24"/>
          <w:szCs w:val="24"/>
        </w:rPr>
        <w:t>从项目的整体规划上看，</w:t>
      </w:r>
      <w:r>
        <w:rPr>
          <w:rFonts w:hint="eastAsia"/>
          <w:sz w:val="24"/>
          <w:szCs w:val="24"/>
        </w:rPr>
        <w:t>AMECO</w:t>
      </w:r>
      <w:proofErr w:type="gramStart"/>
      <w:r>
        <w:rPr>
          <w:rFonts w:hint="eastAsia"/>
          <w:sz w:val="24"/>
          <w:szCs w:val="24"/>
        </w:rPr>
        <w:t>主容灾云</w:t>
      </w:r>
      <w:proofErr w:type="gramEnd"/>
      <w:r>
        <w:rPr>
          <w:rFonts w:hint="eastAsia"/>
          <w:sz w:val="24"/>
          <w:szCs w:val="24"/>
        </w:rPr>
        <w:t>与</w:t>
      </w:r>
      <w:r>
        <w:rPr>
          <w:rFonts w:hint="eastAsia"/>
          <w:sz w:val="24"/>
          <w:szCs w:val="24"/>
        </w:rPr>
        <w:t>GPU</w:t>
      </w:r>
      <w:r>
        <w:rPr>
          <w:rFonts w:hint="eastAsia"/>
          <w:sz w:val="24"/>
          <w:szCs w:val="24"/>
        </w:rPr>
        <w:t>云端资源池建设</w:t>
      </w:r>
      <w:r>
        <w:rPr>
          <w:rFonts w:hint="eastAsia"/>
          <w:sz w:val="24"/>
          <w:szCs w:val="24"/>
        </w:rPr>
        <w:t>项目作为一项信息化工程建设项目，其具有以下特点：</w:t>
      </w:r>
      <w:r>
        <w:rPr>
          <w:sz w:val="24"/>
          <w:szCs w:val="24"/>
        </w:rPr>
        <w:t xml:space="preserve"> </w:t>
      </w:r>
    </w:p>
    <w:p w14:paraId="14B354AC" w14:textId="40657044" w:rsidR="001C2850" w:rsidRDefault="001C2850" w:rsidP="001C2850">
      <w:pPr>
        <w:pStyle w:val="aa"/>
        <w:adjustRightInd/>
        <w:spacing w:line="360" w:lineRule="auto"/>
        <w:ind w:firstLineChars="200" w:firstLine="480"/>
        <w:rPr>
          <w:sz w:val="24"/>
          <w:szCs w:val="24"/>
        </w:rPr>
      </w:pPr>
      <w:r>
        <w:rPr>
          <w:sz w:val="24"/>
          <w:szCs w:val="24"/>
        </w:rPr>
        <w:t>1</w:t>
      </w:r>
      <w:r>
        <w:rPr>
          <w:rFonts w:hint="eastAsia"/>
          <w:sz w:val="24"/>
          <w:szCs w:val="24"/>
        </w:rPr>
        <w:t>、</w:t>
      </w:r>
      <w:r>
        <w:rPr>
          <w:rFonts w:hint="eastAsia"/>
          <w:sz w:val="24"/>
          <w:szCs w:val="24"/>
        </w:rPr>
        <w:t>AMECO</w:t>
      </w:r>
      <w:proofErr w:type="gramStart"/>
      <w:r>
        <w:rPr>
          <w:rFonts w:hint="eastAsia"/>
          <w:sz w:val="24"/>
          <w:szCs w:val="24"/>
        </w:rPr>
        <w:t>主容灾云</w:t>
      </w:r>
      <w:proofErr w:type="gramEnd"/>
      <w:r>
        <w:rPr>
          <w:rFonts w:hint="eastAsia"/>
          <w:sz w:val="24"/>
          <w:szCs w:val="24"/>
        </w:rPr>
        <w:t>与</w:t>
      </w:r>
      <w:r>
        <w:rPr>
          <w:rFonts w:hint="eastAsia"/>
          <w:sz w:val="24"/>
          <w:szCs w:val="24"/>
        </w:rPr>
        <w:t>GPU</w:t>
      </w:r>
      <w:r>
        <w:rPr>
          <w:rFonts w:hint="eastAsia"/>
          <w:sz w:val="24"/>
          <w:szCs w:val="24"/>
        </w:rPr>
        <w:t>云端资源池建设</w:t>
      </w:r>
      <w:r>
        <w:rPr>
          <w:rFonts w:hint="eastAsia"/>
          <w:sz w:val="24"/>
          <w:szCs w:val="24"/>
        </w:rPr>
        <w:t>项目建设中所涉及的应用系统比较多，建设内容多，涉及产品和设备较多；</w:t>
      </w:r>
    </w:p>
    <w:p w14:paraId="3EC4156A" w14:textId="1838EF74" w:rsidR="001C2850" w:rsidRDefault="001C2850" w:rsidP="001C2850">
      <w:pPr>
        <w:pStyle w:val="aa"/>
        <w:adjustRightInd/>
        <w:spacing w:line="360" w:lineRule="auto"/>
        <w:ind w:firstLineChars="200" w:firstLine="480"/>
        <w:rPr>
          <w:sz w:val="24"/>
          <w:szCs w:val="24"/>
        </w:rPr>
      </w:pPr>
      <w:r>
        <w:rPr>
          <w:sz w:val="24"/>
          <w:szCs w:val="24"/>
        </w:rPr>
        <w:t>2</w:t>
      </w:r>
      <w:r>
        <w:rPr>
          <w:rFonts w:hint="eastAsia"/>
          <w:sz w:val="24"/>
          <w:szCs w:val="24"/>
        </w:rPr>
        <w:t>、</w:t>
      </w:r>
      <w:r>
        <w:rPr>
          <w:rFonts w:hint="eastAsia"/>
          <w:sz w:val="24"/>
          <w:szCs w:val="24"/>
        </w:rPr>
        <w:t>AMECO</w:t>
      </w:r>
      <w:proofErr w:type="gramStart"/>
      <w:r>
        <w:rPr>
          <w:rFonts w:hint="eastAsia"/>
          <w:sz w:val="24"/>
          <w:szCs w:val="24"/>
        </w:rPr>
        <w:t>主容灾云</w:t>
      </w:r>
      <w:proofErr w:type="gramEnd"/>
      <w:r>
        <w:rPr>
          <w:rFonts w:hint="eastAsia"/>
          <w:sz w:val="24"/>
          <w:szCs w:val="24"/>
        </w:rPr>
        <w:t>与</w:t>
      </w:r>
      <w:r>
        <w:rPr>
          <w:rFonts w:hint="eastAsia"/>
          <w:sz w:val="24"/>
          <w:szCs w:val="24"/>
        </w:rPr>
        <w:t>GPU</w:t>
      </w:r>
      <w:r>
        <w:rPr>
          <w:rFonts w:hint="eastAsia"/>
          <w:sz w:val="24"/>
          <w:szCs w:val="24"/>
        </w:rPr>
        <w:t>云端资源池建设</w:t>
      </w:r>
      <w:r>
        <w:rPr>
          <w:rFonts w:hint="eastAsia"/>
          <w:sz w:val="24"/>
          <w:szCs w:val="24"/>
        </w:rPr>
        <w:t>项目涉及到</w:t>
      </w:r>
      <w:r>
        <w:rPr>
          <w:rFonts w:hint="eastAsia"/>
          <w:sz w:val="24"/>
          <w:szCs w:val="24"/>
        </w:rPr>
        <w:t>多</w:t>
      </w:r>
      <w:r>
        <w:rPr>
          <w:rFonts w:hint="eastAsia"/>
          <w:sz w:val="24"/>
          <w:szCs w:val="24"/>
        </w:rPr>
        <w:t>个层面，实施范围广，难度大；</w:t>
      </w:r>
    </w:p>
    <w:p w14:paraId="03764F90" w14:textId="77777777" w:rsidR="001C2850" w:rsidRDefault="001C2850" w:rsidP="001C2850">
      <w:pPr>
        <w:pStyle w:val="aa"/>
        <w:adjustRightInd/>
        <w:spacing w:line="360" w:lineRule="auto"/>
        <w:ind w:firstLineChars="200" w:firstLine="480"/>
        <w:rPr>
          <w:sz w:val="24"/>
          <w:szCs w:val="24"/>
        </w:rPr>
      </w:pPr>
      <w:r>
        <w:rPr>
          <w:rFonts w:hint="eastAsia"/>
          <w:sz w:val="24"/>
          <w:szCs w:val="24"/>
        </w:rPr>
        <w:t>由于项目的这些特点，使项目的建设存在以下风险性：</w:t>
      </w:r>
    </w:p>
    <w:p w14:paraId="6CD708CC" w14:textId="77777777" w:rsidR="001C2850" w:rsidRDefault="001C2850" w:rsidP="001C2850">
      <w:pPr>
        <w:pStyle w:val="a9"/>
        <w:spacing w:line="360" w:lineRule="auto"/>
        <w:ind w:firstLine="482"/>
        <w:rPr>
          <w:b/>
          <w:sz w:val="24"/>
          <w:szCs w:val="24"/>
        </w:rPr>
      </w:pPr>
      <w:r>
        <w:rPr>
          <w:b/>
          <w:sz w:val="24"/>
          <w:szCs w:val="24"/>
        </w:rPr>
        <w:t>1</w:t>
      </w:r>
      <w:r>
        <w:rPr>
          <w:rFonts w:hint="eastAsia"/>
          <w:b/>
          <w:sz w:val="24"/>
          <w:szCs w:val="24"/>
        </w:rPr>
        <w:t>、项目建设的统筹规划、协调实施方面的风险性</w:t>
      </w:r>
    </w:p>
    <w:p w14:paraId="107970E0" w14:textId="77777777" w:rsidR="001C2850" w:rsidRDefault="001C2850" w:rsidP="001C2850">
      <w:pPr>
        <w:pStyle w:val="aa"/>
        <w:adjustRightInd/>
        <w:spacing w:line="360" w:lineRule="auto"/>
        <w:ind w:firstLineChars="200" w:firstLine="480"/>
        <w:rPr>
          <w:sz w:val="24"/>
          <w:szCs w:val="24"/>
        </w:rPr>
      </w:pPr>
      <w:r>
        <w:rPr>
          <w:rFonts w:hint="eastAsia"/>
          <w:sz w:val="24"/>
          <w:szCs w:val="24"/>
        </w:rPr>
        <w:t>这一风险属于项目管理的风险，主要体现为制定合理的项目计划、预算项目成本、资源配置、质量管理及项目管理技术选择等方面，由于项目的规模巨大，建设内容多，建设内容存在交叉与关联，因此使项目的建设不确定性、复杂性并存，带来项目统筹规划、协调实施的风险性。</w:t>
      </w:r>
    </w:p>
    <w:p w14:paraId="1DEBF11B" w14:textId="77777777" w:rsidR="001C2850" w:rsidRDefault="001C2850" w:rsidP="001C2850">
      <w:pPr>
        <w:pStyle w:val="a9"/>
        <w:spacing w:line="360" w:lineRule="auto"/>
        <w:ind w:firstLine="482"/>
        <w:rPr>
          <w:b/>
          <w:sz w:val="24"/>
          <w:szCs w:val="24"/>
        </w:rPr>
      </w:pPr>
      <w:r>
        <w:rPr>
          <w:b/>
          <w:sz w:val="24"/>
          <w:szCs w:val="24"/>
        </w:rPr>
        <w:lastRenderedPageBreak/>
        <w:t>2</w:t>
      </w:r>
      <w:r>
        <w:rPr>
          <w:rFonts w:hint="eastAsia"/>
          <w:b/>
          <w:sz w:val="24"/>
          <w:szCs w:val="24"/>
        </w:rPr>
        <w:t>、项目投资较大而周期相对较短造成的组织、实施方面的风险性</w:t>
      </w:r>
    </w:p>
    <w:p w14:paraId="7F8D6754" w14:textId="77777777" w:rsidR="001C2850" w:rsidRDefault="001C2850" w:rsidP="001C2850">
      <w:pPr>
        <w:pStyle w:val="a9"/>
        <w:spacing w:line="360" w:lineRule="auto"/>
        <w:ind w:firstLine="480"/>
        <w:rPr>
          <w:sz w:val="24"/>
          <w:szCs w:val="24"/>
        </w:rPr>
      </w:pPr>
      <w:r>
        <w:rPr>
          <w:rFonts w:hint="eastAsia"/>
          <w:sz w:val="24"/>
          <w:szCs w:val="24"/>
        </w:rPr>
        <w:t>组织风险中的一个重要的风险就是项目决策时所确定的项目范围、时间与费用之间的矛盾。此系统的应用软件开发任务多、工作量大，而项目工期相对短，这造成了项目范围和时间的矛盾，因此给如何合理地组织人力与资源，制定可行的项目进度计划带来了困难，形成了项目实施的一定风险。</w:t>
      </w:r>
    </w:p>
    <w:p w14:paraId="6EC20F81" w14:textId="77777777" w:rsidR="001C2850" w:rsidRDefault="001C2850" w:rsidP="001C2850">
      <w:pPr>
        <w:pStyle w:val="a9"/>
        <w:spacing w:line="360" w:lineRule="auto"/>
        <w:ind w:firstLine="482"/>
        <w:rPr>
          <w:b/>
          <w:sz w:val="24"/>
          <w:szCs w:val="24"/>
        </w:rPr>
      </w:pPr>
      <w:r>
        <w:rPr>
          <w:b/>
          <w:sz w:val="24"/>
          <w:szCs w:val="24"/>
        </w:rPr>
        <w:t>3</w:t>
      </w:r>
      <w:r>
        <w:rPr>
          <w:rFonts w:hint="eastAsia"/>
          <w:b/>
          <w:sz w:val="24"/>
          <w:szCs w:val="24"/>
        </w:rPr>
        <w:t>、项目受不可控因素影响产生的风险性</w:t>
      </w:r>
    </w:p>
    <w:p w14:paraId="25D9A9CC" w14:textId="77777777" w:rsidR="001C2850" w:rsidRDefault="001C2850" w:rsidP="001C2850">
      <w:pPr>
        <w:pStyle w:val="a9"/>
        <w:spacing w:line="360" w:lineRule="auto"/>
        <w:ind w:firstLine="480"/>
        <w:rPr>
          <w:sz w:val="24"/>
          <w:szCs w:val="24"/>
        </w:rPr>
      </w:pPr>
      <w:r>
        <w:rPr>
          <w:rFonts w:hint="eastAsia"/>
          <w:sz w:val="24"/>
          <w:szCs w:val="24"/>
        </w:rPr>
        <w:t>该项目受不可控因素的影响主要表现在以下几个方面：</w:t>
      </w:r>
    </w:p>
    <w:p w14:paraId="2A53BA2C" w14:textId="27AC8A82" w:rsidR="001C2850" w:rsidRDefault="001C2850">
      <w:pPr>
        <w:pStyle w:val="a9"/>
        <w:numPr>
          <w:ilvl w:val="0"/>
          <w:numId w:val="11"/>
        </w:numPr>
        <w:spacing w:line="360" w:lineRule="auto"/>
        <w:ind w:left="480"/>
        <w:rPr>
          <w:sz w:val="24"/>
          <w:szCs w:val="24"/>
        </w:rPr>
      </w:pPr>
      <w:r>
        <w:rPr>
          <w:rFonts w:hint="eastAsia"/>
          <w:sz w:val="24"/>
          <w:szCs w:val="24"/>
        </w:rPr>
        <w:t>AMECO</w:t>
      </w:r>
      <w:proofErr w:type="gramStart"/>
      <w:r>
        <w:rPr>
          <w:rFonts w:hint="eastAsia"/>
          <w:sz w:val="24"/>
          <w:szCs w:val="24"/>
        </w:rPr>
        <w:t>主容灾云</w:t>
      </w:r>
      <w:proofErr w:type="gramEnd"/>
      <w:r>
        <w:rPr>
          <w:rFonts w:hint="eastAsia"/>
          <w:sz w:val="24"/>
          <w:szCs w:val="24"/>
        </w:rPr>
        <w:t>与</w:t>
      </w:r>
      <w:r>
        <w:rPr>
          <w:rFonts w:hint="eastAsia"/>
          <w:sz w:val="24"/>
          <w:szCs w:val="24"/>
        </w:rPr>
        <w:t>GPU</w:t>
      </w:r>
      <w:r>
        <w:rPr>
          <w:rFonts w:hint="eastAsia"/>
          <w:sz w:val="24"/>
          <w:szCs w:val="24"/>
        </w:rPr>
        <w:t>云端资源池建设</w:t>
      </w:r>
      <w:r>
        <w:rPr>
          <w:rFonts w:hint="eastAsia"/>
          <w:sz w:val="24"/>
          <w:szCs w:val="24"/>
        </w:rPr>
        <w:t>项目的建设要求领导层在深刻理解信息化的本质基础上</w:t>
      </w:r>
      <w:proofErr w:type="gramStart"/>
      <w:r>
        <w:rPr>
          <w:rFonts w:hint="eastAsia"/>
          <w:sz w:val="24"/>
          <w:szCs w:val="24"/>
        </w:rPr>
        <w:t>给于</w:t>
      </w:r>
      <w:proofErr w:type="gramEnd"/>
      <w:r>
        <w:rPr>
          <w:rFonts w:hint="eastAsia"/>
          <w:sz w:val="24"/>
          <w:szCs w:val="24"/>
        </w:rPr>
        <w:t>高度关注和重视，提供充分的资源支持。</w:t>
      </w:r>
    </w:p>
    <w:p w14:paraId="6919F343" w14:textId="4095BB0C" w:rsidR="001C2850" w:rsidRDefault="001C2850">
      <w:pPr>
        <w:pStyle w:val="a9"/>
        <w:numPr>
          <w:ilvl w:val="0"/>
          <w:numId w:val="11"/>
        </w:numPr>
        <w:spacing w:line="360" w:lineRule="auto"/>
        <w:ind w:left="480"/>
        <w:rPr>
          <w:sz w:val="24"/>
          <w:szCs w:val="24"/>
        </w:rPr>
      </w:pPr>
      <w:r>
        <w:rPr>
          <w:rFonts w:hint="eastAsia"/>
          <w:sz w:val="24"/>
          <w:szCs w:val="24"/>
        </w:rPr>
        <w:t>AMECO</w:t>
      </w:r>
      <w:proofErr w:type="gramStart"/>
      <w:r>
        <w:rPr>
          <w:rFonts w:hint="eastAsia"/>
          <w:sz w:val="24"/>
          <w:szCs w:val="24"/>
        </w:rPr>
        <w:t>主容灾云</w:t>
      </w:r>
      <w:proofErr w:type="gramEnd"/>
      <w:r>
        <w:rPr>
          <w:rFonts w:hint="eastAsia"/>
          <w:sz w:val="24"/>
          <w:szCs w:val="24"/>
        </w:rPr>
        <w:t>与</w:t>
      </w:r>
      <w:r>
        <w:rPr>
          <w:rFonts w:hint="eastAsia"/>
          <w:sz w:val="24"/>
          <w:szCs w:val="24"/>
        </w:rPr>
        <w:t>GPU</w:t>
      </w:r>
      <w:r>
        <w:rPr>
          <w:rFonts w:hint="eastAsia"/>
          <w:sz w:val="24"/>
          <w:szCs w:val="24"/>
        </w:rPr>
        <w:t>云端资源池建设</w:t>
      </w:r>
      <w:r>
        <w:rPr>
          <w:rFonts w:hint="eastAsia"/>
          <w:sz w:val="24"/>
          <w:szCs w:val="24"/>
        </w:rPr>
        <w:t>项目建设是一项投资大、周期短、知识密集、高风险的系统工程，项目管理不到位，缺少足够的经验，不严格按信息化建设规律办事等都有可能加大本项目失败的风险。</w:t>
      </w:r>
    </w:p>
    <w:p w14:paraId="239643E8" w14:textId="77777777" w:rsidR="001C2850" w:rsidRDefault="001C2850">
      <w:pPr>
        <w:pStyle w:val="a9"/>
        <w:numPr>
          <w:ilvl w:val="0"/>
          <w:numId w:val="11"/>
        </w:numPr>
        <w:spacing w:line="360" w:lineRule="auto"/>
        <w:ind w:left="480"/>
        <w:rPr>
          <w:sz w:val="24"/>
          <w:szCs w:val="24"/>
        </w:rPr>
      </w:pPr>
      <w:r>
        <w:rPr>
          <w:rFonts w:hint="eastAsia"/>
          <w:sz w:val="24"/>
          <w:szCs w:val="24"/>
        </w:rPr>
        <w:t>系统建设过程中如若缺乏一种有效的监督管理机制，将致使工程项目在质量、进度、投资等方面都无法得到很好的保证和控制，出了问题就互相推诿，项目中途下马或完工后难以达到预期建设目标。</w:t>
      </w:r>
    </w:p>
    <w:p w14:paraId="56B7EAB4" w14:textId="77777777" w:rsidR="001C2850" w:rsidRDefault="001C2850" w:rsidP="001C2850">
      <w:pPr>
        <w:pStyle w:val="a9"/>
        <w:spacing w:line="360" w:lineRule="auto"/>
        <w:ind w:firstLine="482"/>
        <w:rPr>
          <w:b/>
          <w:sz w:val="24"/>
          <w:szCs w:val="24"/>
        </w:rPr>
      </w:pPr>
      <w:r>
        <w:rPr>
          <w:b/>
          <w:sz w:val="24"/>
          <w:szCs w:val="24"/>
        </w:rPr>
        <w:t>4</w:t>
      </w:r>
      <w:r>
        <w:rPr>
          <w:rFonts w:hint="eastAsia"/>
          <w:b/>
          <w:sz w:val="24"/>
          <w:szCs w:val="24"/>
        </w:rPr>
        <w:t>、项目由于外部因素影响可能存在的风险性</w:t>
      </w:r>
    </w:p>
    <w:p w14:paraId="68B3E9E8" w14:textId="77777777" w:rsidR="001C2850" w:rsidRDefault="001C2850" w:rsidP="001C2850">
      <w:pPr>
        <w:pStyle w:val="aa"/>
        <w:adjustRightInd/>
        <w:spacing w:line="360" w:lineRule="auto"/>
        <w:ind w:firstLineChars="200" w:firstLine="480"/>
        <w:rPr>
          <w:sz w:val="24"/>
          <w:szCs w:val="24"/>
        </w:rPr>
      </w:pPr>
      <w:r>
        <w:rPr>
          <w:rFonts w:hint="eastAsia"/>
          <w:sz w:val="24"/>
          <w:szCs w:val="24"/>
        </w:rPr>
        <w:t>项目外部风险主要是指项目的政治、经济环境的变化，包括与项目相关的规章或标准的变化，组织中机构的变化，如机构合并、自然灾害等。这类风险对项目的影响和项目性质的关系较大。</w:t>
      </w:r>
    </w:p>
    <w:p w14:paraId="59216669" w14:textId="72ADD2DB" w:rsidR="001C2850" w:rsidRDefault="001C2850" w:rsidP="001C2850">
      <w:pPr>
        <w:pStyle w:val="7"/>
      </w:pPr>
      <w:bookmarkStart w:id="76" w:name="_Toc251253054"/>
      <w:bookmarkStart w:id="77" w:name="_Toc372272979"/>
      <w:r>
        <w:rPr>
          <w:rFonts w:hint="eastAsia"/>
        </w:rPr>
        <w:t>项目风险及防范措施</w:t>
      </w:r>
      <w:bookmarkEnd w:id="76"/>
      <w:bookmarkEnd w:id="77"/>
    </w:p>
    <w:p w14:paraId="7162B105" w14:textId="77777777" w:rsidR="001C2850" w:rsidRDefault="001C2850" w:rsidP="001C2850">
      <w:pPr>
        <w:pStyle w:val="aa"/>
        <w:adjustRightInd/>
        <w:spacing w:line="360" w:lineRule="auto"/>
        <w:ind w:firstLineChars="200" w:firstLine="480"/>
        <w:rPr>
          <w:sz w:val="24"/>
          <w:szCs w:val="24"/>
        </w:rPr>
      </w:pPr>
      <w:r>
        <w:rPr>
          <w:rFonts w:hint="eastAsia"/>
          <w:sz w:val="24"/>
          <w:szCs w:val="24"/>
        </w:rPr>
        <w:t>项目管理贯穿在整个生命周期的每个阶段。项目管理可以从范围管理、时间管理、费用管理、质量管理、人力资源管理、沟通管理、风险管理、采购管理和整体管理等</w:t>
      </w:r>
      <w:r>
        <w:rPr>
          <w:sz w:val="24"/>
          <w:szCs w:val="24"/>
        </w:rPr>
        <w:t>9</w:t>
      </w:r>
      <w:r>
        <w:rPr>
          <w:rFonts w:hint="eastAsia"/>
          <w:sz w:val="24"/>
          <w:szCs w:val="24"/>
        </w:rPr>
        <w:t>个方面考虑，每个阶段、每个过程都要重视这几方面的管理。</w:t>
      </w:r>
    </w:p>
    <w:p w14:paraId="722DF5B7" w14:textId="6B6A2085" w:rsidR="001C2850" w:rsidRDefault="001C2850" w:rsidP="001C2850">
      <w:pPr>
        <w:pStyle w:val="aa"/>
        <w:adjustRightInd/>
        <w:spacing w:line="360" w:lineRule="auto"/>
        <w:ind w:firstLineChars="200" w:firstLine="480"/>
        <w:rPr>
          <w:sz w:val="24"/>
          <w:szCs w:val="24"/>
        </w:rPr>
      </w:pPr>
      <w:r>
        <w:rPr>
          <w:rFonts w:hint="eastAsia"/>
          <w:sz w:val="24"/>
          <w:szCs w:val="24"/>
        </w:rPr>
        <w:t>AMECO</w:t>
      </w:r>
      <w:proofErr w:type="gramStart"/>
      <w:r>
        <w:rPr>
          <w:rFonts w:hint="eastAsia"/>
          <w:sz w:val="24"/>
          <w:szCs w:val="24"/>
        </w:rPr>
        <w:t>主容灾云</w:t>
      </w:r>
      <w:proofErr w:type="gramEnd"/>
      <w:r>
        <w:rPr>
          <w:rFonts w:hint="eastAsia"/>
          <w:sz w:val="24"/>
          <w:szCs w:val="24"/>
        </w:rPr>
        <w:t>与</w:t>
      </w:r>
      <w:r>
        <w:rPr>
          <w:rFonts w:hint="eastAsia"/>
          <w:sz w:val="24"/>
          <w:szCs w:val="24"/>
        </w:rPr>
        <w:t>GPU</w:t>
      </w:r>
      <w:r>
        <w:rPr>
          <w:rFonts w:hint="eastAsia"/>
          <w:sz w:val="24"/>
          <w:szCs w:val="24"/>
        </w:rPr>
        <w:t>云端资源池建设项目阶段中，在初始阶段项目风险发生的概率最高，但是这时候一旦预计的风险发生了，损失却是最小的，比如：在这个阶段如果某种原因突然资金来源断了，以至于不能继续进行项目，不得不终止项目，那么这时候的损失可以在后面的阶段进行弥补。随着项目的进展项目成功的可能性变大，风险发生的概率逐渐变小，风险对项目的损失逐渐变大，快到收尾阶段的时候风险对项目的损失最大，随着收尾阶段的</w:t>
      </w:r>
      <w:r>
        <w:rPr>
          <w:rFonts w:hint="eastAsia"/>
          <w:sz w:val="24"/>
          <w:szCs w:val="24"/>
        </w:rPr>
        <w:lastRenderedPageBreak/>
        <w:t>进行风险又逐渐变小。</w:t>
      </w:r>
    </w:p>
    <w:p w14:paraId="683852B5" w14:textId="77777777" w:rsidR="001C2850" w:rsidRDefault="001C2850" w:rsidP="001C2850">
      <w:pPr>
        <w:pStyle w:val="a9"/>
        <w:spacing w:line="360" w:lineRule="auto"/>
        <w:ind w:firstLine="482"/>
        <w:rPr>
          <w:b/>
          <w:sz w:val="24"/>
          <w:szCs w:val="24"/>
        </w:rPr>
      </w:pPr>
      <w:r>
        <w:rPr>
          <w:b/>
          <w:sz w:val="24"/>
          <w:szCs w:val="24"/>
        </w:rPr>
        <w:t>1</w:t>
      </w:r>
      <w:r>
        <w:rPr>
          <w:rFonts w:hint="eastAsia"/>
          <w:b/>
          <w:sz w:val="24"/>
          <w:szCs w:val="24"/>
        </w:rPr>
        <w:t>、风险分类</w:t>
      </w:r>
    </w:p>
    <w:tbl>
      <w:tblPr>
        <w:tblW w:w="8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9"/>
        <w:gridCol w:w="6001"/>
      </w:tblGrid>
      <w:tr w:rsidR="001C2850" w14:paraId="5B2AB8E9" w14:textId="77777777" w:rsidTr="001C2850">
        <w:tc>
          <w:tcPr>
            <w:tcW w:w="2550" w:type="dxa"/>
            <w:tcBorders>
              <w:top w:val="single" w:sz="4" w:space="0" w:color="000000"/>
              <w:left w:val="single" w:sz="4" w:space="0" w:color="000000"/>
              <w:bottom w:val="single" w:sz="4" w:space="0" w:color="000000"/>
              <w:right w:val="single" w:sz="4" w:space="0" w:color="000000"/>
            </w:tcBorders>
            <w:shd w:val="pct20" w:color="auto" w:fill="auto"/>
            <w:hideMark/>
          </w:tcPr>
          <w:p w14:paraId="53C9D2E1" w14:textId="77777777" w:rsidR="001C2850" w:rsidRDefault="001C2850">
            <w:pPr>
              <w:pStyle w:val="ab"/>
              <w:spacing w:line="360" w:lineRule="auto"/>
              <w:ind w:firstLine="482"/>
              <w:jc w:val="center"/>
              <w:rPr>
                <w:b/>
                <w:sz w:val="24"/>
                <w:szCs w:val="28"/>
              </w:rPr>
            </w:pPr>
            <w:r>
              <w:rPr>
                <w:rFonts w:hint="eastAsia"/>
                <w:b/>
                <w:sz w:val="24"/>
                <w:szCs w:val="28"/>
              </w:rPr>
              <w:t>分类</w:t>
            </w:r>
          </w:p>
        </w:tc>
        <w:tc>
          <w:tcPr>
            <w:tcW w:w="6005" w:type="dxa"/>
            <w:tcBorders>
              <w:top w:val="single" w:sz="4" w:space="0" w:color="000000"/>
              <w:left w:val="single" w:sz="4" w:space="0" w:color="000000"/>
              <w:bottom w:val="single" w:sz="4" w:space="0" w:color="000000"/>
              <w:right w:val="single" w:sz="4" w:space="0" w:color="000000"/>
            </w:tcBorders>
            <w:shd w:val="pct20" w:color="auto" w:fill="auto"/>
            <w:hideMark/>
          </w:tcPr>
          <w:p w14:paraId="00ABD583" w14:textId="77777777" w:rsidR="001C2850" w:rsidRDefault="001C2850">
            <w:pPr>
              <w:pStyle w:val="ab"/>
              <w:spacing w:line="360" w:lineRule="auto"/>
              <w:ind w:firstLine="482"/>
              <w:jc w:val="center"/>
              <w:rPr>
                <w:b/>
                <w:sz w:val="24"/>
                <w:szCs w:val="28"/>
              </w:rPr>
            </w:pPr>
            <w:r>
              <w:rPr>
                <w:rFonts w:hint="eastAsia"/>
                <w:b/>
                <w:sz w:val="24"/>
                <w:szCs w:val="28"/>
              </w:rPr>
              <w:t>风险</w:t>
            </w:r>
          </w:p>
        </w:tc>
      </w:tr>
      <w:tr w:rsidR="001C2850" w14:paraId="574EC5D9"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1104B6F0"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范围风险</w:t>
            </w:r>
          </w:p>
        </w:tc>
        <w:tc>
          <w:tcPr>
            <w:tcW w:w="6005" w:type="dxa"/>
            <w:tcBorders>
              <w:top w:val="single" w:sz="4" w:space="0" w:color="000000"/>
              <w:left w:val="single" w:sz="4" w:space="0" w:color="000000"/>
              <w:bottom w:val="single" w:sz="4" w:space="0" w:color="000000"/>
              <w:right w:val="single" w:sz="4" w:space="0" w:color="000000"/>
            </w:tcBorders>
            <w:hideMark/>
          </w:tcPr>
          <w:p w14:paraId="7CEAD087"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与范围变更有关的风险</w:t>
            </w:r>
          </w:p>
        </w:tc>
      </w:tr>
      <w:tr w:rsidR="001C2850" w14:paraId="133D4720"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04090AF3"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质量风险</w:t>
            </w:r>
          </w:p>
        </w:tc>
        <w:tc>
          <w:tcPr>
            <w:tcW w:w="6005" w:type="dxa"/>
            <w:tcBorders>
              <w:top w:val="single" w:sz="4" w:space="0" w:color="000000"/>
              <w:left w:val="single" w:sz="4" w:space="0" w:color="000000"/>
              <w:bottom w:val="single" w:sz="4" w:space="0" w:color="000000"/>
              <w:right w:val="single" w:sz="4" w:space="0" w:color="000000"/>
            </w:tcBorders>
            <w:hideMark/>
          </w:tcPr>
          <w:p w14:paraId="69F5BC14"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没有按照要求的技术性能和质量水平完成任务</w:t>
            </w:r>
          </w:p>
        </w:tc>
      </w:tr>
      <w:tr w:rsidR="001C2850" w14:paraId="2DF3492F"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30DE53C5"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进度风险</w:t>
            </w:r>
          </w:p>
        </w:tc>
        <w:tc>
          <w:tcPr>
            <w:tcW w:w="6005" w:type="dxa"/>
            <w:tcBorders>
              <w:top w:val="single" w:sz="4" w:space="0" w:color="000000"/>
              <w:left w:val="single" w:sz="4" w:space="0" w:color="000000"/>
              <w:bottom w:val="single" w:sz="4" w:space="0" w:color="000000"/>
              <w:right w:val="single" w:sz="4" w:space="0" w:color="000000"/>
            </w:tcBorders>
            <w:hideMark/>
          </w:tcPr>
          <w:p w14:paraId="5C40686F"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没有在预算的时间范围内完成任务</w:t>
            </w:r>
          </w:p>
        </w:tc>
      </w:tr>
      <w:tr w:rsidR="001C2850" w14:paraId="4CC55E01"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694B6843"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成本风险</w:t>
            </w:r>
          </w:p>
        </w:tc>
        <w:tc>
          <w:tcPr>
            <w:tcW w:w="6005" w:type="dxa"/>
            <w:tcBorders>
              <w:top w:val="single" w:sz="4" w:space="0" w:color="000000"/>
              <w:left w:val="single" w:sz="4" w:space="0" w:color="000000"/>
              <w:bottom w:val="single" w:sz="4" w:space="0" w:color="000000"/>
              <w:right w:val="single" w:sz="4" w:space="0" w:color="000000"/>
            </w:tcBorders>
            <w:hideMark/>
          </w:tcPr>
          <w:p w14:paraId="0CEBCA87"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没有在预算的成本范围内完成任务</w:t>
            </w:r>
          </w:p>
        </w:tc>
      </w:tr>
      <w:tr w:rsidR="001C2850" w14:paraId="68371AB2"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4AB438B6"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技术风险</w:t>
            </w:r>
          </w:p>
        </w:tc>
        <w:tc>
          <w:tcPr>
            <w:tcW w:w="6005" w:type="dxa"/>
            <w:tcBorders>
              <w:top w:val="single" w:sz="4" w:space="0" w:color="000000"/>
              <w:left w:val="single" w:sz="4" w:space="0" w:color="000000"/>
              <w:bottom w:val="single" w:sz="4" w:space="0" w:color="000000"/>
              <w:right w:val="single" w:sz="4" w:space="0" w:color="000000"/>
            </w:tcBorders>
            <w:hideMark/>
          </w:tcPr>
          <w:p w14:paraId="7EF06A9E"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技术变化、对技术的掌握不足以完成本项目</w:t>
            </w:r>
          </w:p>
        </w:tc>
      </w:tr>
      <w:tr w:rsidR="001C2850" w14:paraId="58341109"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2507FCB3"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法律风险</w:t>
            </w:r>
          </w:p>
        </w:tc>
        <w:tc>
          <w:tcPr>
            <w:tcW w:w="6005" w:type="dxa"/>
            <w:tcBorders>
              <w:top w:val="single" w:sz="4" w:space="0" w:color="000000"/>
              <w:left w:val="single" w:sz="4" w:space="0" w:color="000000"/>
              <w:bottom w:val="single" w:sz="4" w:space="0" w:color="000000"/>
              <w:right w:val="single" w:sz="4" w:space="0" w:color="000000"/>
            </w:tcBorders>
            <w:hideMark/>
          </w:tcPr>
          <w:p w14:paraId="3E76374B"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许可权、专利、合同失效、诉讼、不可抗力</w:t>
            </w:r>
          </w:p>
        </w:tc>
      </w:tr>
      <w:tr w:rsidR="001C2850" w14:paraId="7F486330"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607E6979"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外部可预测风险</w:t>
            </w:r>
          </w:p>
        </w:tc>
        <w:tc>
          <w:tcPr>
            <w:tcW w:w="6005" w:type="dxa"/>
            <w:tcBorders>
              <w:top w:val="single" w:sz="4" w:space="0" w:color="000000"/>
              <w:left w:val="single" w:sz="4" w:space="0" w:color="000000"/>
              <w:bottom w:val="single" w:sz="4" w:space="0" w:color="000000"/>
              <w:right w:val="single" w:sz="4" w:space="0" w:color="000000"/>
            </w:tcBorders>
            <w:hideMark/>
          </w:tcPr>
          <w:p w14:paraId="6CA133AD"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市场风险（开发原材料可利用性、需求）、日常运作（维修需求）、环境影响、社会影响、货币变动、通货膨胀、税收</w:t>
            </w:r>
          </w:p>
        </w:tc>
      </w:tr>
      <w:tr w:rsidR="001C2850" w14:paraId="2675DDE3"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171225A5"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外部可预测风险</w:t>
            </w:r>
          </w:p>
        </w:tc>
        <w:tc>
          <w:tcPr>
            <w:tcW w:w="6005" w:type="dxa"/>
            <w:tcBorders>
              <w:top w:val="single" w:sz="4" w:space="0" w:color="000000"/>
              <w:left w:val="single" w:sz="4" w:space="0" w:color="000000"/>
              <w:bottom w:val="single" w:sz="4" w:space="0" w:color="000000"/>
              <w:right w:val="single" w:sz="4" w:space="0" w:color="000000"/>
            </w:tcBorders>
            <w:hideMark/>
          </w:tcPr>
          <w:p w14:paraId="2E3AF280"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规章（不可预测的政府干预）、自然灾害</w:t>
            </w:r>
          </w:p>
        </w:tc>
      </w:tr>
      <w:tr w:rsidR="001C2850" w14:paraId="092267F3"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12CE0896"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内部非技术风险</w:t>
            </w:r>
          </w:p>
        </w:tc>
        <w:tc>
          <w:tcPr>
            <w:tcW w:w="6005" w:type="dxa"/>
            <w:tcBorders>
              <w:top w:val="single" w:sz="4" w:space="0" w:color="000000"/>
              <w:left w:val="single" w:sz="4" w:space="0" w:color="000000"/>
              <w:bottom w:val="single" w:sz="4" w:space="0" w:color="000000"/>
              <w:right w:val="single" w:sz="4" w:space="0" w:color="000000"/>
            </w:tcBorders>
            <w:hideMark/>
          </w:tcPr>
          <w:p w14:paraId="052C2209"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战略风险（工程项目的经营战略发生了变化）、管理风险（工程管理人员是否成熟等）</w:t>
            </w:r>
          </w:p>
        </w:tc>
      </w:tr>
    </w:tbl>
    <w:p w14:paraId="07FA7CFE" w14:textId="77777777" w:rsidR="001C2850" w:rsidRDefault="001C2850" w:rsidP="001C2850">
      <w:pPr>
        <w:pStyle w:val="a9"/>
        <w:ind w:firstLine="482"/>
        <w:rPr>
          <w:rFonts w:hint="eastAsia"/>
          <w:b/>
        </w:rPr>
      </w:pPr>
      <w:r>
        <w:rPr>
          <w:b/>
        </w:rPr>
        <w:t>2</w:t>
      </w:r>
      <w:r>
        <w:rPr>
          <w:rFonts w:hint="eastAsia"/>
          <w:b/>
        </w:rPr>
        <w:t>、风险识别</w:t>
      </w:r>
    </w:p>
    <w:tbl>
      <w:tblPr>
        <w:tblW w:w="8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8"/>
        <w:gridCol w:w="6522"/>
      </w:tblGrid>
      <w:tr w:rsidR="001C2850" w14:paraId="762E7F88" w14:textId="77777777" w:rsidTr="001C2850">
        <w:tc>
          <w:tcPr>
            <w:tcW w:w="2237" w:type="dxa"/>
            <w:tcBorders>
              <w:top w:val="single" w:sz="4" w:space="0" w:color="000000"/>
              <w:left w:val="single" w:sz="4" w:space="0" w:color="000000"/>
              <w:bottom w:val="single" w:sz="4" w:space="0" w:color="000000"/>
              <w:right w:val="single" w:sz="4" w:space="0" w:color="000000"/>
            </w:tcBorders>
            <w:shd w:val="pct20" w:color="auto" w:fill="auto"/>
            <w:hideMark/>
          </w:tcPr>
          <w:p w14:paraId="2F99DA17" w14:textId="77777777" w:rsidR="001C2850" w:rsidRDefault="001C2850">
            <w:pPr>
              <w:pStyle w:val="ab"/>
              <w:spacing w:line="360" w:lineRule="auto"/>
              <w:ind w:firstLine="482"/>
              <w:jc w:val="center"/>
              <w:rPr>
                <w:b/>
                <w:sz w:val="24"/>
                <w:szCs w:val="28"/>
              </w:rPr>
            </w:pPr>
            <w:r>
              <w:rPr>
                <w:rFonts w:hint="eastAsia"/>
                <w:b/>
                <w:sz w:val="24"/>
                <w:szCs w:val="28"/>
              </w:rPr>
              <w:t>项目阶段</w:t>
            </w:r>
          </w:p>
        </w:tc>
        <w:tc>
          <w:tcPr>
            <w:tcW w:w="6521" w:type="dxa"/>
            <w:tcBorders>
              <w:top w:val="single" w:sz="4" w:space="0" w:color="000000"/>
              <w:left w:val="single" w:sz="4" w:space="0" w:color="000000"/>
              <w:bottom w:val="single" w:sz="4" w:space="0" w:color="000000"/>
              <w:right w:val="single" w:sz="4" w:space="0" w:color="000000"/>
            </w:tcBorders>
            <w:shd w:val="pct20" w:color="auto" w:fill="auto"/>
            <w:hideMark/>
          </w:tcPr>
          <w:p w14:paraId="3C507893" w14:textId="77777777" w:rsidR="001C2850" w:rsidRDefault="001C2850">
            <w:pPr>
              <w:pStyle w:val="ab"/>
              <w:spacing w:line="360" w:lineRule="auto"/>
              <w:ind w:left="-110" w:firstLine="482"/>
              <w:jc w:val="center"/>
              <w:rPr>
                <w:b/>
                <w:sz w:val="24"/>
                <w:szCs w:val="28"/>
              </w:rPr>
            </w:pPr>
            <w:r>
              <w:rPr>
                <w:rFonts w:hint="eastAsia"/>
                <w:b/>
                <w:sz w:val="24"/>
                <w:szCs w:val="28"/>
              </w:rPr>
              <w:t>风险</w:t>
            </w:r>
          </w:p>
        </w:tc>
      </w:tr>
      <w:tr w:rsidR="001C2850" w14:paraId="3D2C4473" w14:textId="77777777" w:rsidTr="001C2850">
        <w:tc>
          <w:tcPr>
            <w:tcW w:w="2237" w:type="dxa"/>
            <w:tcBorders>
              <w:top w:val="single" w:sz="4" w:space="0" w:color="000000"/>
              <w:left w:val="single" w:sz="4" w:space="0" w:color="000000"/>
              <w:bottom w:val="single" w:sz="4" w:space="0" w:color="000000"/>
              <w:right w:val="single" w:sz="4" w:space="0" w:color="000000"/>
            </w:tcBorders>
            <w:hideMark/>
          </w:tcPr>
          <w:p w14:paraId="70DF8654"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需求和设计阶段</w:t>
            </w:r>
          </w:p>
        </w:tc>
        <w:tc>
          <w:tcPr>
            <w:tcW w:w="6521" w:type="dxa"/>
            <w:tcBorders>
              <w:top w:val="single" w:sz="4" w:space="0" w:color="000000"/>
              <w:left w:val="single" w:sz="4" w:space="0" w:color="000000"/>
              <w:bottom w:val="single" w:sz="4" w:space="0" w:color="000000"/>
              <w:right w:val="single" w:sz="4" w:space="0" w:color="000000"/>
            </w:tcBorders>
            <w:hideMark/>
          </w:tcPr>
          <w:p w14:paraId="4A314385"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1、项目宏观目标不清</w:t>
            </w:r>
          </w:p>
          <w:p w14:paraId="5EF81AA8"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2、项目范围不明确（范围太大太小都不可以）</w:t>
            </w:r>
          </w:p>
          <w:p w14:paraId="6F239AF6"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3、用户参与少或和用户沟通少</w:t>
            </w:r>
          </w:p>
          <w:p w14:paraId="43FCB9D7"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4、对业务了解不够</w:t>
            </w:r>
          </w:p>
          <w:p w14:paraId="51724B4A"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5、对需求了解不够</w:t>
            </w:r>
          </w:p>
          <w:p w14:paraId="28BF3C16"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6、没有进行可行性研究</w:t>
            </w:r>
          </w:p>
          <w:p w14:paraId="4B70E88A"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7、项目具体目标不清</w:t>
            </w:r>
          </w:p>
          <w:p w14:paraId="4595DA16"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8、项目范围不够精确</w:t>
            </w:r>
          </w:p>
          <w:p w14:paraId="20DC63AC"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9、用户参与不够</w:t>
            </w:r>
          </w:p>
          <w:p w14:paraId="41E8839E"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10、本项目的规划不够准确</w:t>
            </w:r>
          </w:p>
          <w:p w14:paraId="100E1ED7"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11、项目队伍缺乏经验，如缺乏有经验的项目经理</w:t>
            </w:r>
          </w:p>
          <w:p w14:paraId="08C1DACD"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lastRenderedPageBreak/>
              <w:t>12、没有变更控制计划，以至于变更没有依据，该变更的不变，不该变的也变，这样得来的设计势必会失败或者偏离用户需求</w:t>
            </w:r>
          </w:p>
          <w:p w14:paraId="0FF3A2E6"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13、仓促计划，可能带来进度方面的风险</w:t>
            </w:r>
          </w:p>
          <w:p w14:paraId="10BCFC6B"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14、漏项，由于设计人员的疏忽某个功能没有考虑进去</w:t>
            </w:r>
          </w:p>
        </w:tc>
      </w:tr>
      <w:tr w:rsidR="001C2850" w14:paraId="19E35E06" w14:textId="77777777" w:rsidTr="001C2850">
        <w:tc>
          <w:tcPr>
            <w:tcW w:w="2237" w:type="dxa"/>
            <w:tcBorders>
              <w:top w:val="single" w:sz="4" w:space="0" w:color="000000"/>
              <w:left w:val="single" w:sz="4" w:space="0" w:color="000000"/>
              <w:bottom w:val="single" w:sz="4" w:space="0" w:color="000000"/>
              <w:right w:val="single" w:sz="4" w:space="0" w:color="000000"/>
            </w:tcBorders>
            <w:hideMark/>
          </w:tcPr>
          <w:p w14:paraId="664AD6BA"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lastRenderedPageBreak/>
              <w:t>开发与实施阶段</w:t>
            </w:r>
          </w:p>
        </w:tc>
        <w:tc>
          <w:tcPr>
            <w:tcW w:w="6521" w:type="dxa"/>
            <w:tcBorders>
              <w:top w:val="single" w:sz="4" w:space="0" w:color="000000"/>
              <w:left w:val="single" w:sz="4" w:space="0" w:color="000000"/>
              <w:bottom w:val="single" w:sz="4" w:space="0" w:color="000000"/>
              <w:right w:val="single" w:sz="4" w:space="0" w:color="000000"/>
            </w:tcBorders>
            <w:hideMark/>
          </w:tcPr>
          <w:p w14:paraId="601C8D70"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1、设备环境没有具备好</w:t>
            </w:r>
          </w:p>
          <w:p w14:paraId="426AE2CB"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2、计划错误带来的实施困难</w:t>
            </w:r>
          </w:p>
          <w:p w14:paraId="198B6F2C"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3、项目团队实施能力差</w:t>
            </w:r>
          </w:p>
          <w:p w14:paraId="1534B444"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4、项目范围改变（突然要增加或修改一些功能，需要重新考虑设计）</w:t>
            </w:r>
          </w:p>
          <w:p w14:paraId="21F460E8"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5、项目进度改变（要求提前完成任务等）</w:t>
            </w:r>
          </w:p>
          <w:p w14:paraId="373673B5"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6、人员离开，在一个项目内软件开发工作有一定的连续性，需要移交和交接，有时人员离开对项目的影响会很大</w:t>
            </w:r>
          </w:p>
          <w:p w14:paraId="3F01AEE9"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7、开发团队内部沟通不够，导致程序员对系统设计的理解上有偏差</w:t>
            </w:r>
          </w:p>
          <w:p w14:paraId="3E9FF769"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8、没有有效的备份方案</w:t>
            </w:r>
          </w:p>
        </w:tc>
      </w:tr>
      <w:tr w:rsidR="001C2850" w14:paraId="7E3B1EB2" w14:textId="77777777" w:rsidTr="001C2850">
        <w:tc>
          <w:tcPr>
            <w:tcW w:w="2237" w:type="dxa"/>
            <w:tcBorders>
              <w:top w:val="single" w:sz="4" w:space="0" w:color="000000"/>
              <w:left w:val="single" w:sz="4" w:space="0" w:color="000000"/>
              <w:bottom w:val="single" w:sz="4" w:space="0" w:color="000000"/>
              <w:right w:val="single" w:sz="4" w:space="0" w:color="000000"/>
            </w:tcBorders>
            <w:hideMark/>
          </w:tcPr>
          <w:p w14:paraId="429ACEB7"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验收阶段</w:t>
            </w:r>
          </w:p>
        </w:tc>
        <w:tc>
          <w:tcPr>
            <w:tcW w:w="6521" w:type="dxa"/>
            <w:tcBorders>
              <w:top w:val="single" w:sz="4" w:space="0" w:color="000000"/>
              <w:left w:val="single" w:sz="4" w:space="0" w:color="000000"/>
              <w:bottom w:val="single" w:sz="4" w:space="0" w:color="000000"/>
              <w:right w:val="single" w:sz="4" w:space="0" w:color="000000"/>
            </w:tcBorders>
            <w:hideMark/>
          </w:tcPr>
          <w:p w14:paraId="47F927B5"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1、没有切实可行的验收计划</w:t>
            </w:r>
          </w:p>
          <w:p w14:paraId="3C7533CE"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2、验收人员经验不足</w:t>
            </w:r>
          </w:p>
          <w:p w14:paraId="775132A2"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3、质量差</w:t>
            </w:r>
          </w:p>
          <w:p w14:paraId="01107807"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4、客户不满意</w:t>
            </w:r>
          </w:p>
          <w:p w14:paraId="6FD94BBA"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5、设备没有按时到货，软件无法应用</w:t>
            </w:r>
          </w:p>
        </w:tc>
      </w:tr>
      <w:tr w:rsidR="001C2850" w14:paraId="0CF23640" w14:textId="77777777" w:rsidTr="001C2850">
        <w:tc>
          <w:tcPr>
            <w:tcW w:w="2237" w:type="dxa"/>
            <w:tcBorders>
              <w:top w:val="single" w:sz="4" w:space="0" w:color="000000"/>
              <w:left w:val="single" w:sz="4" w:space="0" w:color="000000"/>
              <w:bottom w:val="single" w:sz="4" w:space="0" w:color="000000"/>
              <w:right w:val="single" w:sz="4" w:space="0" w:color="000000"/>
            </w:tcBorders>
            <w:hideMark/>
          </w:tcPr>
          <w:p w14:paraId="3D158F45"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维护阶段</w:t>
            </w:r>
          </w:p>
        </w:tc>
        <w:tc>
          <w:tcPr>
            <w:tcW w:w="6521" w:type="dxa"/>
            <w:tcBorders>
              <w:top w:val="single" w:sz="4" w:space="0" w:color="000000"/>
              <w:left w:val="single" w:sz="4" w:space="0" w:color="000000"/>
              <w:bottom w:val="single" w:sz="4" w:space="0" w:color="000000"/>
              <w:right w:val="single" w:sz="4" w:space="0" w:color="000000"/>
            </w:tcBorders>
            <w:hideMark/>
          </w:tcPr>
          <w:p w14:paraId="7F262699"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1、系统运行不稳定</w:t>
            </w:r>
          </w:p>
          <w:p w14:paraId="75A3C84B"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2、客户人事变化</w:t>
            </w:r>
          </w:p>
          <w:p w14:paraId="2747EA3F"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3、客户业务变化导致付款出现问题</w:t>
            </w:r>
          </w:p>
        </w:tc>
      </w:tr>
    </w:tbl>
    <w:p w14:paraId="4317F40A" w14:textId="77777777" w:rsidR="001C2850" w:rsidRDefault="001C2850" w:rsidP="001C2850">
      <w:pPr>
        <w:pStyle w:val="a9"/>
        <w:spacing w:line="360" w:lineRule="auto"/>
        <w:ind w:firstLine="482"/>
        <w:rPr>
          <w:rFonts w:hint="eastAsia"/>
          <w:b/>
          <w:sz w:val="24"/>
          <w:szCs w:val="24"/>
        </w:rPr>
      </w:pPr>
      <w:r>
        <w:rPr>
          <w:b/>
          <w:sz w:val="24"/>
          <w:szCs w:val="24"/>
        </w:rPr>
        <w:t>3</w:t>
      </w:r>
      <w:r>
        <w:rPr>
          <w:rFonts w:hint="eastAsia"/>
          <w:b/>
          <w:sz w:val="24"/>
          <w:szCs w:val="24"/>
        </w:rPr>
        <w:t>．风险分析</w:t>
      </w:r>
    </w:p>
    <w:p w14:paraId="08FA05B8" w14:textId="77777777" w:rsidR="001C2850" w:rsidRDefault="001C2850" w:rsidP="001C2850">
      <w:pPr>
        <w:pStyle w:val="a9"/>
        <w:spacing w:line="360" w:lineRule="auto"/>
        <w:ind w:firstLine="480"/>
        <w:rPr>
          <w:sz w:val="24"/>
          <w:szCs w:val="24"/>
        </w:rPr>
      </w:pPr>
      <w:r>
        <w:rPr>
          <w:rFonts w:hint="eastAsia"/>
          <w:sz w:val="24"/>
          <w:szCs w:val="24"/>
        </w:rPr>
        <w:t>风险分析即对以上识别出来的风险事件</w:t>
      </w:r>
      <w:proofErr w:type="gramStart"/>
      <w:r>
        <w:rPr>
          <w:rFonts w:hint="eastAsia"/>
          <w:sz w:val="24"/>
          <w:szCs w:val="24"/>
        </w:rPr>
        <w:t>做风险影响</w:t>
      </w:r>
      <w:proofErr w:type="gramEnd"/>
      <w:r>
        <w:rPr>
          <w:rFonts w:hint="eastAsia"/>
          <w:sz w:val="24"/>
          <w:szCs w:val="24"/>
        </w:rPr>
        <w:t>分析。</w:t>
      </w:r>
    </w:p>
    <w:p w14:paraId="7ABA0E66" w14:textId="77777777" w:rsidR="001C2850" w:rsidRDefault="001C2850" w:rsidP="001C2850">
      <w:pPr>
        <w:pStyle w:val="a9"/>
        <w:spacing w:line="360" w:lineRule="auto"/>
        <w:ind w:firstLine="480"/>
        <w:rPr>
          <w:sz w:val="24"/>
          <w:szCs w:val="24"/>
        </w:rPr>
      </w:pPr>
      <w:r>
        <w:rPr>
          <w:rFonts w:hint="eastAsia"/>
          <w:sz w:val="24"/>
          <w:szCs w:val="24"/>
        </w:rPr>
        <w:t>和风险相关的有四个因素：</w:t>
      </w:r>
    </w:p>
    <w:p w14:paraId="4EC765DA" w14:textId="77777777" w:rsidR="001C2850" w:rsidRDefault="001C2850" w:rsidP="001C2850">
      <w:pPr>
        <w:pStyle w:val="a9"/>
        <w:spacing w:line="360" w:lineRule="auto"/>
        <w:ind w:firstLine="480"/>
        <w:rPr>
          <w:sz w:val="24"/>
          <w:szCs w:val="24"/>
        </w:rPr>
      </w:pPr>
      <w:r>
        <w:rPr>
          <w:rFonts w:hint="eastAsia"/>
          <w:sz w:val="24"/>
          <w:szCs w:val="24"/>
        </w:rPr>
        <w:t>风险事件，破坏或影响项目的事件</w:t>
      </w:r>
    </w:p>
    <w:p w14:paraId="529B2D58" w14:textId="77777777" w:rsidR="001C2850" w:rsidRDefault="001C2850" w:rsidP="001C2850">
      <w:pPr>
        <w:pStyle w:val="a9"/>
        <w:spacing w:line="360" w:lineRule="auto"/>
        <w:ind w:firstLine="480"/>
        <w:rPr>
          <w:sz w:val="24"/>
          <w:szCs w:val="24"/>
        </w:rPr>
      </w:pPr>
      <w:r>
        <w:rPr>
          <w:rFonts w:hint="eastAsia"/>
          <w:sz w:val="24"/>
          <w:szCs w:val="24"/>
        </w:rPr>
        <w:t>风险概率（</w:t>
      </w:r>
      <w:r>
        <w:rPr>
          <w:sz w:val="24"/>
          <w:szCs w:val="24"/>
        </w:rPr>
        <w:t>%</w:t>
      </w:r>
      <w:r>
        <w:rPr>
          <w:rFonts w:hint="eastAsia"/>
          <w:sz w:val="24"/>
          <w:szCs w:val="24"/>
        </w:rPr>
        <w:t>），事件发生的可能性</w:t>
      </w:r>
    </w:p>
    <w:p w14:paraId="262757F2" w14:textId="77777777" w:rsidR="001C2850" w:rsidRDefault="001C2850" w:rsidP="001C2850">
      <w:pPr>
        <w:pStyle w:val="a9"/>
        <w:spacing w:line="360" w:lineRule="auto"/>
        <w:ind w:firstLine="480"/>
        <w:rPr>
          <w:sz w:val="24"/>
          <w:szCs w:val="24"/>
        </w:rPr>
      </w:pPr>
      <w:r>
        <w:rPr>
          <w:rFonts w:hint="eastAsia"/>
          <w:sz w:val="24"/>
          <w:szCs w:val="24"/>
        </w:rPr>
        <w:lastRenderedPageBreak/>
        <w:t>风险得失量（金额），说明可能造成的损失</w:t>
      </w:r>
      <w:r>
        <w:rPr>
          <w:sz w:val="24"/>
          <w:szCs w:val="24"/>
        </w:rPr>
        <w:t xml:space="preserve"> </w:t>
      </w:r>
    </w:p>
    <w:p w14:paraId="4E65A39F" w14:textId="77777777" w:rsidR="001C2850" w:rsidRDefault="001C2850" w:rsidP="001C2850">
      <w:pPr>
        <w:pStyle w:val="a9"/>
        <w:spacing w:line="360" w:lineRule="auto"/>
        <w:ind w:firstLine="480"/>
        <w:rPr>
          <w:sz w:val="24"/>
          <w:szCs w:val="24"/>
        </w:rPr>
      </w:pPr>
      <w:r>
        <w:rPr>
          <w:rFonts w:hint="eastAsia"/>
          <w:sz w:val="24"/>
          <w:szCs w:val="24"/>
        </w:rPr>
        <w:t>风险影响（金额），等于</w:t>
      </w:r>
      <w:r>
        <w:rPr>
          <w:sz w:val="24"/>
          <w:szCs w:val="24"/>
        </w:rPr>
        <w:t xml:space="preserve"> </w:t>
      </w:r>
      <w:r>
        <w:rPr>
          <w:rFonts w:hint="eastAsia"/>
          <w:sz w:val="24"/>
          <w:szCs w:val="24"/>
        </w:rPr>
        <w:t>风险概率</w:t>
      </w:r>
      <w:r>
        <w:rPr>
          <w:sz w:val="24"/>
          <w:szCs w:val="24"/>
        </w:rPr>
        <w:t xml:space="preserve"> </w:t>
      </w:r>
      <w:r>
        <w:rPr>
          <w:rFonts w:hint="eastAsia"/>
          <w:sz w:val="24"/>
          <w:szCs w:val="24"/>
        </w:rPr>
        <w:t>×</w:t>
      </w:r>
      <w:r>
        <w:rPr>
          <w:sz w:val="24"/>
          <w:szCs w:val="24"/>
        </w:rPr>
        <w:t xml:space="preserve"> </w:t>
      </w:r>
      <w:r>
        <w:rPr>
          <w:rFonts w:hint="eastAsia"/>
          <w:sz w:val="24"/>
          <w:szCs w:val="24"/>
        </w:rPr>
        <w:t>风险得失量</w:t>
      </w:r>
    </w:p>
    <w:p w14:paraId="2C42FA42" w14:textId="77777777" w:rsidR="001C2850" w:rsidRDefault="001C2850" w:rsidP="001C2850">
      <w:pPr>
        <w:pStyle w:val="a9"/>
        <w:spacing w:line="360" w:lineRule="auto"/>
        <w:ind w:firstLine="480"/>
        <w:rPr>
          <w:rFonts w:ascii="仿宋_GB2312" w:eastAsia="仿宋_GB2312"/>
          <w:sz w:val="24"/>
          <w:szCs w:val="24"/>
        </w:rPr>
      </w:pPr>
      <w:r>
        <w:rPr>
          <w:rFonts w:hint="eastAsia"/>
          <w:sz w:val="24"/>
          <w:szCs w:val="24"/>
        </w:rPr>
        <w:t>通过对风险及风险的相互作用的估算来评价项目可能结果的范围，从成本、进度及性能三个方面对风险进行评价，确定上述哪些风险事件或来源可以避免，哪些可以忽略不考虑（包括可以承受），哪些要采取应对措施。</w:t>
      </w:r>
    </w:p>
    <w:p w14:paraId="2087743F" w14:textId="77777777" w:rsidR="001C2850" w:rsidRDefault="001C2850" w:rsidP="001C2850">
      <w:pPr>
        <w:pStyle w:val="a9"/>
        <w:spacing w:line="360" w:lineRule="auto"/>
        <w:ind w:firstLine="482"/>
        <w:rPr>
          <w:rFonts w:hint="eastAsia"/>
          <w:b/>
          <w:sz w:val="24"/>
          <w:szCs w:val="24"/>
        </w:rPr>
      </w:pPr>
      <w:r>
        <w:rPr>
          <w:b/>
          <w:sz w:val="24"/>
          <w:szCs w:val="24"/>
        </w:rPr>
        <w:t>4</w:t>
      </w:r>
      <w:r>
        <w:rPr>
          <w:rFonts w:hint="eastAsia"/>
          <w:b/>
          <w:sz w:val="24"/>
          <w:szCs w:val="24"/>
        </w:rPr>
        <w:t>．风险应对防范</w:t>
      </w:r>
      <w:r>
        <w:rPr>
          <w:b/>
          <w:sz w:val="24"/>
          <w:szCs w:val="24"/>
        </w:rPr>
        <w:t xml:space="preserve"> </w:t>
      </w:r>
    </w:p>
    <w:p w14:paraId="07834631" w14:textId="77777777" w:rsidR="001C2850" w:rsidRDefault="001C2850">
      <w:pPr>
        <w:pStyle w:val="a9"/>
        <w:numPr>
          <w:ilvl w:val="0"/>
          <w:numId w:val="12"/>
        </w:numPr>
        <w:spacing w:line="360" w:lineRule="auto"/>
        <w:ind w:left="840"/>
        <w:rPr>
          <w:sz w:val="24"/>
          <w:szCs w:val="24"/>
        </w:rPr>
      </w:pPr>
      <w:r>
        <w:rPr>
          <w:rFonts w:hint="eastAsia"/>
          <w:sz w:val="24"/>
          <w:szCs w:val="24"/>
        </w:rPr>
        <w:t>应对方法</w:t>
      </w:r>
    </w:p>
    <w:p w14:paraId="52288D35" w14:textId="77777777" w:rsidR="001C2850" w:rsidRDefault="001C2850" w:rsidP="001C2850">
      <w:pPr>
        <w:pStyle w:val="a9"/>
        <w:spacing w:line="360" w:lineRule="auto"/>
        <w:ind w:firstLine="480"/>
        <w:rPr>
          <w:sz w:val="24"/>
          <w:szCs w:val="24"/>
        </w:rPr>
      </w:pPr>
      <w:r>
        <w:rPr>
          <w:rFonts w:hint="eastAsia"/>
          <w:sz w:val="24"/>
          <w:szCs w:val="24"/>
        </w:rPr>
        <w:t>项目中的风险永远不能全部消除，</w:t>
      </w:r>
      <w:r>
        <w:rPr>
          <w:sz w:val="24"/>
          <w:szCs w:val="24"/>
        </w:rPr>
        <w:t>PMBOK</w:t>
      </w:r>
      <w:r>
        <w:rPr>
          <w:rFonts w:hint="eastAsia"/>
          <w:sz w:val="24"/>
          <w:szCs w:val="24"/>
        </w:rPr>
        <w:t>提到三种应对方法：</w:t>
      </w:r>
    </w:p>
    <w:p w14:paraId="78BE0810" w14:textId="77777777" w:rsidR="001C2850" w:rsidRDefault="001C2850" w:rsidP="001C2850">
      <w:pPr>
        <w:pStyle w:val="a9"/>
        <w:spacing w:line="360" w:lineRule="auto"/>
        <w:ind w:firstLine="480"/>
        <w:rPr>
          <w:sz w:val="24"/>
          <w:szCs w:val="24"/>
        </w:rPr>
      </w:pPr>
      <w:r>
        <w:rPr>
          <w:rFonts w:hint="eastAsia"/>
          <w:sz w:val="24"/>
          <w:szCs w:val="24"/>
        </w:rPr>
        <w:t>避免：通过分析找出来发生风险事件的原因，消除这些原因来避免一些特定的风险事件发生。</w:t>
      </w:r>
    </w:p>
    <w:p w14:paraId="2D48378A" w14:textId="77777777" w:rsidR="001C2850" w:rsidRDefault="001C2850" w:rsidP="001C2850">
      <w:pPr>
        <w:pStyle w:val="a9"/>
        <w:spacing w:line="360" w:lineRule="auto"/>
        <w:ind w:firstLine="480"/>
        <w:rPr>
          <w:sz w:val="24"/>
          <w:szCs w:val="24"/>
        </w:rPr>
      </w:pPr>
      <w:r>
        <w:rPr>
          <w:rFonts w:hint="eastAsia"/>
          <w:sz w:val="24"/>
          <w:szCs w:val="24"/>
        </w:rPr>
        <w:t>减轻：通过降低风险事件发生的概率或得失量来减轻对项目的影响。也可以采用风险转移的方法来减轻风险对项目带来的影响。项目预算中考虑应急储备金是另一种降低风险影响的方法。</w:t>
      </w:r>
    </w:p>
    <w:p w14:paraId="468767FF" w14:textId="77777777" w:rsidR="001C2850" w:rsidRDefault="001C2850" w:rsidP="001C2850">
      <w:pPr>
        <w:pStyle w:val="a9"/>
        <w:spacing w:line="360" w:lineRule="auto"/>
        <w:ind w:firstLine="480"/>
        <w:rPr>
          <w:sz w:val="24"/>
          <w:szCs w:val="24"/>
        </w:rPr>
      </w:pPr>
      <w:r>
        <w:rPr>
          <w:rFonts w:hint="eastAsia"/>
          <w:sz w:val="24"/>
          <w:szCs w:val="24"/>
        </w:rPr>
        <w:t>接受：接收风险造成的后果。</w:t>
      </w:r>
    </w:p>
    <w:p w14:paraId="53AD8AAF" w14:textId="77777777" w:rsidR="001C2850" w:rsidRDefault="001C2850">
      <w:pPr>
        <w:pStyle w:val="a9"/>
        <w:numPr>
          <w:ilvl w:val="0"/>
          <w:numId w:val="12"/>
        </w:numPr>
        <w:spacing w:line="360" w:lineRule="auto"/>
        <w:ind w:left="840"/>
        <w:rPr>
          <w:sz w:val="24"/>
          <w:szCs w:val="24"/>
        </w:rPr>
      </w:pPr>
      <w:r>
        <w:rPr>
          <w:rFonts w:hint="eastAsia"/>
          <w:sz w:val="24"/>
          <w:szCs w:val="24"/>
        </w:rPr>
        <w:t>开发应对计划：针对需要采取应对措施的风险事件，开发应对计划，一旦加入项目进行过程中，就实施应对计划，并以事前控制的方法论为主进行控制。</w:t>
      </w:r>
    </w:p>
    <w:p w14:paraId="43AE4EBD" w14:textId="77777777" w:rsidR="001C2850" w:rsidRDefault="001C2850" w:rsidP="001C2850">
      <w:pPr>
        <w:pStyle w:val="a9"/>
        <w:spacing w:line="360" w:lineRule="auto"/>
        <w:ind w:firstLine="480"/>
        <w:rPr>
          <w:sz w:val="24"/>
          <w:szCs w:val="24"/>
        </w:rPr>
      </w:pPr>
      <w:r>
        <w:rPr>
          <w:rFonts w:hint="eastAsia"/>
          <w:sz w:val="24"/>
          <w:szCs w:val="24"/>
        </w:rPr>
        <w:t>这里所谓的应对计划，就是面向工程项目整体的咨询方案，由于咨询工作是站在工程战略、实施总体方法和方案的高度上进行规划，所以从根本上说其时刻就是进行的消除风险工作，防患于未然，进行了有效的风险控制。</w:t>
      </w:r>
    </w:p>
    <w:p w14:paraId="110F8978" w14:textId="77777777" w:rsidR="001C2850" w:rsidRDefault="001C2850" w:rsidP="001C2850">
      <w:pPr>
        <w:pStyle w:val="aa"/>
        <w:adjustRightInd/>
        <w:spacing w:line="360" w:lineRule="auto"/>
        <w:ind w:firstLineChars="200" w:firstLine="480"/>
        <w:rPr>
          <w:sz w:val="24"/>
          <w:szCs w:val="24"/>
        </w:rPr>
      </w:pPr>
      <w:r>
        <w:rPr>
          <w:rFonts w:hint="eastAsia"/>
          <w:sz w:val="24"/>
          <w:szCs w:val="24"/>
        </w:rPr>
        <w:t>因此对应本项目的风险控制，其关键则是对工程在各个阶段对应不同项目的风险分解，并将其与本工程的特点相对应，并由此产生针对性的咨询措施。</w:t>
      </w:r>
    </w:p>
    <w:p w14:paraId="07A9863D" w14:textId="541ED924" w:rsidR="00E752DD" w:rsidRDefault="001C2850" w:rsidP="001C2850">
      <w:pPr>
        <w:pStyle w:val="5"/>
      </w:pPr>
      <w:r>
        <w:rPr>
          <w:rFonts w:hint="eastAsia"/>
        </w:rPr>
        <w:t>质量保障</w:t>
      </w:r>
    </w:p>
    <w:p w14:paraId="6B5596CA" w14:textId="77777777" w:rsidR="001C2850" w:rsidRDefault="001C2850" w:rsidP="001C2850">
      <w:pPr>
        <w:pStyle w:val="a6"/>
      </w:pPr>
      <w:r>
        <w:rPr>
          <w:rFonts w:hint="eastAsia"/>
        </w:rPr>
        <w:t>为了有效管理工程实施的进展，并能及时控制、调整、解决实施中的问题，我们将在实施过程中执行以下管理措施：</w:t>
      </w:r>
    </w:p>
    <w:p w14:paraId="4D86B14D" w14:textId="77777777" w:rsidR="001C2850" w:rsidRDefault="001C2850" w:rsidP="001C2850">
      <w:pPr>
        <w:pStyle w:val="a6"/>
        <w:ind w:firstLineChars="0" w:firstLine="0"/>
      </w:pPr>
      <w:r>
        <w:object w:dxaOrig="8070" w:dyaOrig="4875" w14:anchorId="536425F8">
          <v:shape id="_x0000_i2273" type="#_x0000_t75" style="width:403.7pt;height:243.9pt" o:ole="">
            <v:imagedata r:id="rId9" o:title=""/>
          </v:shape>
          <o:OLEObject Type="Embed" ProgID="PowerPoint.Show.8" ShapeID="_x0000_i2273" DrawAspect="Content" ObjectID="_1812982272" r:id="rId10"/>
        </w:object>
      </w:r>
    </w:p>
    <w:p w14:paraId="434CC2CB" w14:textId="77777777" w:rsidR="001C2850" w:rsidRPr="001C2850" w:rsidRDefault="001C2850" w:rsidP="001C2850">
      <w:pPr>
        <w:pStyle w:val="6"/>
      </w:pPr>
      <w:bookmarkStart w:id="78" w:name="_Toc176012431"/>
      <w:bookmarkStart w:id="79" w:name="_Toc233440167"/>
      <w:bookmarkStart w:id="80" w:name="_Toc372272981"/>
      <w:r w:rsidRPr="001C2850">
        <w:rPr>
          <w:rFonts w:hint="eastAsia"/>
        </w:rPr>
        <w:t>项目审查会议制度</w:t>
      </w:r>
      <w:bookmarkEnd w:id="78"/>
      <w:bookmarkEnd w:id="79"/>
      <w:bookmarkEnd w:id="80"/>
    </w:p>
    <w:p w14:paraId="72D9CE31" w14:textId="77777777" w:rsidR="001C2850" w:rsidRDefault="001C2850" w:rsidP="001C2850">
      <w:pPr>
        <w:pStyle w:val="a6"/>
      </w:pPr>
      <w:r>
        <w:rPr>
          <w:rFonts w:hint="eastAsia"/>
        </w:rPr>
        <w:t>定期的项目审查会议贯穿整个项目的实施过程，由项目经理负责召集相关人员定期召开，内容包括：</w:t>
      </w:r>
    </w:p>
    <w:p w14:paraId="28C835F2" w14:textId="77777777" w:rsidR="001C2850" w:rsidRDefault="001C2850">
      <w:pPr>
        <w:pStyle w:val="a6"/>
        <w:numPr>
          <w:ilvl w:val="0"/>
          <w:numId w:val="13"/>
        </w:numPr>
        <w:ind w:firstLineChars="0"/>
      </w:pPr>
      <w:r>
        <w:rPr>
          <w:rFonts w:hint="eastAsia"/>
        </w:rPr>
        <w:t>审查项目进程</w:t>
      </w:r>
    </w:p>
    <w:p w14:paraId="23CA6067" w14:textId="77777777" w:rsidR="001C2850" w:rsidRDefault="001C2850">
      <w:pPr>
        <w:pStyle w:val="a6"/>
        <w:numPr>
          <w:ilvl w:val="0"/>
          <w:numId w:val="13"/>
        </w:numPr>
        <w:ind w:firstLineChars="0"/>
      </w:pPr>
      <w:r>
        <w:rPr>
          <w:rFonts w:hint="eastAsia"/>
        </w:rPr>
        <w:t>解决存在问题</w:t>
      </w:r>
    </w:p>
    <w:p w14:paraId="25E120F1" w14:textId="77777777" w:rsidR="001C2850" w:rsidRDefault="001C2850">
      <w:pPr>
        <w:pStyle w:val="a6"/>
        <w:numPr>
          <w:ilvl w:val="0"/>
          <w:numId w:val="13"/>
        </w:numPr>
        <w:ind w:firstLineChars="0"/>
      </w:pPr>
      <w:r>
        <w:rPr>
          <w:rFonts w:hint="eastAsia"/>
        </w:rPr>
        <w:t>检查落实后续的工作</w:t>
      </w:r>
    </w:p>
    <w:p w14:paraId="48B98901" w14:textId="77777777" w:rsidR="001C2850" w:rsidRPr="001C2850" w:rsidRDefault="001C2850" w:rsidP="001C2850">
      <w:pPr>
        <w:pStyle w:val="6"/>
      </w:pPr>
      <w:bookmarkStart w:id="81" w:name="_Toc176012432"/>
      <w:bookmarkStart w:id="82" w:name="_Toc233440168"/>
      <w:bookmarkStart w:id="83" w:name="_Toc372272982"/>
      <w:r w:rsidRPr="001C2850">
        <w:rPr>
          <w:rFonts w:hint="eastAsia"/>
        </w:rPr>
        <w:t>全过程检查管理</w:t>
      </w:r>
      <w:bookmarkEnd w:id="81"/>
      <w:bookmarkEnd w:id="82"/>
      <w:bookmarkEnd w:id="83"/>
    </w:p>
    <w:p w14:paraId="10C9C1D5" w14:textId="77777777" w:rsidR="001C2850" w:rsidRDefault="001C2850" w:rsidP="001C2850">
      <w:pPr>
        <w:pStyle w:val="a6"/>
      </w:pPr>
      <w:r>
        <w:rPr>
          <w:rFonts w:hint="eastAsia"/>
        </w:rPr>
        <w:t>由项目管理员将所有的阶段性验收排入项目计划之中，目的是为了保证项目的计划落实和项目质量，同时强化用户对系统的熟悉程度。</w:t>
      </w:r>
    </w:p>
    <w:p w14:paraId="271DD362" w14:textId="77777777" w:rsidR="001C2850" w:rsidRDefault="001C2850" w:rsidP="001C2850">
      <w:pPr>
        <w:pStyle w:val="a6"/>
      </w:pPr>
      <w:r>
        <w:rPr>
          <w:rFonts w:hint="eastAsia"/>
        </w:rPr>
        <w:t>质量和技术控制主要针对特定阶段提交的交付物，而不是针对整个阶段的产品结果。目的是为了在开发阶段尽可能早的确认并改正错误。它通常采用下面控制机制：</w:t>
      </w:r>
    </w:p>
    <w:p w14:paraId="3E43299F" w14:textId="77777777" w:rsidR="001C2850" w:rsidRDefault="001C2850" w:rsidP="001C2850">
      <w:pPr>
        <w:pStyle w:val="a6"/>
      </w:pPr>
      <w:r>
        <w:rPr>
          <w:rFonts w:hint="eastAsia"/>
        </w:rPr>
        <w:t>质量抽查：是指技术、质量保证及用户的相关人员对交付物进行检查，确定它已经完成并符合质量标准和相关的用户需求。</w:t>
      </w:r>
    </w:p>
    <w:p w14:paraId="31A09C7E" w14:textId="77777777" w:rsidR="001C2850" w:rsidRDefault="001C2850" w:rsidP="001C2850">
      <w:pPr>
        <w:pStyle w:val="a6"/>
      </w:pPr>
      <w:r>
        <w:rPr>
          <w:rFonts w:hint="eastAsia"/>
        </w:rPr>
        <w:t>变更控制：一个变更是指与一个或多个交付</w:t>
      </w:r>
      <w:proofErr w:type="gramStart"/>
      <w:r>
        <w:rPr>
          <w:rFonts w:hint="eastAsia"/>
        </w:rPr>
        <w:t>物相关</w:t>
      </w:r>
      <w:proofErr w:type="gramEnd"/>
      <w:r>
        <w:rPr>
          <w:rFonts w:hint="eastAsia"/>
        </w:rPr>
        <w:t>的并且事先未知的需求改变。它需要被记录并应采取适当措施加以控制以防变化扩大化。</w:t>
      </w:r>
    </w:p>
    <w:p w14:paraId="79A05E8B" w14:textId="77777777" w:rsidR="001C2850" w:rsidRDefault="001C2850" w:rsidP="001C2850">
      <w:pPr>
        <w:pStyle w:val="a6"/>
      </w:pPr>
      <w:r>
        <w:rPr>
          <w:rFonts w:hint="eastAsia"/>
        </w:rPr>
        <w:t>软件配置管理：提供一个正式的机制用来对交付物进行标记和归档，跟踪开发状态及它们之间的关系。</w:t>
      </w:r>
    </w:p>
    <w:p w14:paraId="1857F35C" w14:textId="77777777" w:rsidR="001C2850" w:rsidRDefault="001C2850" w:rsidP="001C2850">
      <w:pPr>
        <w:pStyle w:val="a6"/>
      </w:pPr>
      <w:r>
        <w:rPr>
          <w:rFonts w:hint="eastAsia"/>
        </w:rPr>
        <w:lastRenderedPageBreak/>
        <w:t>缺陷管理：缺陷是指已被认为正式通过后交付物发现技术上异常问题。</w:t>
      </w:r>
      <w:proofErr w:type="gramStart"/>
      <w:r>
        <w:rPr>
          <w:rFonts w:hint="eastAsia"/>
        </w:rPr>
        <w:t>它需被记录</w:t>
      </w:r>
      <w:proofErr w:type="gramEnd"/>
      <w:r>
        <w:rPr>
          <w:rFonts w:hint="eastAsia"/>
        </w:rPr>
        <w:t>及改正以保持交付产品的完整性。</w:t>
      </w:r>
    </w:p>
    <w:p w14:paraId="011FC374" w14:textId="77777777" w:rsidR="001C2850" w:rsidRDefault="001C2850" w:rsidP="001C2850">
      <w:pPr>
        <w:pStyle w:val="6"/>
      </w:pPr>
      <w:bookmarkStart w:id="84" w:name="_Toc176012433"/>
      <w:bookmarkStart w:id="85" w:name="_Toc233440169"/>
      <w:bookmarkStart w:id="86" w:name="_Toc372272983"/>
      <w:r>
        <w:rPr>
          <w:rFonts w:hint="eastAsia"/>
        </w:rPr>
        <w:t>全过程汇报制度</w:t>
      </w:r>
      <w:bookmarkEnd w:id="84"/>
      <w:bookmarkEnd w:id="85"/>
      <w:bookmarkEnd w:id="86"/>
    </w:p>
    <w:p w14:paraId="3A99E101" w14:textId="77777777" w:rsidR="001C2850" w:rsidRDefault="001C2850" w:rsidP="001C2850">
      <w:pPr>
        <w:pStyle w:val="a6"/>
      </w:pPr>
      <w:r>
        <w:rPr>
          <w:rFonts w:hint="eastAsia"/>
        </w:rPr>
        <w:t>在实施期间培训进展情况采取每日汇报制度；对技术方案制定及开发情况采取隔日汇报制度；对现场安装调试情况、系统联</w:t>
      </w:r>
      <w:proofErr w:type="gramStart"/>
      <w:r>
        <w:rPr>
          <w:rFonts w:hint="eastAsia"/>
        </w:rPr>
        <w:t>调情况</w:t>
      </w:r>
      <w:proofErr w:type="gramEnd"/>
      <w:r>
        <w:rPr>
          <w:rFonts w:hint="eastAsia"/>
        </w:rPr>
        <w:t>采取每日汇报制度；对系统试运行情况采取每日汇报制度。</w:t>
      </w:r>
    </w:p>
    <w:p w14:paraId="3C59AF1E" w14:textId="77777777" w:rsidR="001C2850" w:rsidRDefault="001C2850" w:rsidP="001C2850">
      <w:pPr>
        <w:pStyle w:val="a6"/>
      </w:pPr>
      <w:r>
        <w:rPr>
          <w:rFonts w:hint="eastAsia"/>
        </w:rPr>
        <w:t>采用电话和邮件的快速通讯手段，进行信息的发布，日志的填报、技术问题的提交，作到项目实施过程中的痕迹管理。</w:t>
      </w:r>
    </w:p>
    <w:p w14:paraId="579FE957" w14:textId="77777777" w:rsidR="001C2850" w:rsidRDefault="001C2850" w:rsidP="001C2850">
      <w:pPr>
        <w:pStyle w:val="6"/>
      </w:pPr>
      <w:bookmarkStart w:id="87" w:name="_Toc176012434"/>
      <w:bookmarkStart w:id="88" w:name="_Toc233440170"/>
      <w:bookmarkStart w:id="89" w:name="_Toc372272984"/>
      <w:r>
        <w:rPr>
          <w:rFonts w:hint="eastAsia"/>
        </w:rPr>
        <w:t>风险管理制度</w:t>
      </w:r>
      <w:bookmarkEnd w:id="87"/>
      <w:bookmarkEnd w:id="88"/>
      <w:bookmarkEnd w:id="89"/>
    </w:p>
    <w:p w14:paraId="2CC78779" w14:textId="77777777" w:rsidR="001C2850" w:rsidRDefault="001C2850" w:rsidP="001C2850">
      <w:pPr>
        <w:pStyle w:val="a6"/>
      </w:pPr>
      <w:r>
        <w:rPr>
          <w:rFonts w:hint="eastAsia"/>
        </w:rPr>
        <w:t>项目风险是指在软件开发过程中遇到的预算和进度等方面的问题以及这些问题对软件项目的影响。软件项目风险会影响项目计划的实现。我们会对项目进行风险管理，就可以最大限度的减少风险的发生。</w:t>
      </w:r>
    </w:p>
    <w:p w14:paraId="7DA4F0C4" w14:textId="77777777" w:rsidR="001C2850" w:rsidRDefault="001C2850" w:rsidP="001C2850">
      <w:pPr>
        <w:pStyle w:val="a6"/>
      </w:pPr>
      <w:r>
        <w:rPr>
          <w:rFonts w:hint="eastAsia"/>
        </w:rPr>
        <w:t>对已识别的风险要进行量化和评价，风险估计的主要任务是确定风险发生的概率与后果，风险评价则是确定该风险的经济意义及处理的费</w:t>
      </w:r>
      <w:r>
        <w:t>/</w:t>
      </w:r>
      <w:r>
        <w:rPr>
          <w:rFonts w:hint="eastAsia"/>
        </w:rPr>
        <w:t>效分析，常用的方法有：概率分布、外推法、多目标分析法等。为了便于量化管理，我们</w:t>
      </w:r>
      <w:proofErr w:type="gramStart"/>
      <w:r>
        <w:rPr>
          <w:rFonts w:hint="eastAsia"/>
        </w:rPr>
        <w:t>给风险</w:t>
      </w:r>
      <w:proofErr w:type="gramEnd"/>
      <w:r>
        <w:rPr>
          <w:rFonts w:hint="eastAsia"/>
        </w:rPr>
        <w:t>定义</w:t>
      </w:r>
      <w:r>
        <w:t>3</w:t>
      </w:r>
      <w:r>
        <w:rPr>
          <w:rFonts w:hint="eastAsia"/>
        </w:rPr>
        <w:t>个参数：</w:t>
      </w:r>
    </w:p>
    <w:p w14:paraId="3BB577CE" w14:textId="77777777" w:rsidR="001C2850" w:rsidRDefault="001C2850">
      <w:pPr>
        <w:pStyle w:val="a6"/>
        <w:numPr>
          <w:ilvl w:val="0"/>
          <w:numId w:val="14"/>
        </w:numPr>
        <w:ind w:firstLineChars="0"/>
      </w:pPr>
      <w:r>
        <w:rPr>
          <w:rFonts w:hint="eastAsia"/>
        </w:rPr>
        <w:t>风险严重性：</w:t>
      </w:r>
      <w:proofErr w:type="gramStart"/>
      <w:r>
        <w:rPr>
          <w:rFonts w:hint="eastAsia"/>
        </w:rPr>
        <w:t>指风险</w:t>
      </w:r>
      <w:proofErr w:type="gramEnd"/>
      <w:r>
        <w:rPr>
          <w:rFonts w:hint="eastAsia"/>
        </w:rPr>
        <w:t>对项目造成的危害程度。划分为</w:t>
      </w:r>
      <w:r>
        <w:t>5</w:t>
      </w:r>
      <w:r>
        <w:rPr>
          <w:rFonts w:hint="eastAsia"/>
        </w:rPr>
        <w:t>个等级：</w:t>
      </w:r>
      <w:r>
        <w:t>5</w:t>
      </w:r>
      <w:r>
        <w:rPr>
          <w:rFonts w:hint="eastAsia"/>
        </w:rPr>
        <w:t>－很严重，</w:t>
      </w:r>
      <w:r>
        <w:t>4</w:t>
      </w:r>
      <w:r>
        <w:rPr>
          <w:rFonts w:hint="eastAsia"/>
        </w:rPr>
        <w:t>－比较严重，</w:t>
      </w:r>
      <w:r>
        <w:t>3</w:t>
      </w:r>
      <w:r>
        <w:rPr>
          <w:rFonts w:hint="eastAsia"/>
        </w:rPr>
        <w:t>－中等，</w:t>
      </w:r>
      <w:r>
        <w:t>2</w:t>
      </w:r>
      <w:r>
        <w:rPr>
          <w:rFonts w:hint="eastAsia"/>
        </w:rPr>
        <w:t>－轻度，</w:t>
      </w:r>
      <w:r>
        <w:t>1</w:t>
      </w:r>
      <w:r>
        <w:rPr>
          <w:rFonts w:hint="eastAsia"/>
        </w:rPr>
        <w:t>－低微；</w:t>
      </w:r>
    </w:p>
    <w:p w14:paraId="3BC1E331" w14:textId="77777777" w:rsidR="001C2850" w:rsidRDefault="001C2850">
      <w:pPr>
        <w:pStyle w:val="a6"/>
        <w:numPr>
          <w:ilvl w:val="0"/>
          <w:numId w:val="14"/>
        </w:numPr>
        <w:ind w:firstLineChars="0"/>
      </w:pPr>
      <w:r>
        <w:rPr>
          <w:rFonts w:hint="eastAsia"/>
        </w:rPr>
        <w:t>风险可能性：</w:t>
      </w:r>
      <w:proofErr w:type="gramStart"/>
      <w:r>
        <w:rPr>
          <w:rFonts w:hint="eastAsia"/>
        </w:rPr>
        <w:t>指风险</w:t>
      </w:r>
      <w:proofErr w:type="gramEnd"/>
      <w:r>
        <w:rPr>
          <w:rFonts w:hint="eastAsia"/>
        </w:rPr>
        <w:t>发生的几率，用百分比表示；</w:t>
      </w:r>
    </w:p>
    <w:p w14:paraId="1835A1F9" w14:textId="77777777" w:rsidR="001C2850" w:rsidRDefault="001C2850">
      <w:pPr>
        <w:pStyle w:val="a6"/>
        <w:numPr>
          <w:ilvl w:val="0"/>
          <w:numId w:val="14"/>
        </w:numPr>
        <w:ind w:firstLineChars="0"/>
      </w:pPr>
      <w:r>
        <w:rPr>
          <w:rFonts w:hint="eastAsia"/>
        </w:rPr>
        <w:t>风险系数：是风险严重性和风险可能性的乘积。</w:t>
      </w:r>
    </w:p>
    <w:p w14:paraId="5C9398C2" w14:textId="77777777" w:rsidR="001C2850" w:rsidRDefault="001C2850" w:rsidP="001C2850">
      <w:pPr>
        <w:pStyle w:val="a6"/>
      </w:pPr>
      <w:r>
        <w:rPr>
          <w:rFonts w:hint="eastAsia"/>
        </w:rPr>
        <w:t>风险处理：一般而言，风险处理有三种方法，①风险控制法，即主动采取措施避免风险，消灭风险，中和风险或采用紧急方案降低风险。②风险自留，当风险量不大时可以余留风险。③风险转移。</w:t>
      </w:r>
    </w:p>
    <w:p w14:paraId="2558395F" w14:textId="77777777" w:rsidR="001C2850" w:rsidRDefault="001C2850" w:rsidP="001C2850">
      <w:pPr>
        <w:pStyle w:val="a6"/>
      </w:pPr>
      <w:r>
        <w:rPr>
          <w:rFonts w:hint="eastAsia"/>
        </w:rPr>
        <w:t>风险监控：包括对风险发生的监督和对风险管理的监督，前者是对已识别的风险源进行监视和控制，后者是在项目实施过程中监督人们认真执行风险管理的组织和技术措施。</w:t>
      </w:r>
    </w:p>
    <w:p w14:paraId="449DC4C2" w14:textId="77777777" w:rsidR="001C2850" w:rsidRDefault="001C2850" w:rsidP="001C2850">
      <w:pPr>
        <w:pStyle w:val="a6"/>
      </w:pPr>
      <w:r>
        <w:rPr>
          <w:rFonts w:hint="eastAsia"/>
        </w:rPr>
        <w:t>在本项目管理中，任命一名风险管理者，其职责是在制订与评估规划时，从风险管理的角度对项目规划或计划进行审核并发表意见，不断寻找可能出现的任何意外情况，试着指出各个风险的管理策略及常用的管理方法，以随时处理出现的风险。</w:t>
      </w:r>
    </w:p>
    <w:p w14:paraId="739218BF" w14:textId="77777777" w:rsidR="001C2850" w:rsidRDefault="001C2850" w:rsidP="001C2850">
      <w:pPr>
        <w:pStyle w:val="6"/>
      </w:pPr>
      <w:bookmarkStart w:id="90" w:name="_Toc151778277"/>
      <w:bookmarkStart w:id="91" w:name="_Toc176012435"/>
      <w:bookmarkStart w:id="92" w:name="_Toc233440171"/>
      <w:bookmarkStart w:id="93" w:name="_Toc372272985"/>
      <w:r>
        <w:rPr>
          <w:rFonts w:hint="eastAsia"/>
        </w:rPr>
        <w:lastRenderedPageBreak/>
        <w:t>组织管理保障</w:t>
      </w:r>
      <w:bookmarkEnd w:id="90"/>
      <w:bookmarkEnd w:id="91"/>
      <w:bookmarkEnd w:id="92"/>
      <w:bookmarkEnd w:id="93"/>
    </w:p>
    <w:p w14:paraId="46CC4229" w14:textId="77777777" w:rsidR="001C2850" w:rsidRDefault="001C2850" w:rsidP="001C2850">
      <w:pPr>
        <w:pStyle w:val="7"/>
      </w:pPr>
      <w:bookmarkStart w:id="94" w:name="_Toc372272986"/>
      <w:r>
        <w:rPr>
          <w:rFonts w:hint="eastAsia"/>
        </w:rPr>
        <w:t>队伍素质保障</w:t>
      </w:r>
      <w:bookmarkEnd w:id="94"/>
    </w:p>
    <w:p w14:paraId="2512F297" w14:textId="77777777" w:rsidR="001C2850" w:rsidRDefault="001C2850" w:rsidP="001C2850">
      <w:pPr>
        <w:pStyle w:val="a6"/>
      </w:pPr>
      <w:r>
        <w:rPr>
          <w:rFonts w:hint="eastAsia"/>
        </w:rPr>
        <w:t>为了确保项目质量，提高工作效率，在整个项目实施过程中我们都将不断组织对内部人员进行有针对性的业务培训，确保每个项目参与人员能够高质量的完成本职工作。</w:t>
      </w:r>
    </w:p>
    <w:p w14:paraId="62F16092" w14:textId="77777777" w:rsidR="001C2850" w:rsidRDefault="001C2850">
      <w:pPr>
        <w:pStyle w:val="a6"/>
        <w:numPr>
          <w:ilvl w:val="0"/>
          <w:numId w:val="15"/>
        </w:numPr>
        <w:ind w:firstLineChars="0"/>
      </w:pPr>
      <w:r>
        <w:rPr>
          <w:rFonts w:hint="eastAsia"/>
        </w:rPr>
        <w:t>需求分析讲解：根据需求调研与分析结果，给团队讲解项目的功能、流程，使各种技术人员都能够全面理解该系统，从而提高工作效率。</w:t>
      </w:r>
    </w:p>
    <w:p w14:paraId="6112B972" w14:textId="77777777" w:rsidR="001C2850" w:rsidRDefault="001C2850">
      <w:pPr>
        <w:pStyle w:val="a6"/>
        <w:numPr>
          <w:ilvl w:val="0"/>
          <w:numId w:val="15"/>
        </w:numPr>
        <w:ind w:firstLineChars="0"/>
      </w:pPr>
      <w:r>
        <w:rPr>
          <w:rFonts w:hint="eastAsia"/>
        </w:rPr>
        <w:t>系统设计培训：根据系统设计结果，给整个团队讲解产品架构。</w:t>
      </w:r>
    </w:p>
    <w:p w14:paraId="266146A6" w14:textId="77777777" w:rsidR="001C2850" w:rsidRDefault="001C2850">
      <w:pPr>
        <w:pStyle w:val="a6"/>
        <w:numPr>
          <w:ilvl w:val="0"/>
          <w:numId w:val="15"/>
        </w:numPr>
        <w:ind w:firstLineChars="0"/>
      </w:pPr>
      <w:r>
        <w:rPr>
          <w:rFonts w:hint="eastAsia"/>
        </w:rPr>
        <w:t>软件编码培训：讲解编码规则、平台关联点、重点注意事项、重点函数与主要</w:t>
      </w:r>
      <w:r>
        <w:t>API</w:t>
      </w:r>
      <w:r>
        <w:rPr>
          <w:rFonts w:hint="eastAsia"/>
        </w:rPr>
        <w:t>。</w:t>
      </w:r>
    </w:p>
    <w:p w14:paraId="7CE007EC" w14:textId="77777777" w:rsidR="001C2850" w:rsidRDefault="001C2850">
      <w:pPr>
        <w:pStyle w:val="a6"/>
        <w:numPr>
          <w:ilvl w:val="0"/>
          <w:numId w:val="15"/>
        </w:numPr>
        <w:ind w:firstLineChars="0"/>
      </w:pPr>
      <w:r>
        <w:rPr>
          <w:rFonts w:hint="eastAsia"/>
        </w:rPr>
        <w:t>软件部署与调试培训：讲解部署方案，系统安装过程中的注意事项。</w:t>
      </w:r>
    </w:p>
    <w:p w14:paraId="399CDCB9" w14:textId="77777777" w:rsidR="001C2850" w:rsidRDefault="001C2850">
      <w:pPr>
        <w:pStyle w:val="a6"/>
        <w:numPr>
          <w:ilvl w:val="0"/>
          <w:numId w:val="15"/>
        </w:numPr>
        <w:ind w:firstLineChars="0"/>
      </w:pPr>
      <w:r>
        <w:rPr>
          <w:rFonts w:hint="eastAsia"/>
        </w:rPr>
        <w:t>技术支持技巧培训：结合客户的实际情况，给现场运行维护人员、技术支持人员进行业务、技巧培训。</w:t>
      </w:r>
    </w:p>
    <w:p w14:paraId="51CC85F0" w14:textId="77777777" w:rsidR="001C2850" w:rsidRDefault="001C2850" w:rsidP="001C2850">
      <w:pPr>
        <w:pStyle w:val="7"/>
      </w:pPr>
      <w:bookmarkStart w:id="95" w:name="_Toc372272987"/>
      <w:r>
        <w:rPr>
          <w:rFonts w:hint="eastAsia"/>
        </w:rPr>
        <w:t>人员数量保障</w:t>
      </w:r>
      <w:bookmarkEnd w:id="95"/>
    </w:p>
    <w:p w14:paraId="2E3B3522" w14:textId="77777777" w:rsidR="001C2850" w:rsidRDefault="001C2850" w:rsidP="001C2850">
      <w:pPr>
        <w:pStyle w:val="a6"/>
      </w:pPr>
      <w:r>
        <w:rPr>
          <w:rFonts w:hint="eastAsia"/>
        </w:rPr>
        <w:t>为了确保项目各个阶段工作能够达到效率最大化，即不会人员冗余管理复杂造成效率低下，也不能因为人力不足而减慢工作速度。为此，我们规划出了各个阶段的人员数量保障。规划中的数字会因为实际情况而发生调整，但是以保证质量和保证工期为根本目标。</w:t>
      </w:r>
    </w:p>
    <w:p w14:paraId="3E7D15A4" w14:textId="77777777" w:rsidR="001C2850" w:rsidRPr="001C2850" w:rsidRDefault="001C2850" w:rsidP="00993831">
      <w:pPr>
        <w:ind w:firstLine="420"/>
        <w:rPr>
          <w:rFonts w:hint="eastAsia"/>
        </w:rPr>
      </w:pPr>
    </w:p>
    <w:p w14:paraId="2280FFB4" w14:textId="45CFBB9A" w:rsidR="00BE572F" w:rsidRDefault="00BE572F" w:rsidP="001C2850">
      <w:pPr>
        <w:pStyle w:val="3"/>
      </w:pPr>
      <w:r>
        <w:tab/>
        <w:t>项目组网方案</w:t>
      </w:r>
      <w:r>
        <w:tab/>
      </w:r>
    </w:p>
    <w:p w14:paraId="5BC22DD1" w14:textId="77777777" w:rsidR="009653FB" w:rsidRDefault="009653FB" w:rsidP="009653FB">
      <w:pPr>
        <w:pStyle w:val="4"/>
      </w:pPr>
      <w:bookmarkStart w:id="96" w:name="_Toc319339164"/>
      <w:bookmarkStart w:id="97" w:name="_Toc320778031"/>
      <w:bookmarkStart w:id="98" w:name="_Toc326001903"/>
      <w:r>
        <w:rPr>
          <w:rFonts w:hint="eastAsia"/>
        </w:rPr>
        <w:t>网络总体架构</w:t>
      </w:r>
      <w:bookmarkEnd w:id="96"/>
      <w:r>
        <w:rPr>
          <w:rFonts w:hint="eastAsia"/>
        </w:rPr>
        <w:t>设计</w:t>
      </w:r>
      <w:bookmarkEnd w:id="97"/>
      <w:bookmarkEnd w:id="98"/>
    </w:p>
    <w:p w14:paraId="069BB2F6" w14:textId="77777777" w:rsidR="009653FB" w:rsidRDefault="009653FB" w:rsidP="009653FB">
      <w:pPr>
        <w:pStyle w:val="5"/>
      </w:pPr>
      <w:r>
        <w:rPr>
          <w:rFonts w:hint="eastAsia"/>
        </w:rPr>
        <w:t>二层网络架构设计</w:t>
      </w:r>
    </w:p>
    <w:p w14:paraId="1E2D2890" w14:textId="77777777" w:rsidR="009653FB" w:rsidRDefault="009653FB" w:rsidP="009653FB">
      <w:pPr>
        <w:pStyle w:val="a6"/>
      </w:pPr>
      <w:r>
        <w:rPr>
          <w:rFonts w:hint="eastAsia"/>
        </w:rPr>
        <w:t>传统数据中心的网络架构采用核心层、汇聚层和接入层的三层网络架构，存在以下几个方面的问题：</w:t>
      </w:r>
    </w:p>
    <w:p w14:paraId="4579E1B2" w14:textId="77777777" w:rsidR="009653FB" w:rsidRDefault="009653FB">
      <w:pPr>
        <w:pStyle w:val="a6"/>
        <w:numPr>
          <w:ilvl w:val="0"/>
          <w:numId w:val="25"/>
        </w:numPr>
        <w:ind w:firstLineChars="0"/>
      </w:pPr>
      <w:r>
        <w:rPr>
          <w:rFonts w:hint="eastAsia"/>
        </w:rPr>
        <w:t>网络的层次较多，导致数据处理效率低，增加了处理时延和线路时延，同时也增加了部署成本和设备故障的几率；</w:t>
      </w:r>
    </w:p>
    <w:p w14:paraId="6FD44B25" w14:textId="77777777" w:rsidR="009653FB" w:rsidRDefault="009653FB">
      <w:pPr>
        <w:pStyle w:val="a6"/>
        <w:numPr>
          <w:ilvl w:val="0"/>
          <w:numId w:val="25"/>
        </w:numPr>
        <w:ind w:firstLineChars="0"/>
      </w:pPr>
      <w:r>
        <w:rPr>
          <w:rFonts w:hint="eastAsia"/>
        </w:rPr>
        <w:lastRenderedPageBreak/>
        <w:t>由于汇聚层面设备一般存在处理性能和上行带宽的收敛比，在数据中心规模不断扩大的情况下，汇聚设备会成为整个网络的瓶颈，导致出现拥塞、丢包等问题；</w:t>
      </w:r>
    </w:p>
    <w:p w14:paraId="3E53B058" w14:textId="77777777" w:rsidR="009653FB" w:rsidRDefault="009653FB">
      <w:pPr>
        <w:pStyle w:val="a6"/>
        <w:numPr>
          <w:ilvl w:val="0"/>
          <w:numId w:val="25"/>
        </w:numPr>
        <w:ind w:firstLineChars="0"/>
      </w:pPr>
      <w:r>
        <w:rPr>
          <w:rFonts w:hint="eastAsia"/>
        </w:rPr>
        <w:t>网络设备之间的</w:t>
      </w:r>
      <w:r>
        <w:t>STP</w:t>
      </w:r>
      <w:r>
        <w:rPr>
          <w:rFonts w:hint="eastAsia"/>
        </w:rPr>
        <w:t>、</w:t>
      </w:r>
      <w:r>
        <w:t>LAG</w:t>
      </w:r>
      <w:r>
        <w:rPr>
          <w:rFonts w:hint="eastAsia"/>
        </w:rPr>
        <w:t>、路由处理、安全等相互之间的交互信息，随着设备数量的增加，会成几何级数激增；</w:t>
      </w:r>
    </w:p>
    <w:p w14:paraId="2BA0FB02" w14:textId="77777777" w:rsidR="009653FB" w:rsidRDefault="009653FB">
      <w:pPr>
        <w:pStyle w:val="a6"/>
        <w:numPr>
          <w:ilvl w:val="0"/>
          <w:numId w:val="25"/>
        </w:numPr>
        <w:ind w:firstLineChars="0"/>
      </w:pPr>
      <w:r>
        <w:rPr>
          <w:rFonts w:hint="eastAsia"/>
        </w:rPr>
        <w:t>随着数据中心虚拟化的部署，新的数据中心流量模型中，大多数的流量是在内部服务器之间进行通信，甚至能够达到整体流量的</w:t>
      </w:r>
      <w:r>
        <w:t>75%</w:t>
      </w:r>
      <w:r>
        <w:rPr>
          <w:rFonts w:hint="eastAsia"/>
        </w:rPr>
        <w:t>，这种部署架构会导致服务器之间流量需要通过汇聚层甚至核心层设备转发，效率低下，且性能很差。</w:t>
      </w:r>
    </w:p>
    <w:p w14:paraId="59CA49CD" w14:textId="77777777" w:rsidR="009653FB" w:rsidRPr="009653FB" w:rsidRDefault="009653FB" w:rsidP="009653FB">
      <w:pPr>
        <w:ind w:firstLine="420"/>
        <w:rPr>
          <w:rFonts w:ascii="Arial" w:eastAsia="宋体" w:hAnsi="Arial" w:cs="Times New Roman"/>
          <w:bCs/>
          <w:sz w:val="24"/>
          <w:szCs w:val="24"/>
        </w:rPr>
      </w:pPr>
      <w:r w:rsidRPr="009653FB">
        <w:rPr>
          <w:rFonts w:ascii="Arial" w:eastAsia="宋体" w:hAnsi="Arial" w:cs="Times New Roman" w:hint="eastAsia"/>
          <w:bCs/>
          <w:sz w:val="24"/>
          <w:szCs w:val="24"/>
        </w:rPr>
        <w:t>为了解决上述存在的问题，数据中心核心网络建议采用核心层和接入层的</w:t>
      </w:r>
      <w:proofErr w:type="gramStart"/>
      <w:r w:rsidRPr="009653FB">
        <w:rPr>
          <w:rFonts w:ascii="Arial" w:eastAsia="宋体" w:hAnsi="Arial" w:cs="Times New Roman" w:hint="eastAsia"/>
          <w:bCs/>
          <w:sz w:val="24"/>
          <w:szCs w:val="24"/>
        </w:rPr>
        <w:t>的</w:t>
      </w:r>
      <w:proofErr w:type="gramEnd"/>
      <w:r w:rsidRPr="009653FB">
        <w:rPr>
          <w:rFonts w:ascii="Arial" w:eastAsia="宋体" w:hAnsi="Arial" w:cs="Times New Roman" w:hint="eastAsia"/>
          <w:bCs/>
          <w:sz w:val="24"/>
          <w:szCs w:val="24"/>
        </w:rPr>
        <w:t>二层扁平化网络架构，二层扁平化的网络架构可以实现：</w:t>
      </w:r>
    </w:p>
    <w:p w14:paraId="407E21A7" w14:textId="77777777" w:rsidR="009653FB" w:rsidRDefault="009653FB">
      <w:pPr>
        <w:pStyle w:val="a6"/>
        <w:numPr>
          <w:ilvl w:val="0"/>
          <w:numId w:val="25"/>
        </w:numPr>
        <w:ind w:firstLineChars="0"/>
      </w:pPr>
      <w:r>
        <w:rPr>
          <w:rFonts w:hint="eastAsia"/>
        </w:rPr>
        <w:t>简化网络管理，降低投资成本，降低维护管理成本；</w:t>
      </w:r>
    </w:p>
    <w:p w14:paraId="41DDD7E3" w14:textId="77777777" w:rsidR="009653FB" w:rsidRDefault="009653FB">
      <w:pPr>
        <w:pStyle w:val="a6"/>
        <w:numPr>
          <w:ilvl w:val="0"/>
          <w:numId w:val="25"/>
        </w:numPr>
        <w:ind w:firstLineChars="0"/>
      </w:pPr>
      <w:r>
        <w:rPr>
          <w:rFonts w:hint="eastAsia"/>
        </w:rPr>
        <w:t>简化网络拓扑，降低网络复杂度，提高网络的性能，支撑高性能的服务器流量；</w:t>
      </w:r>
    </w:p>
    <w:p w14:paraId="76AFFF98" w14:textId="77777777" w:rsidR="009653FB" w:rsidRDefault="009653FB">
      <w:pPr>
        <w:pStyle w:val="a6"/>
        <w:numPr>
          <w:ilvl w:val="0"/>
          <w:numId w:val="25"/>
        </w:numPr>
        <w:ind w:firstLineChars="0"/>
      </w:pPr>
      <w:r>
        <w:rPr>
          <w:rFonts w:hint="eastAsia"/>
        </w:rPr>
        <w:t>提高网络利用率，支撑云计算技术的资源池动态调度；</w:t>
      </w:r>
    </w:p>
    <w:p w14:paraId="58ED6C25" w14:textId="77777777" w:rsidR="009653FB" w:rsidRDefault="009653FB">
      <w:pPr>
        <w:pStyle w:val="a6"/>
        <w:numPr>
          <w:ilvl w:val="0"/>
          <w:numId w:val="25"/>
        </w:numPr>
        <w:ind w:firstLineChars="0"/>
      </w:pPr>
      <w:r>
        <w:rPr>
          <w:rFonts w:hint="eastAsia"/>
        </w:rPr>
        <w:t>提高网络可靠性。二层网络结构，可以结合虚拟集群和堆叠技术，解决链路环路问题，减少网络的故障收敛时间，从而提高网络可靠性；</w:t>
      </w:r>
    </w:p>
    <w:p w14:paraId="275AA015" w14:textId="77777777" w:rsidR="009653FB" w:rsidRDefault="009653FB">
      <w:pPr>
        <w:pStyle w:val="a6"/>
        <w:numPr>
          <w:ilvl w:val="0"/>
          <w:numId w:val="25"/>
        </w:numPr>
        <w:ind w:firstLineChars="0"/>
      </w:pPr>
      <w:r>
        <w:rPr>
          <w:rFonts w:hint="eastAsia"/>
        </w:rPr>
        <w:t>绿色环保。</w:t>
      </w:r>
      <w:r>
        <w:t xml:space="preserve"> </w:t>
      </w:r>
      <w:r>
        <w:rPr>
          <w:rFonts w:hint="eastAsia"/>
        </w:rPr>
        <w:t>简化二层网络还能降低电力和冷却需求，这对数据中心网络尤为重要。</w:t>
      </w:r>
    </w:p>
    <w:p w14:paraId="5ABC1AE5" w14:textId="2D24310F" w:rsidR="009653FB" w:rsidRDefault="009653FB" w:rsidP="009653FB">
      <w:pPr>
        <w:pStyle w:val="a6"/>
      </w:pPr>
      <w:r>
        <w:rPr>
          <w:rFonts w:hint="eastAsia"/>
        </w:rPr>
        <w:t>数据中心的二层网络结构示意图如</w:t>
      </w:r>
      <w:r>
        <w:fldChar w:fldCharType="begin"/>
      </w:r>
      <w:r>
        <w:instrText xml:space="preserve"> REF _Ref320793856 \r \h </w:instrText>
      </w:r>
      <w:r>
        <w:instrText xml:space="preserve"> \* MERGEFORMAT </w:instrText>
      </w:r>
      <w:r>
        <w:fldChar w:fldCharType="separate"/>
      </w:r>
      <w:r>
        <w:rPr>
          <w:rFonts w:hint="eastAsia"/>
        </w:rPr>
        <w:t>图</w:t>
      </w:r>
      <w:r>
        <w:t>4-1</w:t>
      </w:r>
      <w:r>
        <w:fldChar w:fldCharType="end"/>
      </w:r>
      <w:r>
        <w:rPr>
          <w:rFonts w:hint="eastAsia"/>
        </w:rPr>
        <w:t>所示：</w:t>
      </w:r>
    </w:p>
    <w:p w14:paraId="02859EC4" w14:textId="6FD130FC" w:rsidR="009653FB" w:rsidRDefault="009653FB" w:rsidP="009653FB">
      <w:pPr>
        <w:jc w:val="center"/>
      </w:pPr>
      <w:r>
        <w:rPr>
          <w:noProof/>
        </w:rPr>
        <w:drawing>
          <wp:inline distT="0" distB="0" distL="0" distR="0" wp14:anchorId="548DF90F" wp14:editId="462E0DB8">
            <wp:extent cx="4677410" cy="1712595"/>
            <wp:effectExtent l="0" t="0" r="8890" b="1905"/>
            <wp:docPr id="1363" name="图片 136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图片 1363" descr="图示&#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7410" cy="1712595"/>
                    </a:xfrm>
                    <a:prstGeom prst="rect">
                      <a:avLst/>
                    </a:prstGeom>
                    <a:noFill/>
                    <a:ln>
                      <a:noFill/>
                    </a:ln>
                  </pic:spPr>
                </pic:pic>
              </a:graphicData>
            </a:graphic>
          </wp:inline>
        </w:drawing>
      </w:r>
    </w:p>
    <w:p w14:paraId="5B287C93" w14:textId="77777777" w:rsidR="009653FB" w:rsidRDefault="009653FB" w:rsidP="009653FB">
      <w:pPr>
        <w:pStyle w:val="5"/>
      </w:pPr>
      <w:r>
        <w:rPr>
          <w:rFonts w:hint="eastAsia"/>
        </w:rPr>
        <w:t>功能分区模块化设计</w:t>
      </w:r>
    </w:p>
    <w:p w14:paraId="3B3FF629" w14:textId="77777777" w:rsidR="009653FB" w:rsidRDefault="009653FB" w:rsidP="009653FB">
      <w:r>
        <w:rPr>
          <w:rFonts w:hint="eastAsia"/>
        </w:rPr>
        <w:t>考虑到数据中心的高安全性、高扩展能力和</w:t>
      </w:r>
      <w:proofErr w:type="gramStart"/>
      <w:r>
        <w:rPr>
          <w:rFonts w:hint="eastAsia"/>
        </w:rPr>
        <w:t>可</w:t>
      </w:r>
      <w:proofErr w:type="gramEnd"/>
      <w:r>
        <w:rPr>
          <w:rFonts w:hint="eastAsia"/>
        </w:rPr>
        <w:t>管理性的业务需求，数据中心网络架构的总体规划遵循区域化、层次化和模块化的设计理念，实现网络层次更加清楚、功能更加明确，提高承载的业务系统的可扩展性、安全性和</w:t>
      </w:r>
      <w:proofErr w:type="gramStart"/>
      <w:r>
        <w:rPr>
          <w:rFonts w:hint="eastAsia"/>
        </w:rPr>
        <w:t>可</w:t>
      </w:r>
      <w:proofErr w:type="gramEnd"/>
      <w:r>
        <w:rPr>
          <w:rFonts w:hint="eastAsia"/>
        </w:rPr>
        <w:t>管理能力。</w:t>
      </w:r>
    </w:p>
    <w:p w14:paraId="1FD35CD0" w14:textId="77777777" w:rsidR="009653FB" w:rsidRDefault="009653FB">
      <w:pPr>
        <w:pStyle w:val="a3"/>
        <w:widowControl/>
        <w:numPr>
          <w:ilvl w:val="0"/>
          <w:numId w:val="17"/>
        </w:numPr>
        <w:topLinePunct/>
        <w:adjustRightInd w:val="0"/>
        <w:snapToGrid w:val="0"/>
        <w:spacing w:before="160" w:after="160" w:line="240" w:lineRule="atLeast"/>
        <w:ind w:firstLineChars="0"/>
        <w:jc w:val="left"/>
      </w:pPr>
      <w:r>
        <w:rPr>
          <w:rFonts w:hint="eastAsia"/>
        </w:rPr>
        <w:t>层次化设计。数据中心的核心网络采用核心层、接入层的网络架构；层次化结构也利于网络的扩展和维护。</w:t>
      </w:r>
      <w:r>
        <w:t xml:space="preserve"> </w:t>
      </w:r>
    </w:p>
    <w:p w14:paraId="0A9C49D8" w14:textId="77777777" w:rsidR="009653FB" w:rsidRDefault="009653FB">
      <w:pPr>
        <w:pStyle w:val="a3"/>
        <w:widowControl/>
        <w:numPr>
          <w:ilvl w:val="0"/>
          <w:numId w:val="17"/>
        </w:numPr>
        <w:topLinePunct/>
        <w:adjustRightInd w:val="0"/>
        <w:snapToGrid w:val="0"/>
        <w:spacing w:before="160" w:after="160" w:line="240" w:lineRule="atLeast"/>
        <w:ind w:firstLineChars="0"/>
        <w:jc w:val="left"/>
      </w:pPr>
      <w:r>
        <w:rPr>
          <w:rFonts w:hint="eastAsia"/>
        </w:rPr>
        <w:lastRenderedPageBreak/>
        <w:t>功能分区和模块化设计。网络架构按照功能，分为外联区（包括</w:t>
      </w:r>
      <w:r>
        <w:t>Internet</w:t>
      </w:r>
      <w:proofErr w:type="gramStart"/>
      <w:r>
        <w:rPr>
          <w:rFonts w:hint="eastAsia"/>
        </w:rPr>
        <w:t>接入区</w:t>
      </w:r>
      <w:proofErr w:type="gramEnd"/>
      <w:r>
        <w:rPr>
          <w:rFonts w:hint="eastAsia"/>
        </w:rPr>
        <w:t>和远程接入区）、核心区及内网接入区；核心区包括网络服务区、</w:t>
      </w:r>
      <w:proofErr w:type="gramStart"/>
      <w:r>
        <w:rPr>
          <w:rFonts w:hint="eastAsia"/>
        </w:rPr>
        <w:t>等保三级</w:t>
      </w:r>
      <w:proofErr w:type="gramEnd"/>
      <w:r>
        <w:rPr>
          <w:rFonts w:hint="eastAsia"/>
        </w:rPr>
        <w:t>业务区、</w:t>
      </w:r>
      <w:proofErr w:type="gramStart"/>
      <w:r>
        <w:rPr>
          <w:rFonts w:hint="eastAsia"/>
        </w:rPr>
        <w:t>等保二级</w:t>
      </w:r>
      <w:proofErr w:type="gramEnd"/>
      <w:r>
        <w:rPr>
          <w:rFonts w:hint="eastAsia"/>
        </w:rPr>
        <w:t>业务区、开发测试区及运行管理区等功能模块。</w:t>
      </w:r>
    </w:p>
    <w:p w14:paraId="28C99260" w14:textId="77777777" w:rsidR="009653FB" w:rsidRDefault="009653FB" w:rsidP="009653FB">
      <w:r>
        <w:rPr>
          <w:rFonts w:hint="eastAsia"/>
        </w:rPr>
        <w:t>数据中心的网络功能分区架构如</w:t>
      </w:r>
      <w:r>
        <w:fldChar w:fldCharType="begin"/>
      </w:r>
      <w:r>
        <w:instrText xml:space="preserve"> REF _Ref320780757 \r \h </w:instrText>
      </w:r>
      <w:r>
        <w:fldChar w:fldCharType="separate"/>
      </w:r>
      <w:r>
        <w:rPr>
          <w:rFonts w:hint="eastAsia"/>
        </w:rPr>
        <w:t>图</w:t>
      </w:r>
      <w:r>
        <w:t>4-2</w:t>
      </w:r>
      <w:r>
        <w:fldChar w:fldCharType="end"/>
      </w:r>
      <w:r>
        <w:rPr>
          <w:rFonts w:hint="eastAsia"/>
        </w:rPr>
        <w:t>所示。</w:t>
      </w:r>
    </w:p>
    <w:p w14:paraId="42537F8D" w14:textId="30BBD50E" w:rsidR="009653FB" w:rsidRDefault="009653FB" w:rsidP="009653FB">
      <w:pPr>
        <w:jc w:val="center"/>
      </w:pPr>
      <w:r>
        <w:rPr>
          <w:noProof/>
        </w:rPr>
        <w:drawing>
          <wp:inline distT="0" distB="0" distL="0" distR="0" wp14:anchorId="65988EE3" wp14:editId="4DC59A43">
            <wp:extent cx="5179695" cy="2943860"/>
            <wp:effectExtent l="0" t="0" r="1905" b="8890"/>
            <wp:docPr id="1362" name="图片 136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图片 1362" descr="图示&#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9695" cy="2943860"/>
                    </a:xfrm>
                    <a:prstGeom prst="rect">
                      <a:avLst/>
                    </a:prstGeom>
                    <a:noFill/>
                    <a:ln>
                      <a:noFill/>
                    </a:ln>
                  </pic:spPr>
                </pic:pic>
              </a:graphicData>
            </a:graphic>
          </wp:inline>
        </w:drawing>
      </w:r>
    </w:p>
    <w:p w14:paraId="185121F6" w14:textId="77777777" w:rsidR="009653FB" w:rsidRDefault="009653FB" w:rsidP="009653FB">
      <w:pPr>
        <w:pStyle w:val="5"/>
      </w:pPr>
      <w:r>
        <w:rPr>
          <w:rFonts w:hint="eastAsia"/>
        </w:rPr>
        <w:t>总体网络架构</w:t>
      </w:r>
    </w:p>
    <w:p w14:paraId="7B9096C2" w14:textId="77777777" w:rsidR="009653FB" w:rsidRDefault="009653FB" w:rsidP="009653FB">
      <w:pPr>
        <w:ind w:firstLine="420"/>
      </w:pPr>
      <w:r>
        <w:rPr>
          <w:rFonts w:hint="eastAsia"/>
        </w:rPr>
        <w:t>数据中心整体网络拓扑如</w:t>
      </w:r>
      <w:r>
        <w:fldChar w:fldCharType="begin"/>
      </w:r>
      <w:r>
        <w:instrText xml:space="preserve"> REF _Ref320796970 \r \h </w:instrText>
      </w:r>
      <w:r>
        <w:fldChar w:fldCharType="separate"/>
      </w:r>
      <w:r>
        <w:rPr>
          <w:rFonts w:hint="eastAsia"/>
        </w:rPr>
        <w:t>图</w:t>
      </w:r>
      <w:r>
        <w:t>4-3</w:t>
      </w:r>
      <w:r>
        <w:fldChar w:fldCharType="end"/>
      </w:r>
      <w:r>
        <w:rPr>
          <w:rFonts w:hint="eastAsia"/>
        </w:rPr>
        <w:t>所示：包括外联区、核心区及内网</w:t>
      </w:r>
      <w:proofErr w:type="gramStart"/>
      <w:r>
        <w:rPr>
          <w:rFonts w:hint="eastAsia"/>
        </w:rPr>
        <w:t>接入区</w:t>
      </w:r>
      <w:proofErr w:type="gramEnd"/>
      <w:r>
        <w:rPr>
          <w:rFonts w:hint="eastAsia"/>
        </w:rPr>
        <w:t>等。</w:t>
      </w:r>
    </w:p>
    <w:p w14:paraId="61EF9C88" w14:textId="0B9E2086" w:rsidR="009653FB" w:rsidRDefault="009653FB" w:rsidP="009653FB">
      <w:pPr>
        <w:jc w:val="center"/>
      </w:pPr>
      <w:r>
        <w:rPr>
          <w:noProof/>
        </w:rPr>
        <w:lastRenderedPageBreak/>
        <w:drawing>
          <wp:inline distT="0" distB="0" distL="0" distR="0" wp14:anchorId="28AE7D86" wp14:editId="2296BB5A">
            <wp:extent cx="4772660" cy="5095240"/>
            <wp:effectExtent l="0" t="0" r="8890" b="0"/>
            <wp:docPr id="1361" name="图片 136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图片 1361" descr="图示&#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2660" cy="5095240"/>
                    </a:xfrm>
                    <a:prstGeom prst="rect">
                      <a:avLst/>
                    </a:prstGeom>
                    <a:noFill/>
                    <a:ln>
                      <a:noFill/>
                    </a:ln>
                  </pic:spPr>
                </pic:pic>
              </a:graphicData>
            </a:graphic>
          </wp:inline>
        </w:drawing>
      </w:r>
    </w:p>
    <w:p w14:paraId="4054E8E5" w14:textId="77777777" w:rsidR="009653FB" w:rsidRDefault="009653FB">
      <w:pPr>
        <w:pStyle w:val="a3"/>
        <w:widowControl/>
        <w:numPr>
          <w:ilvl w:val="0"/>
          <w:numId w:val="18"/>
        </w:numPr>
        <w:topLinePunct/>
        <w:adjustRightInd w:val="0"/>
        <w:snapToGrid w:val="0"/>
        <w:spacing w:before="160" w:after="160" w:line="240" w:lineRule="atLeast"/>
        <w:ind w:leftChars="400" w:left="1260" w:firstLineChars="0"/>
        <w:jc w:val="left"/>
      </w:pPr>
      <w:r>
        <w:rPr>
          <w:rFonts w:hint="eastAsia"/>
        </w:rPr>
        <w:t>外联区</w:t>
      </w:r>
      <w:r>
        <w:t xml:space="preserve"> </w:t>
      </w:r>
    </w:p>
    <w:p w14:paraId="14776AB7" w14:textId="77777777" w:rsidR="009653FB" w:rsidRDefault="009653FB">
      <w:pPr>
        <w:pStyle w:val="a3"/>
        <w:widowControl/>
        <w:numPr>
          <w:ilvl w:val="0"/>
          <w:numId w:val="19"/>
        </w:numPr>
        <w:topLinePunct/>
        <w:adjustRightInd w:val="0"/>
        <w:snapToGrid w:val="0"/>
        <w:spacing w:before="160" w:after="160" w:line="240" w:lineRule="atLeast"/>
        <w:ind w:leftChars="600" w:left="1680" w:firstLineChars="0"/>
        <w:jc w:val="left"/>
      </w:pPr>
      <w:r>
        <w:rPr>
          <w:rFonts w:hint="eastAsia"/>
        </w:rPr>
        <w:t>远程接入区</w:t>
      </w:r>
    </w:p>
    <w:p w14:paraId="4445B9EF" w14:textId="77777777" w:rsidR="009653FB" w:rsidRDefault="009653FB" w:rsidP="009653FB">
      <w:pPr>
        <w:ind w:leftChars="602" w:left="1266" w:hanging="2"/>
      </w:pPr>
      <w:r>
        <w:rPr>
          <w:rFonts w:hint="eastAsia"/>
        </w:rPr>
        <w:t>提供给各级政府部门访问的数据中心区域。政府部门一般通过国家云外网采用</w:t>
      </w:r>
      <w:r>
        <w:t>MPLS-VPN</w:t>
      </w:r>
      <w:r>
        <w:rPr>
          <w:rFonts w:hint="eastAsia"/>
        </w:rPr>
        <w:t>方式进行接入；另外，远程</w:t>
      </w:r>
      <w:proofErr w:type="gramStart"/>
      <w:r>
        <w:rPr>
          <w:rFonts w:hint="eastAsia"/>
        </w:rPr>
        <w:t>接入区</w:t>
      </w:r>
      <w:proofErr w:type="gramEnd"/>
      <w:r>
        <w:rPr>
          <w:rFonts w:hint="eastAsia"/>
        </w:rPr>
        <w:t>也可用于容</w:t>
      </w:r>
      <w:proofErr w:type="gramStart"/>
      <w:r>
        <w:rPr>
          <w:rFonts w:hint="eastAsia"/>
        </w:rPr>
        <w:t>灾数据</w:t>
      </w:r>
      <w:proofErr w:type="gramEnd"/>
      <w:r>
        <w:rPr>
          <w:rFonts w:hint="eastAsia"/>
        </w:rPr>
        <w:t>中心互联</w:t>
      </w:r>
      <w:r>
        <w:rPr>
          <w:rFonts w:hint="eastAsia"/>
          <w:snapToGrid w:val="0"/>
        </w:rPr>
        <w:t>。</w:t>
      </w:r>
    </w:p>
    <w:p w14:paraId="41FADC4B" w14:textId="77777777" w:rsidR="009653FB" w:rsidRDefault="009653FB">
      <w:pPr>
        <w:pStyle w:val="a3"/>
        <w:widowControl/>
        <w:numPr>
          <w:ilvl w:val="0"/>
          <w:numId w:val="19"/>
        </w:numPr>
        <w:topLinePunct/>
        <w:adjustRightInd w:val="0"/>
        <w:snapToGrid w:val="0"/>
        <w:spacing w:before="160" w:after="160" w:line="240" w:lineRule="atLeast"/>
        <w:ind w:leftChars="600" w:left="1680" w:firstLineChars="0"/>
        <w:jc w:val="left"/>
      </w:pPr>
      <w:r>
        <w:t>Internet</w:t>
      </w:r>
      <w:r>
        <w:rPr>
          <w:rFonts w:hint="eastAsia"/>
        </w:rPr>
        <w:t>接入区</w:t>
      </w:r>
      <w:r>
        <w:t xml:space="preserve"> </w:t>
      </w:r>
    </w:p>
    <w:p w14:paraId="4FE1F440" w14:textId="77777777" w:rsidR="009653FB" w:rsidRDefault="009653FB" w:rsidP="009653FB">
      <w:pPr>
        <w:ind w:leftChars="602" w:left="1266" w:hanging="2"/>
      </w:pPr>
      <w:r>
        <w:rPr>
          <w:rFonts w:hint="eastAsia"/>
        </w:rPr>
        <w:t>提供给互联网用户访问的数据中心区域。</w:t>
      </w:r>
      <w:r>
        <w:t>Internet</w:t>
      </w:r>
      <w:proofErr w:type="gramStart"/>
      <w:r>
        <w:rPr>
          <w:rFonts w:hint="eastAsia"/>
        </w:rPr>
        <w:t>接入区</w:t>
      </w:r>
      <w:proofErr w:type="gramEnd"/>
      <w:r>
        <w:rPr>
          <w:rFonts w:hint="eastAsia"/>
        </w:rPr>
        <w:t>的</w:t>
      </w:r>
      <w:r>
        <w:t>DMZ</w:t>
      </w:r>
      <w:r>
        <w:rPr>
          <w:rFonts w:hint="eastAsia"/>
        </w:rPr>
        <w:t>区，部署外部服务器群（如：外部</w:t>
      </w:r>
      <w:r>
        <w:t>DNS/FTP/Web</w:t>
      </w:r>
      <w:r>
        <w:rPr>
          <w:rFonts w:hint="eastAsia"/>
        </w:rPr>
        <w:t>服务器），用于互联网用户访问；为了提高互联网出口的可靠性，出口路由器一般接入到</w:t>
      </w:r>
      <w:r>
        <w:t>2</w:t>
      </w:r>
      <w:r>
        <w:rPr>
          <w:rFonts w:hint="eastAsia"/>
        </w:rPr>
        <w:t>个不同的运营商。国内一般会选择中国电信和中国联通两个运营商。</w:t>
      </w:r>
    </w:p>
    <w:p w14:paraId="2A640E46" w14:textId="77777777" w:rsidR="009653FB" w:rsidRDefault="009653FB">
      <w:pPr>
        <w:pStyle w:val="a3"/>
        <w:widowControl/>
        <w:numPr>
          <w:ilvl w:val="0"/>
          <w:numId w:val="18"/>
        </w:numPr>
        <w:topLinePunct/>
        <w:adjustRightInd w:val="0"/>
        <w:snapToGrid w:val="0"/>
        <w:spacing w:before="160" w:after="160" w:line="240" w:lineRule="atLeast"/>
        <w:ind w:leftChars="400" w:left="1260" w:firstLineChars="0"/>
        <w:jc w:val="left"/>
      </w:pPr>
      <w:r>
        <w:rPr>
          <w:rFonts w:hint="eastAsia"/>
        </w:rPr>
        <w:t>内网接入区</w:t>
      </w:r>
      <w:r>
        <w:t xml:space="preserve"> </w:t>
      </w:r>
    </w:p>
    <w:p w14:paraId="5B8450CB" w14:textId="77777777" w:rsidR="009653FB" w:rsidRDefault="009653FB" w:rsidP="009653FB">
      <w:pPr>
        <w:ind w:leftChars="602" w:left="1266" w:hanging="2"/>
      </w:pPr>
      <w:r>
        <w:rPr>
          <w:rFonts w:hint="eastAsia"/>
        </w:rPr>
        <w:t>用于接入内网的数据中心区域，外</w:t>
      </w:r>
      <w:proofErr w:type="gramStart"/>
      <w:r>
        <w:rPr>
          <w:rFonts w:hint="eastAsia"/>
        </w:rPr>
        <w:t>网数据</w:t>
      </w:r>
      <w:proofErr w:type="gramEnd"/>
      <w:r>
        <w:rPr>
          <w:rFonts w:hint="eastAsia"/>
        </w:rPr>
        <w:t>中心与内网互联需要通过</w:t>
      </w:r>
      <w:proofErr w:type="gramStart"/>
      <w:r>
        <w:rPr>
          <w:rFonts w:hint="eastAsia"/>
        </w:rPr>
        <w:t>网闸实现</w:t>
      </w:r>
      <w:proofErr w:type="gramEnd"/>
      <w:r>
        <w:rPr>
          <w:rFonts w:hint="eastAsia"/>
        </w:rPr>
        <w:t>物理安全隔离。</w:t>
      </w:r>
    </w:p>
    <w:p w14:paraId="7E1C72E1" w14:textId="77777777" w:rsidR="009653FB" w:rsidRDefault="009653FB">
      <w:pPr>
        <w:pStyle w:val="a3"/>
        <w:widowControl/>
        <w:numPr>
          <w:ilvl w:val="0"/>
          <w:numId w:val="18"/>
        </w:numPr>
        <w:topLinePunct/>
        <w:adjustRightInd w:val="0"/>
        <w:snapToGrid w:val="0"/>
        <w:spacing w:before="160" w:after="160" w:line="240" w:lineRule="atLeast"/>
        <w:ind w:leftChars="400" w:left="1260" w:firstLineChars="0"/>
        <w:jc w:val="left"/>
      </w:pPr>
      <w:r>
        <w:rPr>
          <w:rFonts w:hint="eastAsia"/>
        </w:rPr>
        <w:t>核心区</w:t>
      </w:r>
      <w:r>
        <w:t xml:space="preserve"> </w:t>
      </w:r>
    </w:p>
    <w:p w14:paraId="24701A9A" w14:textId="77777777" w:rsidR="009653FB" w:rsidRDefault="009653FB" w:rsidP="009653FB">
      <w:pPr>
        <w:ind w:leftChars="602" w:left="1266" w:hanging="2"/>
      </w:pPr>
      <w:r>
        <w:rPr>
          <w:rFonts w:hint="eastAsia"/>
        </w:rPr>
        <w:t>核心区对外部网络不可见，主要为政府各部门用户提供业务服务。该区域包括：网络服务区、</w:t>
      </w:r>
      <w:proofErr w:type="gramStart"/>
      <w:r>
        <w:rPr>
          <w:rFonts w:hint="eastAsia"/>
        </w:rPr>
        <w:t>等保二级</w:t>
      </w:r>
      <w:proofErr w:type="gramEnd"/>
      <w:r>
        <w:rPr>
          <w:rFonts w:hint="eastAsia"/>
        </w:rPr>
        <w:t>业务区、</w:t>
      </w:r>
      <w:proofErr w:type="gramStart"/>
      <w:r>
        <w:rPr>
          <w:rFonts w:hint="eastAsia"/>
        </w:rPr>
        <w:t>等保三级</w:t>
      </w:r>
      <w:proofErr w:type="gramEnd"/>
      <w:r>
        <w:rPr>
          <w:rFonts w:hint="eastAsia"/>
        </w:rPr>
        <w:t>业务区、开发测试区及运行管理区。</w:t>
      </w:r>
    </w:p>
    <w:p w14:paraId="7BB938F8" w14:textId="77777777" w:rsidR="009653FB" w:rsidRDefault="009653FB" w:rsidP="009653FB">
      <w:pPr>
        <w:pStyle w:val="4"/>
      </w:pPr>
      <w:bookmarkStart w:id="99" w:name="_Toc320890340"/>
      <w:bookmarkStart w:id="100" w:name="_Toc320984064"/>
      <w:bookmarkStart w:id="101" w:name="_Toc326001905"/>
      <w:r>
        <w:rPr>
          <w:rFonts w:hint="eastAsia"/>
        </w:rPr>
        <w:lastRenderedPageBreak/>
        <w:t>网络核心层设计</w:t>
      </w:r>
      <w:bookmarkEnd w:id="99"/>
      <w:bookmarkEnd w:id="100"/>
      <w:bookmarkEnd w:id="101"/>
    </w:p>
    <w:p w14:paraId="0BCB76B0" w14:textId="77777777" w:rsidR="009653FB" w:rsidRDefault="009653FB" w:rsidP="009653FB">
      <w:pPr>
        <w:pStyle w:val="5"/>
      </w:pPr>
      <w:bookmarkStart w:id="102" w:name="_Toc320890341"/>
      <w:bookmarkStart w:id="103" w:name="_Toc320984065"/>
      <w:bookmarkStart w:id="104" w:name="_Toc326001906"/>
      <w:r>
        <w:rPr>
          <w:rFonts w:hint="eastAsia"/>
        </w:rPr>
        <w:t>组网设计</w:t>
      </w:r>
      <w:bookmarkEnd w:id="102"/>
      <w:bookmarkEnd w:id="103"/>
      <w:bookmarkEnd w:id="104"/>
    </w:p>
    <w:p w14:paraId="1794E354" w14:textId="77777777" w:rsidR="009653FB" w:rsidRDefault="009653FB" w:rsidP="009653FB">
      <w:r>
        <w:rPr>
          <w:rFonts w:hint="eastAsia"/>
        </w:rPr>
        <w:t>数据中心的网络核心层采用的是核心层、接入层的扁平化二层网络架构；扁平化网络设计降低了网络复杂度，简化了网络拓扑，提高了转发性能。</w:t>
      </w:r>
    </w:p>
    <w:p w14:paraId="45E1D97E" w14:textId="77777777" w:rsidR="009653FB" w:rsidRDefault="009653FB" w:rsidP="009653FB">
      <w:r>
        <w:rPr>
          <w:rFonts w:hint="eastAsia"/>
        </w:rPr>
        <w:t>数据中心网络核心层的规划图如</w:t>
      </w:r>
      <w:r>
        <w:fldChar w:fldCharType="begin"/>
      </w:r>
      <w:r>
        <w:instrText xml:space="preserve"> REF _Ref320890393 \r \h </w:instrText>
      </w:r>
      <w:r>
        <w:fldChar w:fldCharType="separate"/>
      </w:r>
      <w:r>
        <w:rPr>
          <w:rFonts w:hint="eastAsia"/>
        </w:rPr>
        <w:t>图</w:t>
      </w:r>
      <w:r>
        <w:t>4-4</w:t>
      </w:r>
      <w:r>
        <w:fldChar w:fldCharType="end"/>
      </w:r>
      <w:r>
        <w:rPr>
          <w:rFonts w:hint="eastAsia"/>
        </w:rPr>
        <w:t>所示。</w:t>
      </w:r>
    </w:p>
    <w:p w14:paraId="2F03DC8D" w14:textId="68F02276" w:rsidR="009653FB" w:rsidRDefault="009653FB" w:rsidP="009653FB">
      <w:pPr>
        <w:jc w:val="center"/>
      </w:pPr>
      <w:r>
        <w:rPr>
          <w:noProof/>
        </w:rPr>
        <w:drawing>
          <wp:inline distT="0" distB="0" distL="0" distR="0" wp14:anchorId="4912361A" wp14:editId="5FC6CE95">
            <wp:extent cx="4677410" cy="1712595"/>
            <wp:effectExtent l="0" t="0" r="8890" b="1905"/>
            <wp:docPr id="1360" name="图片 136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图片 1360" descr="图示&#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7410" cy="1712595"/>
                    </a:xfrm>
                    <a:prstGeom prst="rect">
                      <a:avLst/>
                    </a:prstGeom>
                    <a:noFill/>
                    <a:ln>
                      <a:noFill/>
                    </a:ln>
                  </pic:spPr>
                </pic:pic>
              </a:graphicData>
            </a:graphic>
          </wp:inline>
        </w:drawing>
      </w:r>
    </w:p>
    <w:p w14:paraId="4230E2DE" w14:textId="77777777" w:rsidR="009653FB" w:rsidRDefault="009653FB">
      <w:pPr>
        <w:pStyle w:val="a3"/>
        <w:widowControl/>
        <w:numPr>
          <w:ilvl w:val="0"/>
          <w:numId w:val="20"/>
        </w:numPr>
        <w:topLinePunct/>
        <w:adjustRightInd w:val="0"/>
        <w:snapToGrid w:val="0"/>
        <w:spacing w:before="160" w:after="160" w:line="240" w:lineRule="atLeast"/>
        <w:ind w:firstLineChars="0"/>
        <w:jc w:val="left"/>
      </w:pPr>
      <w:r>
        <w:rPr>
          <w:rFonts w:hint="eastAsia"/>
        </w:rPr>
        <w:t>核心层：</w:t>
      </w:r>
      <w:r>
        <w:t>2</w:t>
      </w:r>
      <w:r>
        <w:rPr>
          <w:rFonts w:hint="eastAsia"/>
        </w:rPr>
        <w:t>台核心交换机采用</w:t>
      </w:r>
      <w:r>
        <w:t>CSS</w:t>
      </w:r>
      <w:r>
        <w:rPr>
          <w:rFonts w:hint="eastAsia"/>
        </w:rPr>
        <w:t>虚拟集群技术，下行链路选择</w:t>
      </w:r>
      <w:r>
        <w:t>10G</w:t>
      </w:r>
      <w:r>
        <w:rPr>
          <w:rFonts w:hint="eastAsia"/>
        </w:rPr>
        <w:t>链路捆绑技术与接入交换机互联，增加带宽的同时也提高了网络链路的可靠性。</w:t>
      </w:r>
    </w:p>
    <w:p w14:paraId="687C29B9" w14:textId="77777777" w:rsidR="009653FB" w:rsidRDefault="009653FB">
      <w:pPr>
        <w:pStyle w:val="a3"/>
        <w:widowControl/>
        <w:numPr>
          <w:ilvl w:val="0"/>
          <w:numId w:val="20"/>
        </w:numPr>
        <w:topLinePunct/>
        <w:adjustRightInd w:val="0"/>
        <w:snapToGrid w:val="0"/>
        <w:spacing w:before="160" w:after="160" w:line="240" w:lineRule="atLeast"/>
        <w:ind w:firstLineChars="0"/>
        <w:jc w:val="left"/>
      </w:pPr>
      <w:r>
        <w:rPr>
          <w:rFonts w:hint="eastAsia"/>
        </w:rPr>
        <w:t>接入层：</w:t>
      </w:r>
      <w:r>
        <w:t>2</w:t>
      </w:r>
      <w:r>
        <w:rPr>
          <w:rFonts w:hint="eastAsia"/>
        </w:rPr>
        <w:t>台接入交换机采用堆叠技术，下行链路根据服务器的物理端口选择</w:t>
      </w:r>
      <w:r>
        <w:t>GE</w:t>
      </w:r>
      <w:r>
        <w:rPr>
          <w:rFonts w:hint="eastAsia"/>
        </w:rPr>
        <w:t>或</w:t>
      </w:r>
      <w:r>
        <w:t>10GE</w:t>
      </w:r>
      <w:r>
        <w:rPr>
          <w:rFonts w:hint="eastAsia"/>
        </w:rPr>
        <w:t>链路，上行链路选择</w:t>
      </w:r>
      <w:r>
        <w:t>10G</w:t>
      </w:r>
      <w:r>
        <w:rPr>
          <w:rFonts w:hint="eastAsia"/>
        </w:rPr>
        <w:t>或</w:t>
      </w:r>
      <w:r>
        <w:t>10G</w:t>
      </w:r>
      <w:r>
        <w:rPr>
          <w:rFonts w:hint="eastAsia"/>
        </w:rPr>
        <w:t>链路捆绑技术，上联到</w:t>
      </w:r>
      <w:r>
        <w:t>2</w:t>
      </w:r>
      <w:r>
        <w:rPr>
          <w:rFonts w:hint="eastAsia"/>
        </w:rPr>
        <w:t>台核心交换机，增加带宽的同时也提高了网络链路的可靠性。接入层设备可以根据业务需求，选择机架式、刀片内置式等不同的接入交换机类型和不同规格的配置。</w:t>
      </w:r>
    </w:p>
    <w:p w14:paraId="7E599E8E" w14:textId="77777777" w:rsidR="009653FB" w:rsidRDefault="009653FB">
      <w:pPr>
        <w:pStyle w:val="a3"/>
        <w:widowControl/>
        <w:numPr>
          <w:ilvl w:val="0"/>
          <w:numId w:val="20"/>
        </w:numPr>
        <w:topLinePunct/>
        <w:adjustRightInd w:val="0"/>
        <w:snapToGrid w:val="0"/>
        <w:spacing w:before="160" w:after="160" w:line="240" w:lineRule="atLeast"/>
        <w:ind w:firstLineChars="0"/>
        <w:jc w:val="left"/>
      </w:pPr>
      <w:r>
        <w:rPr>
          <w:rFonts w:hint="eastAsia"/>
        </w:rPr>
        <w:t>核心交换机和接入交换机之间的四条跨框链路捆绑为一个</w:t>
      </w:r>
      <w:r>
        <w:t>Eth-Trunk</w:t>
      </w:r>
      <w:r>
        <w:rPr>
          <w:rFonts w:hint="eastAsia"/>
        </w:rPr>
        <w:t>组，网络架构变成树型模式，不需要启用</w:t>
      </w:r>
      <w:r>
        <w:t>STP</w:t>
      </w:r>
      <w:r>
        <w:rPr>
          <w:rFonts w:hint="eastAsia"/>
        </w:rPr>
        <w:t>协议，从根本上解决环路和</w:t>
      </w:r>
      <w:r>
        <w:t>spanning-tree</w:t>
      </w:r>
      <w:r>
        <w:rPr>
          <w:rFonts w:hint="eastAsia"/>
        </w:rPr>
        <w:t>收敛问题。</w:t>
      </w:r>
    </w:p>
    <w:p w14:paraId="4F24B38F" w14:textId="77777777" w:rsidR="009653FB" w:rsidRDefault="009653FB" w:rsidP="009653FB">
      <w:pPr>
        <w:pStyle w:val="5"/>
      </w:pPr>
      <w:bookmarkStart w:id="105" w:name="_Toc320890342"/>
      <w:bookmarkStart w:id="106" w:name="_Toc320984066"/>
      <w:bookmarkStart w:id="107" w:name="_Toc326001907"/>
      <w:r>
        <w:rPr>
          <w:rFonts w:hint="eastAsia"/>
        </w:rPr>
        <w:t>可靠性设计</w:t>
      </w:r>
      <w:bookmarkEnd w:id="105"/>
      <w:bookmarkEnd w:id="106"/>
      <w:bookmarkEnd w:id="107"/>
    </w:p>
    <w:p w14:paraId="4E094619" w14:textId="77777777" w:rsidR="009653FB" w:rsidRDefault="009653FB" w:rsidP="009653FB">
      <w:r>
        <w:rPr>
          <w:rFonts w:hint="eastAsia"/>
        </w:rPr>
        <w:t>网络核心层的可靠性设计从</w:t>
      </w:r>
      <w:proofErr w:type="gramStart"/>
      <w:r>
        <w:rPr>
          <w:rFonts w:hint="eastAsia"/>
        </w:rPr>
        <w:t>设备级</w:t>
      </w:r>
      <w:proofErr w:type="gramEnd"/>
      <w:r>
        <w:rPr>
          <w:rFonts w:hint="eastAsia"/>
        </w:rPr>
        <w:t>冗余和链路级冗余两方面来实现：从设备冗余角度考虑，</w:t>
      </w:r>
      <w:r>
        <w:t>2</w:t>
      </w:r>
      <w:r>
        <w:rPr>
          <w:rFonts w:hint="eastAsia"/>
        </w:rPr>
        <w:t>台核心交换机之间采用</w:t>
      </w:r>
      <w:r>
        <w:t>CSS</w:t>
      </w:r>
      <w:r>
        <w:rPr>
          <w:rFonts w:hint="eastAsia"/>
        </w:rPr>
        <w:t>虚拟集群技术，每组的</w:t>
      </w:r>
      <w:r>
        <w:t>2</w:t>
      </w:r>
      <w:r>
        <w:rPr>
          <w:rFonts w:hint="eastAsia"/>
        </w:rPr>
        <w:t>台接入交换机之间采用堆叠技术；从链路的冗余角度考虑，核心交换机与接入交换机间的链路进行链路捆绑，大大提高网络高可靠性。</w:t>
      </w:r>
    </w:p>
    <w:p w14:paraId="54D2FC0E" w14:textId="77777777" w:rsidR="009653FB" w:rsidRDefault="009653FB" w:rsidP="009653FB">
      <w:r>
        <w:rPr>
          <w:rFonts w:hint="eastAsia"/>
        </w:rPr>
        <w:t>接入交换机只运行</w:t>
      </w:r>
      <w:r>
        <w:t>L2</w:t>
      </w:r>
      <w:r>
        <w:rPr>
          <w:rFonts w:hint="eastAsia"/>
        </w:rPr>
        <w:t>层交换功能，核心交换机运行</w:t>
      </w:r>
      <w:r>
        <w:t>L3+L2</w:t>
      </w:r>
      <w:r>
        <w:rPr>
          <w:rFonts w:hint="eastAsia"/>
        </w:rPr>
        <w:t>层路由交换功能，这样就需要解决核心交换机和接入交换机之间二层网络环路问题。</w:t>
      </w:r>
    </w:p>
    <w:p w14:paraId="3D1C9029" w14:textId="77777777" w:rsidR="009653FB" w:rsidRDefault="009653FB" w:rsidP="009653FB">
      <w:r>
        <w:rPr>
          <w:rFonts w:hint="eastAsia"/>
        </w:rPr>
        <w:t>本方案中采用“集群</w:t>
      </w:r>
      <w:r>
        <w:t>+</w:t>
      </w:r>
      <w:r>
        <w:rPr>
          <w:rFonts w:hint="eastAsia"/>
        </w:rPr>
        <w:t>堆叠</w:t>
      </w:r>
      <w:r>
        <w:t>+</w:t>
      </w:r>
      <w:r>
        <w:rPr>
          <w:rFonts w:hint="eastAsia"/>
        </w:rPr>
        <w:t>链路捆绑”的二层网络无环络解决方案，如</w:t>
      </w:r>
      <w:r>
        <w:fldChar w:fldCharType="begin"/>
      </w:r>
      <w:r>
        <w:instrText xml:space="preserve"> REF _Ref320799347 \r \h </w:instrText>
      </w:r>
      <w:r>
        <w:fldChar w:fldCharType="separate"/>
      </w:r>
      <w:r>
        <w:rPr>
          <w:rFonts w:hint="eastAsia"/>
        </w:rPr>
        <w:t>图</w:t>
      </w:r>
      <w:r>
        <w:t>4-5</w:t>
      </w:r>
      <w:r>
        <w:fldChar w:fldCharType="end"/>
      </w:r>
      <w:r>
        <w:rPr>
          <w:rFonts w:hint="eastAsia"/>
        </w:rPr>
        <w:t>所示：</w:t>
      </w:r>
    </w:p>
    <w:p w14:paraId="41FF50CF" w14:textId="10BB6B9B" w:rsidR="009653FB" w:rsidRDefault="009653FB" w:rsidP="009653FB">
      <w:pPr>
        <w:ind w:leftChars="510" w:left="1071"/>
      </w:pPr>
      <w:r>
        <w:rPr>
          <w:noProof/>
        </w:rPr>
        <w:lastRenderedPageBreak/>
        <w:drawing>
          <wp:inline distT="0" distB="0" distL="0" distR="0" wp14:anchorId="5AB254AB" wp14:editId="0027C4F4">
            <wp:extent cx="4677410" cy="2151380"/>
            <wp:effectExtent l="0" t="0" r="8890" b="1270"/>
            <wp:docPr id="1359" name="图片 135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图片 1359" descr="图示&#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7410" cy="2151380"/>
                    </a:xfrm>
                    <a:prstGeom prst="rect">
                      <a:avLst/>
                    </a:prstGeom>
                    <a:noFill/>
                    <a:ln>
                      <a:noFill/>
                    </a:ln>
                  </pic:spPr>
                </pic:pic>
              </a:graphicData>
            </a:graphic>
          </wp:inline>
        </w:drawing>
      </w:r>
    </w:p>
    <w:p w14:paraId="7ACBECDD" w14:textId="77777777" w:rsidR="009653FB" w:rsidRDefault="009653FB" w:rsidP="009653FB">
      <w:pPr>
        <w:ind w:firstLine="420"/>
      </w:pPr>
      <w:r>
        <w:rPr>
          <w:rFonts w:hint="eastAsia"/>
        </w:rPr>
        <w:t>核心交换机采用</w:t>
      </w:r>
      <w:r>
        <w:t>CSS</w:t>
      </w:r>
      <w:r>
        <w:rPr>
          <w:rFonts w:hint="eastAsia"/>
        </w:rPr>
        <w:t>虚拟集群技术，接入交换机采用堆叠技术；核心交换机与接入交换机间的链路进行链路捆绑，大大提高了网络的可靠性能。</w:t>
      </w:r>
    </w:p>
    <w:p w14:paraId="7C4AC80D" w14:textId="77777777" w:rsidR="009653FB" w:rsidRDefault="009653FB" w:rsidP="009653FB">
      <w:pPr>
        <w:pStyle w:val="4"/>
      </w:pPr>
      <w:bookmarkStart w:id="108" w:name="_Toc320890343"/>
      <w:bookmarkStart w:id="109" w:name="_Toc320984067"/>
      <w:bookmarkStart w:id="110" w:name="_Toc326001908"/>
      <w:r>
        <w:rPr>
          <w:rFonts w:hint="eastAsia"/>
        </w:rPr>
        <w:t>存储网络设计</w:t>
      </w:r>
      <w:bookmarkEnd w:id="108"/>
      <w:bookmarkEnd w:id="109"/>
      <w:bookmarkEnd w:id="110"/>
    </w:p>
    <w:p w14:paraId="5BE99EF8" w14:textId="77777777" w:rsidR="009653FB" w:rsidRDefault="009653FB" w:rsidP="009653FB">
      <w:pPr>
        <w:ind w:firstLine="420"/>
      </w:pPr>
      <w:r>
        <w:rPr>
          <w:rFonts w:hint="eastAsia"/>
        </w:rPr>
        <w:t>数据中心存储网络规划示意图如</w:t>
      </w:r>
      <w:r>
        <w:fldChar w:fldCharType="begin"/>
      </w:r>
      <w:r>
        <w:instrText xml:space="preserve"> REF _Ref320890402 \r \h </w:instrText>
      </w:r>
      <w:r>
        <w:fldChar w:fldCharType="separate"/>
      </w:r>
      <w:r>
        <w:rPr>
          <w:rFonts w:hint="eastAsia"/>
        </w:rPr>
        <w:t>图</w:t>
      </w:r>
      <w:r>
        <w:t>4-6</w:t>
      </w:r>
      <w:r>
        <w:fldChar w:fldCharType="end"/>
      </w:r>
      <w:r>
        <w:rPr>
          <w:rFonts w:hint="eastAsia"/>
        </w:rPr>
        <w:t>所示。</w:t>
      </w:r>
    </w:p>
    <w:p w14:paraId="72505FEB" w14:textId="03AD001C" w:rsidR="009653FB" w:rsidRDefault="009653FB" w:rsidP="009653FB">
      <w:pPr>
        <w:ind w:leftChars="-337" w:hangingChars="337" w:hanging="708"/>
      </w:pPr>
      <w:r>
        <w:rPr>
          <w:noProof/>
        </w:rPr>
        <w:t xml:space="preserve">                       </w:t>
      </w:r>
      <w:r>
        <w:rPr>
          <w:noProof/>
        </w:rPr>
        <w:drawing>
          <wp:inline distT="0" distB="0" distL="0" distR="0" wp14:anchorId="0666FA11" wp14:editId="0ECDAE86">
            <wp:extent cx="4418965" cy="3314065"/>
            <wp:effectExtent l="0" t="0" r="635" b="635"/>
            <wp:docPr id="1358" name="图片 1358" descr="存储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存储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8965" cy="3314065"/>
                    </a:xfrm>
                    <a:prstGeom prst="rect">
                      <a:avLst/>
                    </a:prstGeom>
                    <a:noFill/>
                    <a:ln>
                      <a:noFill/>
                    </a:ln>
                  </pic:spPr>
                </pic:pic>
              </a:graphicData>
            </a:graphic>
          </wp:inline>
        </w:drawing>
      </w:r>
    </w:p>
    <w:p w14:paraId="107CBF13" w14:textId="77777777" w:rsidR="009653FB" w:rsidRDefault="009653FB" w:rsidP="009653FB">
      <w:pPr>
        <w:ind w:firstLine="420"/>
      </w:pPr>
      <w:r>
        <w:rPr>
          <w:rFonts w:hint="eastAsia"/>
        </w:rPr>
        <w:t>服务器存储网络主要包括</w:t>
      </w:r>
      <w:r>
        <w:t>IP SAN</w:t>
      </w:r>
      <w:r>
        <w:rPr>
          <w:rFonts w:hint="eastAsia"/>
        </w:rPr>
        <w:t>存储网和</w:t>
      </w:r>
      <w:r>
        <w:t>FC SAN</w:t>
      </w:r>
      <w:r>
        <w:rPr>
          <w:rFonts w:hint="eastAsia"/>
        </w:rPr>
        <w:t>存储网。服务器存储网络与业务网络是物理隔离的，服务器的业务网卡和存储网卡是分别上联到业务网络和存储网络的对应</w:t>
      </w:r>
      <w:r>
        <w:t>TOR</w:t>
      </w:r>
      <w:r>
        <w:rPr>
          <w:rFonts w:hint="eastAsia"/>
        </w:rPr>
        <w:t>接入交换机上。由于虚拟化的需求，极大的增进了服务器与存储的数据交换，对于</w:t>
      </w:r>
      <w:r>
        <w:t>IP SAN</w:t>
      </w:r>
      <w:r>
        <w:rPr>
          <w:rFonts w:hint="eastAsia"/>
        </w:rPr>
        <w:t>存储网络，至少要保证接入交换机采用</w:t>
      </w:r>
      <w:r>
        <w:t>10G</w:t>
      </w:r>
      <w:r>
        <w:rPr>
          <w:rFonts w:hint="eastAsia"/>
        </w:rPr>
        <w:t>的链路接入。</w:t>
      </w:r>
    </w:p>
    <w:p w14:paraId="1CBAE364" w14:textId="77777777" w:rsidR="009653FB" w:rsidRDefault="009653FB" w:rsidP="009653FB">
      <w:pPr>
        <w:ind w:firstLine="420"/>
      </w:pPr>
      <w:r>
        <w:rPr>
          <w:rFonts w:hint="eastAsia"/>
        </w:rPr>
        <w:t>当采用</w:t>
      </w:r>
      <w:r>
        <w:t>IP SAN</w:t>
      </w:r>
      <w:r>
        <w:rPr>
          <w:rFonts w:hint="eastAsia"/>
        </w:rPr>
        <w:t>存储网络时：业务服务区服务器和</w:t>
      </w:r>
      <w:r>
        <w:t>IP SAN</w:t>
      </w:r>
      <w:r>
        <w:rPr>
          <w:rFonts w:hint="eastAsia"/>
        </w:rPr>
        <w:t>存储的存储网卡一般采用</w:t>
      </w:r>
      <w:r>
        <w:t>GE</w:t>
      </w:r>
      <w:r>
        <w:rPr>
          <w:rFonts w:hint="eastAsia"/>
        </w:rPr>
        <w:t>端口上联到</w:t>
      </w:r>
      <w:r>
        <w:t>TOR</w:t>
      </w:r>
      <w:r>
        <w:rPr>
          <w:rFonts w:hint="eastAsia"/>
        </w:rPr>
        <w:t>接入以太网交换机，各</w:t>
      </w:r>
      <w:r>
        <w:t>TOR</w:t>
      </w:r>
      <w:r>
        <w:rPr>
          <w:rFonts w:hint="eastAsia"/>
        </w:rPr>
        <w:t>接入交换机通过</w:t>
      </w:r>
      <w:r>
        <w:t>10GE</w:t>
      </w:r>
      <w:r>
        <w:rPr>
          <w:rFonts w:hint="eastAsia"/>
        </w:rPr>
        <w:t>链路或</w:t>
      </w:r>
      <w:r>
        <w:t>10GE</w:t>
      </w:r>
      <w:r>
        <w:rPr>
          <w:rFonts w:hint="eastAsia"/>
        </w:rPr>
        <w:t>链路捆绑上联到</w:t>
      </w:r>
      <w:r>
        <w:t>IP SAN</w:t>
      </w:r>
      <w:r>
        <w:rPr>
          <w:rFonts w:hint="eastAsia"/>
        </w:rPr>
        <w:t>存储汇聚交换机。</w:t>
      </w:r>
    </w:p>
    <w:p w14:paraId="48B2429A" w14:textId="77777777" w:rsidR="009653FB" w:rsidRDefault="009653FB" w:rsidP="009653FB">
      <w:r>
        <w:rPr>
          <w:rFonts w:hint="eastAsia"/>
        </w:rPr>
        <w:t>当采用</w:t>
      </w:r>
      <w:r>
        <w:t>FC SAN</w:t>
      </w:r>
      <w:r>
        <w:rPr>
          <w:rFonts w:hint="eastAsia"/>
        </w:rPr>
        <w:t>存储网络时：业务服务区服务器的</w:t>
      </w:r>
      <w:r>
        <w:t>HBA</w:t>
      </w:r>
      <w:r>
        <w:rPr>
          <w:rFonts w:hint="eastAsia"/>
        </w:rPr>
        <w:t>卡和</w:t>
      </w:r>
      <w:r>
        <w:t>FC SAN</w:t>
      </w:r>
      <w:r>
        <w:rPr>
          <w:rFonts w:hint="eastAsia"/>
        </w:rPr>
        <w:t>存储的</w:t>
      </w:r>
      <w:r>
        <w:t>FC</w:t>
      </w:r>
      <w:r>
        <w:rPr>
          <w:rFonts w:hint="eastAsia"/>
        </w:rPr>
        <w:t>接口通过光纤链路上联到</w:t>
      </w:r>
      <w:r>
        <w:t>FC</w:t>
      </w:r>
      <w:r>
        <w:rPr>
          <w:rFonts w:hint="eastAsia"/>
        </w:rPr>
        <w:t>交换机。</w:t>
      </w:r>
    </w:p>
    <w:p w14:paraId="79B1EE86" w14:textId="77777777" w:rsidR="009653FB" w:rsidRDefault="009653FB" w:rsidP="009653FB">
      <w:pPr>
        <w:pStyle w:val="4"/>
      </w:pPr>
      <w:bookmarkStart w:id="111" w:name="_Toc320984068"/>
      <w:bookmarkStart w:id="112" w:name="_Toc326001909"/>
      <w:r>
        <w:rPr>
          <w:rFonts w:hint="eastAsia"/>
        </w:rPr>
        <w:lastRenderedPageBreak/>
        <w:t>网络功能区设计</w:t>
      </w:r>
      <w:bookmarkEnd w:id="111"/>
      <w:bookmarkEnd w:id="112"/>
    </w:p>
    <w:p w14:paraId="3A18900D" w14:textId="77777777" w:rsidR="009653FB" w:rsidRDefault="009653FB" w:rsidP="009653FB">
      <w:pPr>
        <w:pStyle w:val="5"/>
      </w:pPr>
      <w:bookmarkStart w:id="113" w:name="_Toc320984069"/>
      <w:bookmarkStart w:id="114" w:name="_Toc326001910"/>
      <w:r>
        <w:rPr>
          <w:rFonts w:hint="eastAsia"/>
        </w:rPr>
        <w:t>外联区设计</w:t>
      </w:r>
      <w:bookmarkEnd w:id="113"/>
      <w:bookmarkEnd w:id="114"/>
    </w:p>
    <w:p w14:paraId="5B5B28D9" w14:textId="137D60B2" w:rsidR="009653FB" w:rsidRDefault="009653FB" w:rsidP="009653FB">
      <w:pPr>
        <w:pStyle w:val="6"/>
      </w:pPr>
      <w:r>
        <w:t>Internet</w:t>
      </w:r>
      <w:proofErr w:type="gramStart"/>
      <w:r>
        <w:rPr>
          <w:rFonts w:hint="eastAsia"/>
        </w:rPr>
        <w:t>接入区</w:t>
      </w:r>
      <w:proofErr w:type="gramEnd"/>
      <w:r>
        <w:rPr>
          <w:rFonts w:hint="eastAsia"/>
        </w:rPr>
        <w:t>设计</w:t>
      </w:r>
    </w:p>
    <w:p w14:paraId="533AFCC6" w14:textId="77777777" w:rsidR="009653FB" w:rsidRDefault="009653FB" w:rsidP="009653FB">
      <w:r>
        <w:t>Internet</w:t>
      </w:r>
      <w:proofErr w:type="gramStart"/>
      <w:r>
        <w:rPr>
          <w:rFonts w:hint="eastAsia"/>
        </w:rPr>
        <w:t>接入区</w:t>
      </w:r>
      <w:proofErr w:type="gramEnd"/>
      <w:r>
        <w:rPr>
          <w:rFonts w:hint="eastAsia"/>
        </w:rPr>
        <w:t>的网络架构示意图如</w:t>
      </w:r>
      <w:r>
        <w:fldChar w:fldCharType="begin"/>
      </w:r>
      <w:r>
        <w:instrText xml:space="preserve"> REF _Ref320984133 \r \h </w:instrText>
      </w:r>
      <w:r>
        <w:fldChar w:fldCharType="separate"/>
      </w:r>
      <w:r>
        <w:rPr>
          <w:rFonts w:hint="eastAsia"/>
        </w:rPr>
        <w:t>图</w:t>
      </w:r>
      <w:r>
        <w:t>4-7</w:t>
      </w:r>
      <w:r>
        <w:fldChar w:fldCharType="end"/>
      </w:r>
      <w:r>
        <w:rPr>
          <w:rFonts w:hint="eastAsia"/>
        </w:rPr>
        <w:t>所示。</w:t>
      </w:r>
    </w:p>
    <w:p w14:paraId="34D8ABAB" w14:textId="538A19B1" w:rsidR="009653FB" w:rsidRDefault="009653FB" w:rsidP="009653FB">
      <w:pPr>
        <w:pStyle w:val="a5"/>
        <w:spacing w:after="120"/>
        <w:ind w:firstLine="480"/>
        <w:jc w:val="center"/>
      </w:pPr>
      <w:r>
        <w:rPr>
          <w:noProof/>
        </w:rPr>
        <w:drawing>
          <wp:inline distT="0" distB="0" distL="0" distR="0" wp14:anchorId="37941EC4" wp14:editId="20ED8814">
            <wp:extent cx="3589020" cy="3266440"/>
            <wp:effectExtent l="0" t="0" r="0" b="0"/>
            <wp:docPr id="1357" name="图片 1357" descr="Internet接入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8" descr="Internet接入区.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9020" cy="3266440"/>
                    </a:xfrm>
                    <a:prstGeom prst="rect">
                      <a:avLst/>
                    </a:prstGeom>
                    <a:noFill/>
                    <a:ln>
                      <a:noFill/>
                    </a:ln>
                  </pic:spPr>
                </pic:pic>
              </a:graphicData>
            </a:graphic>
          </wp:inline>
        </w:drawing>
      </w:r>
    </w:p>
    <w:p w14:paraId="773E88C6" w14:textId="77777777" w:rsidR="009653FB" w:rsidRDefault="009653FB" w:rsidP="009653FB">
      <w:pPr>
        <w:ind w:firstLine="420"/>
      </w:pPr>
      <w:r>
        <w:t>Internet</w:t>
      </w:r>
      <w:proofErr w:type="gramStart"/>
      <w:r>
        <w:rPr>
          <w:rFonts w:hint="eastAsia"/>
        </w:rPr>
        <w:t>接入区</w:t>
      </w:r>
      <w:proofErr w:type="gramEnd"/>
      <w:r>
        <w:rPr>
          <w:rFonts w:hint="eastAsia"/>
        </w:rPr>
        <w:t>包括出口路由器、链路负载均衡</w:t>
      </w:r>
      <w:r>
        <w:t>LLB</w:t>
      </w:r>
      <w:r>
        <w:rPr>
          <w:rFonts w:hint="eastAsia"/>
        </w:rPr>
        <w:t>、防火墙、</w:t>
      </w:r>
      <w:proofErr w:type="spellStart"/>
      <w:r>
        <w:t>IPSec</w:t>
      </w:r>
      <w:proofErr w:type="spellEnd"/>
      <w:r>
        <w:t>/SSL VPN</w:t>
      </w:r>
      <w:r>
        <w:rPr>
          <w:rFonts w:hint="eastAsia"/>
        </w:rPr>
        <w:t>接入网关、应用负载均衡、接入交换机等网络设备。</w:t>
      </w:r>
    </w:p>
    <w:p w14:paraId="351202F9" w14:textId="77777777" w:rsidR="009653FB" w:rsidRDefault="009653FB">
      <w:pPr>
        <w:pStyle w:val="a3"/>
        <w:widowControl/>
        <w:numPr>
          <w:ilvl w:val="0"/>
          <w:numId w:val="21"/>
        </w:numPr>
        <w:topLinePunct/>
        <w:adjustRightInd w:val="0"/>
        <w:snapToGrid w:val="0"/>
        <w:spacing w:before="160" w:after="160" w:line="240" w:lineRule="atLeast"/>
        <w:ind w:firstLineChars="0"/>
        <w:jc w:val="left"/>
      </w:pPr>
      <w:r>
        <w:rPr>
          <w:rFonts w:hint="eastAsia"/>
        </w:rPr>
        <w:t>出口路由器：部署</w:t>
      </w:r>
      <w:r>
        <w:t>2</w:t>
      </w:r>
      <w:r>
        <w:rPr>
          <w:rFonts w:hint="eastAsia"/>
        </w:rPr>
        <w:t>台设备实现冗余，并分别上联到</w:t>
      </w:r>
      <w:r>
        <w:t>2</w:t>
      </w:r>
      <w:r>
        <w:rPr>
          <w:rFonts w:hint="eastAsia"/>
        </w:rPr>
        <w:t>个不同的运营商；出口路由器与运营商之间一般采用静态路由或</w:t>
      </w:r>
      <w:r>
        <w:t>BGP</w:t>
      </w:r>
      <w:r>
        <w:rPr>
          <w:rFonts w:hint="eastAsia"/>
        </w:rPr>
        <w:t>路由协议。</w:t>
      </w:r>
    </w:p>
    <w:p w14:paraId="0F08EBCB" w14:textId="77777777" w:rsidR="009653FB" w:rsidRDefault="009653FB">
      <w:pPr>
        <w:pStyle w:val="a3"/>
        <w:widowControl/>
        <w:numPr>
          <w:ilvl w:val="0"/>
          <w:numId w:val="21"/>
        </w:numPr>
        <w:topLinePunct/>
        <w:adjustRightInd w:val="0"/>
        <w:snapToGrid w:val="0"/>
        <w:spacing w:before="160" w:after="160" w:line="240" w:lineRule="atLeast"/>
        <w:ind w:firstLineChars="0"/>
        <w:jc w:val="left"/>
      </w:pPr>
      <w:r>
        <w:rPr>
          <w:rFonts w:hint="eastAsia"/>
        </w:rPr>
        <w:t>链路负载均衡</w:t>
      </w:r>
      <w:r>
        <w:t>LLB</w:t>
      </w:r>
      <w:r>
        <w:rPr>
          <w:rFonts w:hint="eastAsia"/>
        </w:rPr>
        <w:t>：部署</w:t>
      </w:r>
      <w:r>
        <w:t>2</w:t>
      </w:r>
      <w:r>
        <w:rPr>
          <w:rFonts w:hint="eastAsia"/>
        </w:rPr>
        <w:t>台设备实现冗余，</w:t>
      </w:r>
      <w:r>
        <w:t>2</w:t>
      </w:r>
      <w:r>
        <w:rPr>
          <w:rFonts w:hint="eastAsia"/>
        </w:rPr>
        <w:t>台</w:t>
      </w:r>
      <w:r>
        <w:t>LLB</w:t>
      </w:r>
      <w:r>
        <w:rPr>
          <w:rFonts w:hint="eastAsia"/>
        </w:rPr>
        <w:t>设备串接在出口路由器与出口防火墙之间上，每台</w:t>
      </w:r>
      <w:r>
        <w:t>LLB</w:t>
      </w:r>
      <w:r>
        <w:rPr>
          <w:rFonts w:hint="eastAsia"/>
        </w:rPr>
        <w:t>分别通过</w:t>
      </w:r>
      <w:r>
        <w:t>2</w:t>
      </w:r>
      <w:r>
        <w:rPr>
          <w:rFonts w:hint="eastAsia"/>
        </w:rPr>
        <w:t>条电路与出口路由器进行冗余连接；</w:t>
      </w:r>
      <w:r>
        <w:t>2</w:t>
      </w:r>
      <w:r>
        <w:rPr>
          <w:rFonts w:hint="eastAsia"/>
        </w:rPr>
        <w:t>台</w:t>
      </w:r>
      <w:r>
        <w:t>LLB</w:t>
      </w:r>
      <w:r>
        <w:rPr>
          <w:rFonts w:hint="eastAsia"/>
        </w:rPr>
        <w:t>采用双</w:t>
      </w:r>
      <w:proofErr w:type="gramStart"/>
      <w:r>
        <w:rPr>
          <w:rFonts w:hint="eastAsia"/>
        </w:rPr>
        <w:t>机热备</w:t>
      </w:r>
      <w:proofErr w:type="gramEnd"/>
      <w:r>
        <w:rPr>
          <w:rFonts w:hint="eastAsia"/>
        </w:rPr>
        <w:t>的方式进行部署，并与出口路由器运行静态路由协议。</w:t>
      </w:r>
      <w:r>
        <w:t>LLB</w:t>
      </w:r>
      <w:r>
        <w:rPr>
          <w:rFonts w:hint="eastAsia"/>
        </w:rPr>
        <w:t>可以按照相应的策略，实现多互联网出口链路之间的智能选择，实现负载均衡和冗余备份。</w:t>
      </w:r>
    </w:p>
    <w:p w14:paraId="644A7C59" w14:textId="77777777" w:rsidR="009653FB" w:rsidRDefault="009653FB">
      <w:pPr>
        <w:pStyle w:val="a3"/>
        <w:widowControl/>
        <w:numPr>
          <w:ilvl w:val="0"/>
          <w:numId w:val="21"/>
        </w:numPr>
        <w:topLinePunct/>
        <w:adjustRightInd w:val="0"/>
        <w:snapToGrid w:val="0"/>
        <w:spacing w:before="160" w:after="160" w:line="240" w:lineRule="atLeast"/>
        <w:ind w:firstLineChars="0"/>
        <w:jc w:val="left"/>
      </w:pPr>
      <w:r>
        <w:rPr>
          <w:rFonts w:hint="eastAsia"/>
        </w:rPr>
        <w:t>防火墙：在网络层面，通过防火墙设备</w:t>
      </w:r>
      <w:r>
        <w:t>NAT</w:t>
      </w:r>
      <w:r>
        <w:rPr>
          <w:rFonts w:hint="eastAsia"/>
        </w:rPr>
        <w:t>技术隐藏内网拓扑，是</w:t>
      </w:r>
      <w:r>
        <w:t>Internet</w:t>
      </w:r>
      <w:proofErr w:type="gramStart"/>
      <w:r>
        <w:rPr>
          <w:rFonts w:hint="eastAsia"/>
        </w:rPr>
        <w:t>接入区</w:t>
      </w:r>
      <w:proofErr w:type="gramEnd"/>
      <w:r>
        <w:rPr>
          <w:rFonts w:hint="eastAsia"/>
        </w:rPr>
        <w:t>的第一道网络安全屏障。</w:t>
      </w:r>
      <w:r>
        <w:t>2</w:t>
      </w:r>
      <w:r>
        <w:rPr>
          <w:rFonts w:hint="eastAsia"/>
        </w:rPr>
        <w:t>台防火墙采用双</w:t>
      </w:r>
      <w:proofErr w:type="gramStart"/>
      <w:r>
        <w:rPr>
          <w:rFonts w:hint="eastAsia"/>
        </w:rPr>
        <w:t>机热备</w:t>
      </w:r>
      <w:proofErr w:type="gramEnd"/>
      <w:r>
        <w:rPr>
          <w:rFonts w:hint="eastAsia"/>
        </w:rPr>
        <w:t>的方式进行部署，提高可靠性；防火墙采用路由模式，并与</w:t>
      </w:r>
      <w:r>
        <w:t>LLB</w:t>
      </w:r>
      <w:r>
        <w:rPr>
          <w:rFonts w:hint="eastAsia"/>
        </w:rPr>
        <w:t>设备之间运行静态路由协议。</w:t>
      </w:r>
    </w:p>
    <w:p w14:paraId="1891459D" w14:textId="77777777" w:rsidR="009653FB" w:rsidRDefault="009653FB">
      <w:pPr>
        <w:pStyle w:val="a3"/>
        <w:widowControl/>
        <w:numPr>
          <w:ilvl w:val="0"/>
          <w:numId w:val="21"/>
        </w:numPr>
        <w:topLinePunct/>
        <w:adjustRightInd w:val="0"/>
        <w:snapToGrid w:val="0"/>
        <w:spacing w:before="160" w:after="160" w:line="240" w:lineRule="atLeast"/>
        <w:ind w:firstLineChars="0"/>
        <w:jc w:val="left"/>
      </w:pPr>
      <w:proofErr w:type="spellStart"/>
      <w:r>
        <w:t>IPSec</w:t>
      </w:r>
      <w:proofErr w:type="spellEnd"/>
      <w:r>
        <w:t>/SSL VPN</w:t>
      </w:r>
      <w:r>
        <w:rPr>
          <w:rFonts w:hint="eastAsia"/>
        </w:rPr>
        <w:t>安全网关设备：采用</w:t>
      </w:r>
      <w:r>
        <w:t>1</w:t>
      </w:r>
      <w:r>
        <w:rPr>
          <w:rFonts w:hint="eastAsia"/>
        </w:rPr>
        <w:t>台</w:t>
      </w:r>
      <w:proofErr w:type="spellStart"/>
      <w:r>
        <w:t>IPSec</w:t>
      </w:r>
      <w:proofErr w:type="spellEnd"/>
      <w:r>
        <w:t>/SSL VPN</w:t>
      </w:r>
      <w:r>
        <w:rPr>
          <w:rFonts w:hint="eastAsia"/>
        </w:rPr>
        <w:t>安全网关设备，同时支持</w:t>
      </w:r>
      <w:proofErr w:type="spellStart"/>
      <w:r>
        <w:t>IPSec</w:t>
      </w:r>
      <w:proofErr w:type="spellEnd"/>
      <w:r>
        <w:t xml:space="preserve"> VPN</w:t>
      </w:r>
      <w:r>
        <w:rPr>
          <w:rFonts w:hint="eastAsia"/>
        </w:rPr>
        <w:t>和</w:t>
      </w:r>
      <w:r>
        <w:t>SSL VPN</w:t>
      </w:r>
      <w:r>
        <w:rPr>
          <w:rFonts w:hint="eastAsia"/>
        </w:rPr>
        <w:t>业务的接入；</w:t>
      </w:r>
      <w:proofErr w:type="spellStart"/>
      <w:r>
        <w:t>IPSec</w:t>
      </w:r>
      <w:proofErr w:type="spellEnd"/>
      <w:r>
        <w:t>/SSL VPN</w:t>
      </w:r>
      <w:r>
        <w:rPr>
          <w:rFonts w:hint="eastAsia"/>
        </w:rPr>
        <w:t>安全网关设备旁挂在出口防火墙上，并通过</w:t>
      </w:r>
      <w:r>
        <w:t>GE</w:t>
      </w:r>
      <w:r>
        <w:rPr>
          <w:rFonts w:hint="eastAsia"/>
        </w:rPr>
        <w:t>端口同时与</w:t>
      </w:r>
      <w:r>
        <w:t>2</w:t>
      </w:r>
      <w:r>
        <w:rPr>
          <w:rFonts w:hint="eastAsia"/>
        </w:rPr>
        <w:t>台防火墙进行冗余连接。</w:t>
      </w:r>
    </w:p>
    <w:p w14:paraId="1828655D" w14:textId="77777777" w:rsidR="009653FB" w:rsidRDefault="009653FB" w:rsidP="009653FB">
      <w:pPr>
        <w:pStyle w:val="6"/>
      </w:pPr>
      <w:r>
        <w:rPr>
          <w:rFonts w:hint="eastAsia"/>
        </w:rPr>
        <w:lastRenderedPageBreak/>
        <w:t>公共信息服务</w:t>
      </w:r>
      <w:r>
        <w:t>DMZ</w:t>
      </w:r>
      <w:r>
        <w:rPr>
          <w:rFonts w:hint="eastAsia"/>
        </w:rPr>
        <w:t>区设计</w:t>
      </w:r>
    </w:p>
    <w:p w14:paraId="60C565A5" w14:textId="77777777" w:rsidR="009653FB" w:rsidRDefault="009653FB" w:rsidP="009653FB">
      <w:pPr>
        <w:ind w:firstLine="420"/>
      </w:pPr>
      <w:r>
        <w:rPr>
          <w:rFonts w:hint="eastAsia"/>
        </w:rPr>
        <w:t>公共信息服务</w:t>
      </w:r>
      <w:r>
        <w:t>DMZ</w:t>
      </w:r>
      <w:r>
        <w:rPr>
          <w:rFonts w:hint="eastAsia"/>
        </w:rPr>
        <w:t>区部署在</w:t>
      </w:r>
      <w:r>
        <w:t>Internet</w:t>
      </w:r>
      <w:r>
        <w:rPr>
          <w:rFonts w:hint="eastAsia"/>
        </w:rPr>
        <w:t>接入区，用于部署提供政府公共服务的</w:t>
      </w:r>
      <w:r>
        <w:t>Web</w:t>
      </w:r>
      <w:r>
        <w:rPr>
          <w:rFonts w:hint="eastAsia"/>
        </w:rPr>
        <w:t>、</w:t>
      </w:r>
      <w:r>
        <w:t>DNS</w:t>
      </w:r>
      <w:r>
        <w:rPr>
          <w:rFonts w:hint="eastAsia"/>
        </w:rPr>
        <w:t>、</w:t>
      </w:r>
      <w:r>
        <w:t>FTP</w:t>
      </w:r>
      <w:r>
        <w:rPr>
          <w:rFonts w:hint="eastAsia"/>
        </w:rPr>
        <w:t>等应用；对于提供公共信息服务的应用及数据库主机一般部署在核心内网的公共服务区。</w:t>
      </w:r>
    </w:p>
    <w:p w14:paraId="0FD94203" w14:textId="18F8861B" w:rsidR="009653FB" w:rsidRDefault="00670AA8" w:rsidP="009653FB">
      <w:r>
        <w:rPr>
          <w:rFonts w:hint="eastAsia"/>
        </w:rPr>
        <w:t>云</w:t>
      </w:r>
      <w:r w:rsidR="009653FB">
        <w:rPr>
          <w:rFonts w:hint="eastAsia"/>
        </w:rPr>
        <w:t>的公共信息服务</w:t>
      </w:r>
      <w:r w:rsidR="009653FB">
        <w:t>DMZ</w:t>
      </w:r>
      <w:r w:rsidR="009653FB">
        <w:rPr>
          <w:rFonts w:hint="eastAsia"/>
        </w:rPr>
        <w:t>区的服务器数量较多，一般需要部署应用负载均衡设备和接入交换机设备，实现公共信息服务器进行接入和应用的负载均衡。接入交换机部署</w:t>
      </w:r>
      <w:r w:rsidR="009653FB">
        <w:t>2</w:t>
      </w:r>
      <w:r w:rsidR="009653FB">
        <w:rPr>
          <w:rFonts w:hint="eastAsia"/>
        </w:rPr>
        <w:t>台，分别与</w:t>
      </w:r>
      <w:r w:rsidR="009653FB">
        <w:t>2</w:t>
      </w:r>
      <w:r w:rsidR="009653FB">
        <w:rPr>
          <w:rFonts w:hint="eastAsia"/>
        </w:rPr>
        <w:t>台出口防火墙进行互联，连接在出口防火墙的</w:t>
      </w:r>
      <w:r w:rsidR="009653FB">
        <w:t>DMZ</w:t>
      </w:r>
      <w:r w:rsidR="009653FB">
        <w:rPr>
          <w:rFonts w:hint="eastAsia"/>
        </w:rPr>
        <w:t>接口；</w:t>
      </w:r>
      <w:r w:rsidR="009653FB">
        <w:t>2</w:t>
      </w:r>
      <w:r w:rsidR="009653FB">
        <w:rPr>
          <w:rFonts w:hint="eastAsia"/>
        </w:rPr>
        <w:t>台应用负载均衡设备</w:t>
      </w:r>
      <w:proofErr w:type="gramStart"/>
      <w:r w:rsidR="009653FB">
        <w:rPr>
          <w:rFonts w:hint="eastAsia"/>
        </w:rPr>
        <w:t>采用旁挂的</w:t>
      </w:r>
      <w:proofErr w:type="gramEnd"/>
      <w:r w:rsidR="009653FB">
        <w:rPr>
          <w:rFonts w:hint="eastAsia"/>
        </w:rPr>
        <w:t>方式，分别通过</w:t>
      </w:r>
      <w:r w:rsidR="009653FB">
        <w:t>2</w:t>
      </w:r>
      <w:r w:rsidR="009653FB">
        <w:rPr>
          <w:rFonts w:hint="eastAsia"/>
        </w:rPr>
        <w:t>个</w:t>
      </w:r>
      <w:r w:rsidR="009653FB">
        <w:t>GE</w:t>
      </w:r>
      <w:r w:rsidR="009653FB">
        <w:rPr>
          <w:rFonts w:hint="eastAsia"/>
        </w:rPr>
        <w:t>端口与接入交换机进行互联。</w:t>
      </w:r>
    </w:p>
    <w:p w14:paraId="1CC6231E" w14:textId="77777777" w:rsidR="009653FB" w:rsidRDefault="009653FB" w:rsidP="009653FB">
      <w:pPr>
        <w:pStyle w:val="6"/>
      </w:pPr>
      <w:r>
        <w:rPr>
          <w:rFonts w:hint="eastAsia"/>
        </w:rPr>
        <w:t>外</w:t>
      </w:r>
      <w:proofErr w:type="gramStart"/>
      <w:r>
        <w:rPr>
          <w:rFonts w:hint="eastAsia"/>
        </w:rPr>
        <w:t>网出口</w:t>
      </w:r>
      <w:proofErr w:type="gramEnd"/>
      <w:r>
        <w:rPr>
          <w:rFonts w:hint="eastAsia"/>
        </w:rPr>
        <w:t>链路负载均衡</w:t>
      </w:r>
    </w:p>
    <w:p w14:paraId="79F83C00" w14:textId="77777777" w:rsidR="009653FB" w:rsidRDefault="009653FB" w:rsidP="009653FB">
      <w:pPr>
        <w:ind w:firstLine="420"/>
      </w:pPr>
      <w:r>
        <w:rPr>
          <w:rFonts w:hint="eastAsia"/>
        </w:rPr>
        <w:t>数据中心一般承载着关键的业务系统，互联网的对外出口非常重要，如果只通过</w:t>
      </w:r>
      <w:r>
        <w:t>1</w:t>
      </w:r>
      <w:r>
        <w:rPr>
          <w:rFonts w:hint="eastAsia"/>
        </w:rPr>
        <w:t>条链路与运营商进行互联，意味着可能会出现的单点故障和脆弱的网络可靠性。为了提高数据中心的冗余性和可靠性，数据中心的互联网出口一般需要与</w:t>
      </w:r>
      <w:r>
        <w:t>2</w:t>
      </w:r>
      <w:r>
        <w:rPr>
          <w:rFonts w:hint="eastAsia"/>
        </w:rPr>
        <w:t>个不同运营商进行互联，提高</w:t>
      </w:r>
      <w:r>
        <w:t>Internet</w:t>
      </w:r>
      <w:r>
        <w:rPr>
          <w:rFonts w:hint="eastAsia"/>
        </w:rPr>
        <w:t>网络出口的冗余性，并减轻网络出口的传输瓶颈问题。</w:t>
      </w:r>
    </w:p>
    <w:p w14:paraId="4322CD67" w14:textId="77777777" w:rsidR="009653FB" w:rsidRDefault="009653FB" w:rsidP="009653FB">
      <w:pPr>
        <w:ind w:firstLine="420"/>
      </w:pPr>
      <w:r>
        <w:rPr>
          <w:rFonts w:hint="eastAsia"/>
        </w:rPr>
        <w:t>当数据中心的互联网出口与</w:t>
      </w:r>
      <w:r>
        <w:t>2</w:t>
      </w:r>
      <w:r>
        <w:rPr>
          <w:rFonts w:hint="eastAsia"/>
        </w:rPr>
        <w:t>个不同的运营商互联时，可以部署链路负载均衡设备</w:t>
      </w:r>
      <w:r>
        <w:t>LLB</w:t>
      </w:r>
      <w:r>
        <w:rPr>
          <w:rFonts w:hint="eastAsia"/>
        </w:rPr>
        <w:t>，实现数据中心</w:t>
      </w:r>
      <w:r>
        <w:t>2</w:t>
      </w:r>
      <w:r>
        <w:rPr>
          <w:rFonts w:hint="eastAsia"/>
        </w:rPr>
        <w:t>个互联网出口链路的智能选择，可以提高出口链路的利用率，实现出口链路的负载均衡和冗余备份。</w:t>
      </w:r>
    </w:p>
    <w:p w14:paraId="001EC3D4" w14:textId="77777777" w:rsidR="009653FB" w:rsidRDefault="009653FB" w:rsidP="009653FB">
      <w:r>
        <w:t>LLB</w:t>
      </w:r>
      <w:r>
        <w:rPr>
          <w:rFonts w:hint="eastAsia"/>
        </w:rPr>
        <w:t>实时监控</w:t>
      </w:r>
      <w:r>
        <w:t>2</w:t>
      </w:r>
      <w:r>
        <w:rPr>
          <w:rFonts w:hint="eastAsia"/>
        </w:rPr>
        <w:t>条链路的负载状况及其健康状况来保证链路的高可用性。</w:t>
      </w:r>
      <w:r>
        <w:t>LLB</w:t>
      </w:r>
      <w:r>
        <w:rPr>
          <w:rFonts w:hint="eastAsia"/>
        </w:rPr>
        <w:t>可以根据链路状况和链路负载情况进行链路选择；可以根据互联网用户的所在的运营商的位置静态选择相应的出口链路，比如中国联通的互联网用户，会从与中国联通的互联链路进行互访；也可以根据用户的</w:t>
      </w:r>
      <w:r>
        <w:t>IP</w:t>
      </w:r>
      <w:r>
        <w:rPr>
          <w:rFonts w:hint="eastAsia"/>
        </w:rPr>
        <w:t>地址（本地</w:t>
      </w:r>
      <w:r>
        <w:t>DNS</w:t>
      </w:r>
      <w:r>
        <w:rPr>
          <w:rFonts w:hint="eastAsia"/>
        </w:rPr>
        <w:t>）进行路径就近性判断，动态进行链路选择，指引用户从最快的、最好的、最近的路径访问。</w:t>
      </w:r>
    </w:p>
    <w:p w14:paraId="374B45C0" w14:textId="77777777" w:rsidR="009653FB" w:rsidRDefault="009653FB" w:rsidP="009653FB">
      <w:r>
        <w:rPr>
          <w:rFonts w:hint="eastAsia"/>
        </w:rPr>
        <w:t>数据中心的</w:t>
      </w:r>
      <w:r>
        <w:t>LLB</w:t>
      </w:r>
      <w:r>
        <w:rPr>
          <w:rFonts w:hint="eastAsia"/>
        </w:rPr>
        <w:t>多出口链路选择可以从两个方面进行分析：一方面是互联网用户访问数据中心的</w:t>
      </w:r>
      <w:r>
        <w:t>inbound</w:t>
      </w:r>
      <w:r>
        <w:rPr>
          <w:rFonts w:hint="eastAsia"/>
        </w:rPr>
        <w:t>流量；另一方面是数据中心访问互联网业务的</w:t>
      </w:r>
      <w:r>
        <w:t>outbound</w:t>
      </w:r>
      <w:r>
        <w:rPr>
          <w:rFonts w:hint="eastAsia"/>
        </w:rPr>
        <w:t>流量。以数据中心与中国联通和中国电信两个运营商互联为例对采用</w:t>
      </w:r>
      <w:r>
        <w:t>LLB</w:t>
      </w:r>
      <w:r>
        <w:rPr>
          <w:rFonts w:hint="eastAsia"/>
        </w:rPr>
        <w:t>设备进行方案说明。</w:t>
      </w:r>
    </w:p>
    <w:p w14:paraId="5DBFB742" w14:textId="77777777" w:rsidR="009653FB" w:rsidRDefault="009653FB" w:rsidP="009653FB">
      <w:r>
        <w:t>LLB</w:t>
      </w:r>
      <w:r>
        <w:rPr>
          <w:rFonts w:hint="eastAsia"/>
        </w:rPr>
        <w:t>业务数据流如</w:t>
      </w:r>
      <w:r>
        <w:fldChar w:fldCharType="begin"/>
      </w:r>
      <w:r>
        <w:instrText xml:space="preserve"> REF _Ref320890459 \r \h </w:instrText>
      </w:r>
      <w:r>
        <w:fldChar w:fldCharType="separate"/>
      </w:r>
      <w:r>
        <w:rPr>
          <w:rFonts w:hint="eastAsia"/>
        </w:rPr>
        <w:t>图</w:t>
      </w:r>
      <w:r>
        <w:t>4-8</w:t>
      </w:r>
      <w:r>
        <w:fldChar w:fldCharType="end"/>
      </w:r>
      <w:r>
        <w:rPr>
          <w:rFonts w:hint="eastAsia"/>
        </w:rPr>
        <w:t>所示。</w:t>
      </w:r>
    </w:p>
    <w:p w14:paraId="030165E0" w14:textId="1E71F6FE" w:rsidR="009653FB" w:rsidRDefault="009653FB" w:rsidP="009653FB">
      <w:pPr>
        <w:jc w:val="center"/>
      </w:pPr>
      <w:r>
        <w:rPr>
          <w:noProof/>
        </w:rPr>
        <w:drawing>
          <wp:inline distT="0" distB="0" distL="0" distR="0" wp14:anchorId="486D0EB5" wp14:editId="53E8A0E9">
            <wp:extent cx="4408170" cy="3589020"/>
            <wp:effectExtent l="0" t="0" r="0" b="0"/>
            <wp:docPr id="1356" name="图片 1356" descr="L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LL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8170" cy="3589020"/>
                    </a:xfrm>
                    <a:prstGeom prst="rect">
                      <a:avLst/>
                    </a:prstGeom>
                    <a:noFill/>
                    <a:ln>
                      <a:noFill/>
                    </a:ln>
                  </pic:spPr>
                </pic:pic>
              </a:graphicData>
            </a:graphic>
          </wp:inline>
        </w:drawing>
      </w:r>
    </w:p>
    <w:p w14:paraId="67ADF39A" w14:textId="77777777" w:rsidR="009653FB" w:rsidRDefault="009653FB" w:rsidP="009653FB">
      <w:pPr>
        <w:rPr>
          <w:b/>
        </w:rPr>
      </w:pPr>
      <w:r>
        <w:rPr>
          <w:b/>
        </w:rPr>
        <w:t>1</w:t>
      </w:r>
      <w:r>
        <w:rPr>
          <w:rFonts w:hint="eastAsia"/>
          <w:b/>
        </w:rPr>
        <w:t>）</w:t>
      </w:r>
      <w:r>
        <w:rPr>
          <w:b/>
        </w:rPr>
        <w:t>OUTBOUND</w:t>
      </w:r>
      <w:r>
        <w:rPr>
          <w:rFonts w:hint="eastAsia"/>
          <w:b/>
        </w:rPr>
        <w:t>流量设计</w:t>
      </w:r>
    </w:p>
    <w:p w14:paraId="176741C1" w14:textId="77777777" w:rsidR="009653FB" w:rsidRDefault="009653FB" w:rsidP="009653FB">
      <w:pPr>
        <w:ind w:firstLine="420"/>
      </w:pPr>
      <w:r>
        <w:t>Outbound</w:t>
      </w:r>
      <w:r>
        <w:rPr>
          <w:rFonts w:hint="eastAsia"/>
        </w:rPr>
        <w:t>流量，</w:t>
      </w:r>
      <w:r>
        <w:t>LLB</w:t>
      </w:r>
      <w:r>
        <w:rPr>
          <w:rFonts w:hint="eastAsia"/>
        </w:rPr>
        <w:t>提供智能的链路选择，国内用户的</w:t>
      </w:r>
      <w:r>
        <w:t>Outbound</w:t>
      </w:r>
      <w:r>
        <w:rPr>
          <w:rFonts w:hint="eastAsia"/>
        </w:rPr>
        <w:t>流量策略：</w:t>
      </w:r>
    </w:p>
    <w:p w14:paraId="6F523552" w14:textId="77777777" w:rsidR="009653FB" w:rsidRDefault="009653FB">
      <w:pPr>
        <w:pStyle w:val="a3"/>
        <w:widowControl/>
        <w:numPr>
          <w:ilvl w:val="0"/>
          <w:numId w:val="22"/>
        </w:numPr>
        <w:topLinePunct/>
        <w:adjustRightInd w:val="0"/>
        <w:snapToGrid w:val="0"/>
        <w:spacing w:before="160" w:after="160" w:line="240" w:lineRule="atLeast"/>
        <w:ind w:firstLineChars="0"/>
        <w:jc w:val="left"/>
      </w:pPr>
      <w:r>
        <w:rPr>
          <w:rFonts w:hint="eastAsia"/>
        </w:rPr>
        <w:lastRenderedPageBreak/>
        <w:t>网内用户访问属于联通网地址段的服务器，首选联通的出口链路；</w:t>
      </w:r>
    </w:p>
    <w:p w14:paraId="3FD46B12" w14:textId="77777777" w:rsidR="009653FB" w:rsidRDefault="009653FB">
      <w:pPr>
        <w:pStyle w:val="a3"/>
        <w:widowControl/>
        <w:numPr>
          <w:ilvl w:val="0"/>
          <w:numId w:val="22"/>
        </w:numPr>
        <w:topLinePunct/>
        <w:adjustRightInd w:val="0"/>
        <w:snapToGrid w:val="0"/>
        <w:spacing w:before="160" w:after="160" w:line="240" w:lineRule="atLeast"/>
        <w:ind w:firstLineChars="0"/>
        <w:jc w:val="left"/>
      </w:pPr>
      <w:r>
        <w:rPr>
          <w:rFonts w:hint="eastAsia"/>
        </w:rPr>
        <w:t>网内用户访问属于电信地址段的服务器，首选电信的出口链路；</w:t>
      </w:r>
    </w:p>
    <w:p w14:paraId="531C7B1D" w14:textId="77777777" w:rsidR="009653FB" w:rsidRDefault="009653FB">
      <w:pPr>
        <w:pStyle w:val="a3"/>
        <w:widowControl/>
        <w:numPr>
          <w:ilvl w:val="0"/>
          <w:numId w:val="22"/>
        </w:numPr>
        <w:topLinePunct/>
        <w:adjustRightInd w:val="0"/>
        <w:snapToGrid w:val="0"/>
        <w:spacing w:before="160" w:after="160" w:line="240" w:lineRule="atLeast"/>
        <w:ind w:firstLineChars="0"/>
        <w:jc w:val="left"/>
      </w:pPr>
      <w:r>
        <w:rPr>
          <w:rFonts w:hint="eastAsia"/>
        </w:rPr>
        <w:t>网内用户访问其它地址段的服务器，由负载均衡器基于动态就近性判断结果，自动的选择联通或电信链路。</w:t>
      </w:r>
    </w:p>
    <w:p w14:paraId="06ABDEC1" w14:textId="77777777" w:rsidR="009653FB" w:rsidRDefault="009653FB" w:rsidP="009653FB">
      <w:pPr>
        <w:rPr>
          <w:b/>
        </w:rPr>
      </w:pPr>
      <w:r>
        <w:rPr>
          <w:b/>
        </w:rPr>
        <w:t>2</w:t>
      </w:r>
      <w:r>
        <w:rPr>
          <w:rFonts w:hint="eastAsia"/>
          <w:b/>
        </w:rPr>
        <w:t>）</w:t>
      </w:r>
      <w:r>
        <w:rPr>
          <w:b/>
        </w:rPr>
        <w:t>INBOUND</w:t>
      </w:r>
      <w:r>
        <w:rPr>
          <w:rFonts w:hint="eastAsia"/>
          <w:b/>
        </w:rPr>
        <w:t>流量设计</w:t>
      </w:r>
    </w:p>
    <w:p w14:paraId="0A8D5614" w14:textId="77777777" w:rsidR="009653FB" w:rsidRDefault="009653FB" w:rsidP="009653FB">
      <w:pPr>
        <w:ind w:firstLine="420"/>
      </w:pPr>
      <w:r>
        <w:t>Inbound</w:t>
      </w:r>
      <w:r>
        <w:rPr>
          <w:rFonts w:hint="eastAsia"/>
        </w:rPr>
        <w:t>访问的智能性，一般通过</w:t>
      </w:r>
      <w:r>
        <w:t>LLB</w:t>
      </w:r>
      <w:r>
        <w:rPr>
          <w:rFonts w:hint="eastAsia"/>
        </w:rPr>
        <w:t>提供的智能</w:t>
      </w:r>
      <w:r>
        <w:t>DNS</w:t>
      </w:r>
      <w:r>
        <w:rPr>
          <w:rFonts w:hint="eastAsia"/>
        </w:rPr>
        <w:t>解析功能实现。建议采用静态负载和动态负载相结合的方式：当用户是来自国内的用户，根据用户的</w:t>
      </w:r>
      <w:r>
        <w:t>IP</w:t>
      </w:r>
      <w:r>
        <w:rPr>
          <w:rFonts w:hint="eastAsia"/>
        </w:rPr>
        <w:t>地址所属的运营商，采用静态的算法给用户端一条最快的链路；对于来自国外的用户，将采用动态算法，根据路径的传输时间等指标，计算出来一个最佳路径并提供给用户。</w:t>
      </w:r>
    </w:p>
    <w:p w14:paraId="6B2BE713" w14:textId="77777777" w:rsidR="009653FB" w:rsidRDefault="009653FB" w:rsidP="009653FB">
      <w:r>
        <w:rPr>
          <w:rFonts w:hint="eastAsia"/>
        </w:rPr>
        <w:t>国内用户的</w:t>
      </w:r>
      <w:r>
        <w:t>Inbound</w:t>
      </w:r>
      <w:r>
        <w:rPr>
          <w:rFonts w:hint="eastAsia"/>
        </w:rPr>
        <w:t>流量：</w:t>
      </w:r>
    </w:p>
    <w:p w14:paraId="0E4CAB62" w14:textId="77777777" w:rsidR="009653FB" w:rsidRDefault="009653FB">
      <w:pPr>
        <w:pStyle w:val="a3"/>
        <w:widowControl/>
        <w:numPr>
          <w:ilvl w:val="0"/>
          <w:numId w:val="23"/>
        </w:numPr>
        <w:topLinePunct/>
        <w:adjustRightInd w:val="0"/>
        <w:snapToGrid w:val="0"/>
        <w:spacing w:before="160" w:after="160" w:line="240" w:lineRule="atLeast"/>
        <w:ind w:firstLineChars="0"/>
        <w:jc w:val="left"/>
      </w:pPr>
      <w:r>
        <w:rPr>
          <w:rFonts w:hint="eastAsia"/>
        </w:rPr>
        <w:t>属于联通地址段的用户访问服务器，首选联通的出口链路；</w:t>
      </w:r>
    </w:p>
    <w:p w14:paraId="2E577C3C" w14:textId="77777777" w:rsidR="009653FB" w:rsidRDefault="009653FB">
      <w:pPr>
        <w:pStyle w:val="a3"/>
        <w:widowControl/>
        <w:numPr>
          <w:ilvl w:val="0"/>
          <w:numId w:val="23"/>
        </w:numPr>
        <w:topLinePunct/>
        <w:adjustRightInd w:val="0"/>
        <w:snapToGrid w:val="0"/>
        <w:spacing w:before="160" w:after="160" w:line="240" w:lineRule="atLeast"/>
        <w:ind w:firstLineChars="0"/>
        <w:jc w:val="left"/>
      </w:pPr>
      <w:r>
        <w:rPr>
          <w:rFonts w:hint="eastAsia"/>
        </w:rPr>
        <w:t>属于电信地址段的用户访问服务器，首选电信的出口链路；</w:t>
      </w:r>
    </w:p>
    <w:p w14:paraId="6D45D506" w14:textId="77777777" w:rsidR="009653FB" w:rsidRDefault="009653FB">
      <w:pPr>
        <w:pStyle w:val="a3"/>
        <w:widowControl/>
        <w:numPr>
          <w:ilvl w:val="0"/>
          <w:numId w:val="23"/>
        </w:numPr>
        <w:topLinePunct/>
        <w:adjustRightInd w:val="0"/>
        <w:snapToGrid w:val="0"/>
        <w:spacing w:before="160" w:after="160" w:line="240" w:lineRule="atLeast"/>
        <w:ind w:firstLineChars="0"/>
        <w:jc w:val="left"/>
      </w:pPr>
      <w:r>
        <w:rPr>
          <w:rFonts w:hint="eastAsia"/>
        </w:rPr>
        <w:t>其他地址段的用户访问服务器，由负载均衡器基于动态就近性判断结果，自动的选择链路。</w:t>
      </w:r>
    </w:p>
    <w:p w14:paraId="2B0A2F1B" w14:textId="77777777" w:rsidR="009653FB" w:rsidRDefault="009653FB" w:rsidP="009653FB">
      <w:pPr>
        <w:pStyle w:val="6"/>
      </w:pPr>
      <w:proofErr w:type="spellStart"/>
      <w:r>
        <w:t>IPSec</w:t>
      </w:r>
      <w:proofErr w:type="spellEnd"/>
      <w:r>
        <w:t>/SSL</w:t>
      </w:r>
      <w:r>
        <w:rPr>
          <w:rFonts w:hint="eastAsia"/>
        </w:rPr>
        <w:t>接入设计</w:t>
      </w:r>
    </w:p>
    <w:p w14:paraId="529CCE1D" w14:textId="77777777" w:rsidR="009653FB" w:rsidRDefault="009653FB" w:rsidP="009653FB">
      <w:pPr>
        <w:ind w:firstLine="420"/>
      </w:pPr>
      <w:r>
        <w:rPr>
          <w:rFonts w:hint="eastAsia"/>
        </w:rPr>
        <w:t>数据中心的移动用户、远程办公用户等，需要通过互联网对数据中心进行远程访问，以实现远程办公需要；某些分支机构，由于资金或网络条件的限制，无法通过专线或</w:t>
      </w:r>
      <w:r>
        <w:t>MPLS-VPN</w:t>
      </w:r>
      <w:r>
        <w:rPr>
          <w:rFonts w:hint="eastAsia"/>
        </w:rPr>
        <w:t>的方式接入到数据中心，需要通过互联网的方式接入到数据中心。</w:t>
      </w:r>
    </w:p>
    <w:p w14:paraId="649C18B5" w14:textId="77777777" w:rsidR="009653FB" w:rsidRDefault="009653FB" w:rsidP="009653FB">
      <w:pPr>
        <w:ind w:firstLine="420"/>
      </w:pPr>
      <w:r>
        <w:rPr>
          <w:rFonts w:hint="eastAsia"/>
        </w:rPr>
        <w:t>为了保证安全性，对于通过互联网接入数据中心的移动用户、远程办公用户、分支机构，可以考虑使用</w:t>
      </w:r>
      <w:proofErr w:type="spellStart"/>
      <w:r>
        <w:t>IPSec</w:t>
      </w:r>
      <w:proofErr w:type="spellEnd"/>
      <w:r>
        <w:t>/SSL VPN</w:t>
      </w:r>
      <w:r>
        <w:rPr>
          <w:rFonts w:hint="eastAsia"/>
        </w:rPr>
        <w:t>等技术进行接入。</w:t>
      </w:r>
      <w:proofErr w:type="spellStart"/>
      <w:r>
        <w:t>IPSec</w:t>
      </w:r>
      <w:proofErr w:type="spellEnd"/>
      <w:r>
        <w:t xml:space="preserve"> VPN</w:t>
      </w:r>
      <w:r>
        <w:rPr>
          <w:rFonts w:hint="eastAsia"/>
        </w:rPr>
        <w:t>接入方式比较适合</w:t>
      </w:r>
      <w:r>
        <w:t>Site-to-Site</w:t>
      </w:r>
      <w:r>
        <w:rPr>
          <w:rFonts w:hint="eastAsia"/>
        </w:rPr>
        <w:t>的方式接入，适用场景是分支机构通过</w:t>
      </w:r>
      <w:r>
        <w:t>Internet</w:t>
      </w:r>
      <w:r>
        <w:rPr>
          <w:rFonts w:hint="eastAsia"/>
        </w:rPr>
        <w:t>连接数据中心。</w:t>
      </w:r>
      <w:r>
        <w:t>SSL VPN</w:t>
      </w:r>
      <w:r>
        <w:rPr>
          <w:rFonts w:hint="eastAsia"/>
        </w:rPr>
        <w:t>接入方式比较适合</w:t>
      </w:r>
      <w:r>
        <w:t>Client-to-Site</w:t>
      </w:r>
      <w:r>
        <w:rPr>
          <w:rFonts w:hint="eastAsia"/>
        </w:rPr>
        <w:t>的方式，适用场景是远程办公用户、移动用户通过</w:t>
      </w:r>
      <w:r>
        <w:t>Internet</w:t>
      </w:r>
      <w:r>
        <w:rPr>
          <w:rFonts w:hint="eastAsia"/>
        </w:rPr>
        <w:t>连接数据中心。</w:t>
      </w:r>
    </w:p>
    <w:p w14:paraId="0E1C2C6B" w14:textId="77777777" w:rsidR="009653FB" w:rsidRDefault="009653FB" w:rsidP="009653FB">
      <w:pPr>
        <w:ind w:firstLine="420"/>
      </w:pPr>
      <w:r>
        <w:rPr>
          <w:rFonts w:hint="eastAsia"/>
        </w:rPr>
        <w:t>对于数据中心远程</w:t>
      </w:r>
      <w:r>
        <w:t>VPN</w:t>
      </w:r>
      <w:r>
        <w:rPr>
          <w:rFonts w:hint="eastAsia"/>
        </w:rPr>
        <w:t>接入需求，可以考虑部署</w:t>
      </w:r>
      <w:r>
        <w:t>1</w:t>
      </w:r>
      <w:r>
        <w:rPr>
          <w:rFonts w:hint="eastAsia"/>
        </w:rPr>
        <w:t>台统一的</w:t>
      </w:r>
      <w:proofErr w:type="spellStart"/>
      <w:r>
        <w:t>IPSec</w:t>
      </w:r>
      <w:proofErr w:type="spellEnd"/>
      <w:r>
        <w:t>/SSL VPN</w:t>
      </w:r>
      <w:r>
        <w:rPr>
          <w:rFonts w:hint="eastAsia"/>
        </w:rPr>
        <w:t>网关设备，同时提供</w:t>
      </w:r>
      <w:proofErr w:type="spellStart"/>
      <w:r>
        <w:t>IPSec</w:t>
      </w:r>
      <w:proofErr w:type="spellEnd"/>
      <w:r>
        <w:t xml:space="preserve"> VPN</w:t>
      </w:r>
      <w:r>
        <w:rPr>
          <w:rFonts w:hint="eastAsia"/>
        </w:rPr>
        <w:t>和</w:t>
      </w:r>
      <w:r>
        <w:t>SSL VPN</w:t>
      </w:r>
      <w:r>
        <w:rPr>
          <w:rFonts w:hint="eastAsia"/>
        </w:rPr>
        <w:t>两种接入功能。</w:t>
      </w:r>
      <w:proofErr w:type="spellStart"/>
      <w:r>
        <w:t>IPSec</w:t>
      </w:r>
      <w:proofErr w:type="spellEnd"/>
      <w:r>
        <w:t xml:space="preserve"> VPN</w:t>
      </w:r>
      <w:r>
        <w:rPr>
          <w:rFonts w:hint="eastAsia"/>
        </w:rPr>
        <w:t>功能用于</w:t>
      </w:r>
      <w:r>
        <w:t xml:space="preserve">Site-to-Site </w:t>
      </w:r>
      <w:r>
        <w:rPr>
          <w:rFonts w:hint="eastAsia"/>
        </w:rPr>
        <w:t>方式接入，支持分支机构通过互联网进行远程接入；</w:t>
      </w:r>
      <w:r>
        <w:t>SSL VPN</w:t>
      </w:r>
      <w:r>
        <w:rPr>
          <w:rFonts w:hint="eastAsia"/>
        </w:rPr>
        <w:t>功能用于</w:t>
      </w:r>
      <w:r>
        <w:t>Client-to-Site</w:t>
      </w:r>
      <w:r>
        <w:rPr>
          <w:rFonts w:hint="eastAsia"/>
        </w:rPr>
        <w:t>方式接入，支持移动用户、远程办公人员接入。</w:t>
      </w:r>
    </w:p>
    <w:p w14:paraId="69E0B1AD" w14:textId="77777777" w:rsidR="009653FB" w:rsidRDefault="009653FB" w:rsidP="009653FB">
      <w:proofErr w:type="spellStart"/>
      <w:r>
        <w:t>IPSec</w:t>
      </w:r>
      <w:proofErr w:type="spellEnd"/>
      <w:r>
        <w:t>/SSL VPN</w:t>
      </w:r>
      <w:r>
        <w:rPr>
          <w:rFonts w:hint="eastAsia"/>
        </w:rPr>
        <w:t>的用户接入示意图如</w:t>
      </w:r>
      <w:r>
        <w:fldChar w:fldCharType="begin"/>
      </w:r>
      <w:r>
        <w:instrText xml:space="preserve"> REF _Ref320804893 \r \h </w:instrText>
      </w:r>
      <w:r>
        <w:fldChar w:fldCharType="separate"/>
      </w:r>
      <w:r>
        <w:rPr>
          <w:rFonts w:hint="eastAsia"/>
        </w:rPr>
        <w:t>图</w:t>
      </w:r>
      <w:r>
        <w:t>4-9</w:t>
      </w:r>
      <w:r>
        <w:fldChar w:fldCharType="end"/>
      </w:r>
      <w:r>
        <w:rPr>
          <w:rFonts w:hint="eastAsia"/>
        </w:rPr>
        <w:t>所示。</w:t>
      </w:r>
    </w:p>
    <w:p w14:paraId="504B2F7C" w14:textId="6FB9ADE7" w:rsidR="009653FB" w:rsidRDefault="009653FB" w:rsidP="009653FB">
      <w:pPr>
        <w:jc w:val="center"/>
      </w:pPr>
      <w:r>
        <w:rPr>
          <w:noProof/>
        </w:rPr>
        <w:lastRenderedPageBreak/>
        <w:drawing>
          <wp:inline distT="0" distB="0" distL="0" distR="0" wp14:anchorId="1ADA16DD" wp14:editId="520D9FD6">
            <wp:extent cx="3858260" cy="4371340"/>
            <wp:effectExtent l="0" t="0" r="8890" b="0"/>
            <wp:docPr id="1355" name="图片 1355" descr="IPS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0" descr="IPSE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8260" cy="4371340"/>
                    </a:xfrm>
                    <a:prstGeom prst="rect">
                      <a:avLst/>
                    </a:prstGeom>
                    <a:noFill/>
                    <a:ln>
                      <a:noFill/>
                    </a:ln>
                  </pic:spPr>
                </pic:pic>
              </a:graphicData>
            </a:graphic>
          </wp:inline>
        </w:drawing>
      </w:r>
    </w:p>
    <w:p w14:paraId="6F697B4A" w14:textId="77777777" w:rsidR="009653FB" w:rsidRDefault="009653FB" w:rsidP="009653FB">
      <w:pPr>
        <w:ind w:firstLine="420"/>
      </w:pPr>
      <w:r>
        <w:rPr>
          <w:rFonts w:hint="eastAsia"/>
        </w:rPr>
        <w:t>对于采用</w:t>
      </w:r>
      <w:r>
        <w:t>SSL VPN</w:t>
      </w:r>
      <w:r>
        <w:rPr>
          <w:rFonts w:hint="eastAsia"/>
        </w:rPr>
        <w:t>接入的移动用户，移动用户的客户端与数据中心的</w:t>
      </w:r>
      <w:r>
        <w:t>VPN</w:t>
      </w:r>
      <w:r>
        <w:rPr>
          <w:rFonts w:hint="eastAsia"/>
        </w:rPr>
        <w:t>网关设备通过安全认证，在互联网上形成一个安全的</w:t>
      </w:r>
      <w:r>
        <w:t>SSL</w:t>
      </w:r>
      <w:r>
        <w:rPr>
          <w:rFonts w:hint="eastAsia"/>
        </w:rPr>
        <w:t>加密隧道，</w:t>
      </w:r>
      <w:r>
        <w:t>VPN</w:t>
      </w:r>
      <w:r>
        <w:rPr>
          <w:rFonts w:hint="eastAsia"/>
        </w:rPr>
        <w:t>网关为客户端分配相应的内部</w:t>
      </w:r>
      <w:r>
        <w:t>IP</w:t>
      </w:r>
      <w:r>
        <w:rPr>
          <w:rFonts w:hint="eastAsia"/>
        </w:rPr>
        <w:t>地址，实现客户端对数据中心的互访。对于采用</w:t>
      </w:r>
      <w:proofErr w:type="spellStart"/>
      <w:r>
        <w:t>IPSec</w:t>
      </w:r>
      <w:proofErr w:type="spellEnd"/>
      <w:r>
        <w:rPr>
          <w:rFonts w:hint="eastAsia"/>
        </w:rPr>
        <w:t>接入的分支机构，其</w:t>
      </w:r>
      <w:r>
        <w:t>VPN</w:t>
      </w:r>
      <w:r>
        <w:rPr>
          <w:rFonts w:hint="eastAsia"/>
        </w:rPr>
        <w:t>网关设备与数据中心的</w:t>
      </w:r>
      <w:r>
        <w:t>VPN</w:t>
      </w:r>
      <w:r>
        <w:rPr>
          <w:rFonts w:hint="eastAsia"/>
        </w:rPr>
        <w:t>网关设备通过安全认证，在互联网上形成一个安全的</w:t>
      </w:r>
      <w:proofErr w:type="spellStart"/>
      <w:r>
        <w:t>IPSec</w:t>
      </w:r>
      <w:proofErr w:type="spellEnd"/>
      <w:r>
        <w:rPr>
          <w:rFonts w:hint="eastAsia"/>
        </w:rPr>
        <w:t>加密通道，实现整个分支机构或合作伙伴的办公网络与数据中心之间的业务互访。</w:t>
      </w:r>
    </w:p>
    <w:p w14:paraId="3CABBE85" w14:textId="77777777" w:rsidR="009653FB" w:rsidRDefault="009653FB" w:rsidP="009653FB">
      <w:pPr>
        <w:ind w:firstLine="420"/>
      </w:pPr>
      <w:r>
        <w:rPr>
          <w:rFonts w:hint="eastAsia"/>
        </w:rPr>
        <w:t>数据中心的出口防火墙，可以利用虚拟防火墙技术，为每个</w:t>
      </w:r>
      <w:r>
        <w:t>VPN</w:t>
      </w:r>
      <w:r>
        <w:rPr>
          <w:rFonts w:hint="eastAsia"/>
        </w:rPr>
        <w:t>业务分配一个虚拟防火墙，实现该业务与其它内部业务的安全隔离。</w:t>
      </w:r>
      <w:r>
        <w:t xml:space="preserve"> </w:t>
      </w:r>
    </w:p>
    <w:p w14:paraId="23B8B8E1" w14:textId="69C2CD8F" w:rsidR="009653FB" w:rsidRDefault="009653FB" w:rsidP="009653FB">
      <w:pPr>
        <w:pStyle w:val="6"/>
      </w:pPr>
      <w:r>
        <w:rPr>
          <w:rFonts w:hint="eastAsia"/>
        </w:rPr>
        <w:lastRenderedPageBreak/>
        <w:t>远程</w:t>
      </w:r>
      <w:proofErr w:type="gramStart"/>
      <w:r>
        <w:rPr>
          <w:rFonts w:hint="eastAsia"/>
        </w:rPr>
        <w:t>接入区</w:t>
      </w:r>
      <w:proofErr w:type="gramEnd"/>
      <w:r>
        <w:rPr>
          <w:rFonts w:hint="eastAsia"/>
        </w:rPr>
        <w:t>设计</w:t>
      </w:r>
    </w:p>
    <w:p w14:paraId="0C2788CD" w14:textId="55E6BE9B" w:rsidR="009653FB" w:rsidRDefault="009653FB" w:rsidP="009653FB">
      <w:pPr>
        <w:jc w:val="center"/>
      </w:pPr>
      <w:r>
        <w:rPr>
          <w:noProof/>
        </w:rPr>
        <w:drawing>
          <wp:inline distT="0" distB="0" distL="0" distR="0" wp14:anchorId="3BABDF59" wp14:editId="600FB6DA">
            <wp:extent cx="2838450" cy="3419475"/>
            <wp:effectExtent l="0" t="0" r="0" b="9525"/>
            <wp:docPr id="1354" name="图片 1354" descr="政务远程接入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政务远程接入区.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3419475"/>
                    </a:xfrm>
                    <a:prstGeom prst="rect">
                      <a:avLst/>
                    </a:prstGeom>
                    <a:noFill/>
                    <a:ln>
                      <a:noFill/>
                    </a:ln>
                  </pic:spPr>
                </pic:pic>
              </a:graphicData>
            </a:graphic>
          </wp:inline>
        </w:drawing>
      </w:r>
    </w:p>
    <w:p w14:paraId="63B7D40F" w14:textId="77777777" w:rsidR="009653FB" w:rsidRDefault="009653FB" w:rsidP="009653FB">
      <w:pPr>
        <w:ind w:firstLine="420"/>
        <w:rPr>
          <w:color w:val="FF0000"/>
        </w:rPr>
      </w:pPr>
      <w:r>
        <w:rPr>
          <w:rFonts w:hint="eastAsia"/>
        </w:rPr>
        <w:t>远程</w:t>
      </w:r>
      <w:proofErr w:type="gramStart"/>
      <w:r>
        <w:rPr>
          <w:rFonts w:hint="eastAsia"/>
        </w:rPr>
        <w:t>接入区用来</w:t>
      </w:r>
      <w:proofErr w:type="gramEnd"/>
      <w:r>
        <w:rPr>
          <w:rFonts w:hint="eastAsia"/>
        </w:rPr>
        <w:t>接入政府的各个部门，各个部门一般是采用</w:t>
      </w:r>
      <w:r>
        <w:t>MPLS-VPN</w:t>
      </w:r>
      <w:r>
        <w:rPr>
          <w:rFonts w:hint="eastAsia"/>
        </w:rPr>
        <w:t>的方式通过国家云外网进行接入；远程</w:t>
      </w:r>
      <w:proofErr w:type="gramStart"/>
      <w:r>
        <w:rPr>
          <w:rFonts w:hint="eastAsia"/>
        </w:rPr>
        <w:t>接入区</w:t>
      </w:r>
      <w:proofErr w:type="gramEnd"/>
      <w:r>
        <w:rPr>
          <w:rFonts w:hint="eastAsia"/>
        </w:rPr>
        <w:t>还用于接入容</w:t>
      </w:r>
      <w:proofErr w:type="gramStart"/>
      <w:r>
        <w:rPr>
          <w:rFonts w:hint="eastAsia"/>
        </w:rPr>
        <w:t>灾数据</w:t>
      </w:r>
      <w:proofErr w:type="gramEnd"/>
      <w:r>
        <w:rPr>
          <w:rFonts w:hint="eastAsia"/>
        </w:rPr>
        <w:t>中心，一般是通过专线或</w:t>
      </w:r>
      <w:r>
        <w:t>MPLS-VPN</w:t>
      </w:r>
      <w:r>
        <w:rPr>
          <w:rFonts w:hint="eastAsia"/>
        </w:rPr>
        <w:t>网络进行接入。</w:t>
      </w:r>
    </w:p>
    <w:p w14:paraId="1E4F32C2" w14:textId="77777777" w:rsidR="009653FB" w:rsidRDefault="009653FB" w:rsidP="009653FB">
      <w:r>
        <w:rPr>
          <w:rFonts w:hint="eastAsia"/>
        </w:rPr>
        <w:t>该区域包括出口路由器、防火墙等设备。</w:t>
      </w:r>
    </w:p>
    <w:p w14:paraId="5F5AFC77" w14:textId="77777777" w:rsidR="009653FB" w:rsidRDefault="009653FB">
      <w:pPr>
        <w:pStyle w:val="a3"/>
        <w:widowControl/>
        <w:numPr>
          <w:ilvl w:val="0"/>
          <w:numId w:val="21"/>
        </w:numPr>
        <w:topLinePunct/>
        <w:adjustRightInd w:val="0"/>
        <w:snapToGrid w:val="0"/>
        <w:spacing w:before="160" w:after="160" w:line="240" w:lineRule="atLeast"/>
        <w:ind w:firstLineChars="0"/>
        <w:jc w:val="left"/>
      </w:pPr>
      <w:r>
        <w:rPr>
          <w:rFonts w:hint="eastAsia"/>
        </w:rPr>
        <w:t>出口路由器：远程</w:t>
      </w:r>
      <w:proofErr w:type="gramStart"/>
      <w:r>
        <w:rPr>
          <w:rFonts w:hint="eastAsia"/>
        </w:rPr>
        <w:t>接入区</w:t>
      </w:r>
      <w:proofErr w:type="gramEnd"/>
      <w:r>
        <w:rPr>
          <w:rFonts w:hint="eastAsia"/>
        </w:rPr>
        <w:t>部署</w:t>
      </w:r>
      <w:r>
        <w:t>2</w:t>
      </w:r>
      <w:r>
        <w:rPr>
          <w:rFonts w:hint="eastAsia"/>
        </w:rPr>
        <w:t>台出口路由器，实现设备冗余，提高可靠性；出口路由器与分支机构、容</w:t>
      </w:r>
      <w:proofErr w:type="gramStart"/>
      <w:r>
        <w:rPr>
          <w:rFonts w:hint="eastAsia"/>
        </w:rPr>
        <w:t>灾中心</w:t>
      </w:r>
      <w:proofErr w:type="gramEnd"/>
      <w:r>
        <w:rPr>
          <w:rFonts w:hint="eastAsia"/>
        </w:rPr>
        <w:t>互联，一般采用静态路由。</w:t>
      </w:r>
    </w:p>
    <w:p w14:paraId="40943FB7" w14:textId="77777777" w:rsidR="009653FB" w:rsidRDefault="009653FB">
      <w:pPr>
        <w:pStyle w:val="a3"/>
        <w:widowControl/>
        <w:numPr>
          <w:ilvl w:val="0"/>
          <w:numId w:val="21"/>
        </w:numPr>
        <w:topLinePunct/>
        <w:adjustRightInd w:val="0"/>
        <w:snapToGrid w:val="0"/>
        <w:spacing w:before="160" w:after="160" w:line="240" w:lineRule="atLeast"/>
        <w:ind w:firstLineChars="0"/>
        <w:jc w:val="left"/>
      </w:pPr>
      <w:r>
        <w:rPr>
          <w:rFonts w:hint="eastAsia"/>
        </w:rPr>
        <w:t>防火墙设备：对于分支机构、</w:t>
      </w:r>
      <w:proofErr w:type="gramStart"/>
      <w:r>
        <w:rPr>
          <w:rFonts w:hint="eastAsia"/>
        </w:rPr>
        <w:t>灾备中心</w:t>
      </w:r>
      <w:proofErr w:type="gramEnd"/>
      <w:r>
        <w:rPr>
          <w:rFonts w:hint="eastAsia"/>
        </w:rPr>
        <w:t>与数据中心之间的业务互访进行安全控制；</w:t>
      </w:r>
      <w:r>
        <w:t>2</w:t>
      </w:r>
      <w:r>
        <w:rPr>
          <w:rFonts w:hint="eastAsia"/>
        </w:rPr>
        <w:t>台防火墙设备采用双</w:t>
      </w:r>
      <w:proofErr w:type="gramStart"/>
      <w:r>
        <w:rPr>
          <w:rFonts w:hint="eastAsia"/>
        </w:rPr>
        <w:t>机热备</w:t>
      </w:r>
      <w:proofErr w:type="gramEnd"/>
      <w:r>
        <w:rPr>
          <w:rFonts w:hint="eastAsia"/>
        </w:rPr>
        <w:t>的方式进行部署，工作在路由模式，并与出口路由器运行静态路由协议；通过虚拟防火墙技术，可以实现</w:t>
      </w:r>
      <w:r>
        <w:t>VPN</w:t>
      </w:r>
      <w:r>
        <w:rPr>
          <w:rFonts w:hint="eastAsia"/>
        </w:rPr>
        <w:t>网络的隔离功能。</w:t>
      </w:r>
    </w:p>
    <w:p w14:paraId="125D2B32" w14:textId="2617D8C0" w:rsidR="009653FB" w:rsidRDefault="009653FB" w:rsidP="009653FB">
      <w:pPr>
        <w:pStyle w:val="6"/>
      </w:pPr>
      <w:r>
        <w:rPr>
          <w:rFonts w:hint="eastAsia"/>
        </w:rPr>
        <w:t>内网</w:t>
      </w:r>
      <w:proofErr w:type="gramStart"/>
      <w:r>
        <w:rPr>
          <w:rFonts w:hint="eastAsia"/>
        </w:rPr>
        <w:t>接入区</w:t>
      </w:r>
      <w:proofErr w:type="gramEnd"/>
      <w:r>
        <w:rPr>
          <w:rFonts w:hint="eastAsia"/>
        </w:rPr>
        <w:t>设计</w:t>
      </w:r>
    </w:p>
    <w:p w14:paraId="1B4EDD3B" w14:textId="77777777" w:rsidR="009653FB" w:rsidRDefault="009653FB" w:rsidP="009653FB">
      <w:pPr>
        <w:ind w:firstLine="420"/>
      </w:pPr>
      <w:r>
        <w:rPr>
          <w:rFonts w:hint="eastAsia"/>
        </w:rPr>
        <w:t>根据中国国家保密局《云保密管理指南》的要求，涉密网与非涉密网之间应当进行物理隔离。内网属于涉密网，其承载的信息为涉密信息，</w:t>
      </w:r>
      <w:proofErr w:type="gramStart"/>
      <w:r>
        <w:rPr>
          <w:rFonts w:hint="eastAsia"/>
        </w:rPr>
        <w:t>而外网</w:t>
      </w:r>
      <w:proofErr w:type="gramEnd"/>
      <w:r>
        <w:rPr>
          <w:rFonts w:hint="eastAsia"/>
        </w:rPr>
        <w:t>承载的信息为非涉密信息，内网与</w:t>
      </w:r>
      <w:proofErr w:type="gramStart"/>
      <w:r>
        <w:rPr>
          <w:rFonts w:hint="eastAsia"/>
        </w:rPr>
        <w:t>外网须用</w:t>
      </w:r>
      <w:proofErr w:type="gramEnd"/>
      <w:r>
        <w:rPr>
          <w:rFonts w:hint="eastAsia"/>
        </w:rPr>
        <w:t>单向导入系统进行隔离。</w:t>
      </w:r>
    </w:p>
    <w:p w14:paraId="3B89DF86" w14:textId="77777777" w:rsidR="009653FB" w:rsidRDefault="009653FB" w:rsidP="009653FB">
      <w:pPr>
        <w:ind w:firstLine="420"/>
      </w:pPr>
      <w:r>
        <w:rPr>
          <w:rFonts w:hint="eastAsia"/>
        </w:rPr>
        <w:t>对于中国</w:t>
      </w:r>
      <w:proofErr w:type="gramStart"/>
      <w:r>
        <w:rPr>
          <w:rFonts w:hint="eastAsia"/>
        </w:rPr>
        <w:t>云网络</w:t>
      </w:r>
      <w:proofErr w:type="gramEnd"/>
      <w:r>
        <w:rPr>
          <w:rFonts w:hint="eastAsia"/>
        </w:rPr>
        <w:t>系统，外网和内网要求物理隔离。当云外</w:t>
      </w:r>
      <w:proofErr w:type="gramStart"/>
      <w:r>
        <w:rPr>
          <w:rFonts w:hint="eastAsia"/>
        </w:rPr>
        <w:t>网数据</w:t>
      </w:r>
      <w:proofErr w:type="gramEnd"/>
      <w:r>
        <w:rPr>
          <w:rFonts w:hint="eastAsia"/>
        </w:rPr>
        <w:t>中心与内网互联时，需要部署</w:t>
      </w:r>
      <w:proofErr w:type="gramStart"/>
      <w:r>
        <w:rPr>
          <w:rFonts w:hint="eastAsia"/>
        </w:rPr>
        <w:t>网闸设备</w:t>
      </w:r>
      <w:proofErr w:type="gramEnd"/>
      <w:r>
        <w:rPr>
          <w:rFonts w:hint="eastAsia"/>
        </w:rPr>
        <w:t>实现高安全隔离。</w:t>
      </w:r>
    </w:p>
    <w:p w14:paraId="41ABF694" w14:textId="66DF5856" w:rsidR="009653FB" w:rsidRDefault="009653FB" w:rsidP="009653FB">
      <w:pPr>
        <w:jc w:val="center"/>
      </w:pPr>
      <w:r>
        <w:rPr>
          <w:noProof/>
        </w:rPr>
        <w:drawing>
          <wp:inline distT="0" distB="0" distL="0" distR="0" wp14:anchorId="4BA4229D" wp14:editId="4EA68F96">
            <wp:extent cx="4677410" cy="962025"/>
            <wp:effectExtent l="0" t="0" r="8890" b="9525"/>
            <wp:docPr id="1353" name="图片 1353" descr="网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网闸.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7410" cy="962025"/>
                    </a:xfrm>
                    <a:prstGeom prst="rect">
                      <a:avLst/>
                    </a:prstGeom>
                    <a:noFill/>
                    <a:ln>
                      <a:noFill/>
                    </a:ln>
                  </pic:spPr>
                </pic:pic>
              </a:graphicData>
            </a:graphic>
          </wp:inline>
        </w:drawing>
      </w:r>
    </w:p>
    <w:p w14:paraId="7D1F751D" w14:textId="77777777" w:rsidR="009653FB" w:rsidRDefault="009653FB" w:rsidP="009653FB">
      <w:pPr>
        <w:pStyle w:val="5"/>
      </w:pPr>
      <w:bookmarkStart w:id="115" w:name="_Toc320984070"/>
      <w:bookmarkStart w:id="116" w:name="_Toc326001911"/>
      <w:r>
        <w:rPr>
          <w:rFonts w:hint="eastAsia"/>
        </w:rPr>
        <w:lastRenderedPageBreak/>
        <w:t>网络服务区设计</w:t>
      </w:r>
      <w:bookmarkEnd w:id="115"/>
      <w:bookmarkEnd w:id="116"/>
    </w:p>
    <w:p w14:paraId="3ADCC236" w14:textId="77777777" w:rsidR="009653FB" w:rsidRDefault="009653FB" w:rsidP="009653FB">
      <w:pPr>
        <w:pStyle w:val="6"/>
      </w:pPr>
      <w:r>
        <w:rPr>
          <w:rFonts w:hint="eastAsia"/>
        </w:rPr>
        <w:t>应用场景</w:t>
      </w:r>
    </w:p>
    <w:p w14:paraId="42136204" w14:textId="77777777" w:rsidR="009653FB" w:rsidRDefault="009653FB" w:rsidP="009653FB">
      <w:pPr>
        <w:ind w:firstLine="420"/>
      </w:pPr>
      <w:r>
        <w:rPr>
          <w:rFonts w:hint="eastAsia"/>
        </w:rPr>
        <w:t>数据中心支撑着各种业务系统，各种业务系统对网络架构的要求也各不相同：对于高安全性业务系统，需要在数据中心内网核心区提供安全防护的功能；有些业务系统，对性能、可靠性和</w:t>
      </w:r>
      <w:proofErr w:type="gramStart"/>
      <w:r>
        <w:rPr>
          <w:rFonts w:hint="eastAsia"/>
        </w:rPr>
        <w:t>可</w:t>
      </w:r>
      <w:proofErr w:type="gramEnd"/>
      <w:r>
        <w:rPr>
          <w:rFonts w:hint="eastAsia"/>
        </w:rPr>
        <w:t>扩展性要求较高；一般的业务则没有特殊的要求。</w:t>
      </w:r>
    </w:p>
    <w:p w14:paraId="7CA40978" w14:textId="77777777" w:rsidR="009653FB" w:rsidRDefault="009653FB" w:rsidP="009653FB">
      <w:pPr>
        <w:ind w:firstLine="420"/>
      </w:pPr>
      <w:r>
        <w:rPr>
          <w:rFonts w:hint="eastAsia"/>
        </w:rPr>
        <w:t>为了满足业务系统对网络功能要求，数据中心专门部署了网络服务区，针对性为各种业务系统提供相应的网络服务。网络服务区主要提供</w:t>
      </w:r>
      <w:r>
        <w:t>2</w:t>
      </w:r>
      <w:r>
        <w:rPr>
          <w:rFonts w:hint="eastAsia"/>
        </w:rPr>
        <w:t>种网络服务：一种是网络安全服务，通过部署防火墙设备实现；另外一种是应用负载均衡服务，为业务系统增强扩展性、可靠性和业务处理能力，该服务通过部署应用负载均衡设备</w:t>
      </w:r>
      <w:r>
        <w:t>LB</w:t>
      </w:r>
      <w:r>
        <w:rPr>
          <w:rFonts w:hint="eastAsia"/>
        </w:rPr>
        <w:t>实现。</w:t>
      </w:r>
    </w:p>
    <w:p w14:paraId="3C0C2E84" w14:textId="77777777" w:rsidR="009653FB" w:rsidRDefault="009653FB" w:rsidP="009653FB">
      <w:pPr>
        <w:pStyle w:val="6"/>
      </w:pPr>
      <w:r>
        <w:rPr>
          <w:rFonts w:hint="eastAsia"/>
        </w:rPr>
        <w:t>网络架构</w:t>
      </w:r>
    </w:p>
    <w:p w14:paraId="3A61436A" w14:textId="77777777" w:rsidR="009653FB" w:rsidRDefault="009653FB" w:rsidP="009653FB">
      <w:pPr>
        <w:ind w:firstLine="420"/>
      </w:pPr>
      <w:r>
        <w:rPr>
          <w:rFonts w:hint="eastAsia"/>
        </w:rPr>
        <w:t>数据中心的网络服务区网络架构</w:t>
      </w:r>
      <w:r>
        <w:fldChar w:fldCharType="begin"/>
      </w:r>
      <w:r>
        <w:instrText xml:space="preserve"> REF _Ref320851729 \r \h </w:instrText>
      </w:r>
      <w:r>
        <w:fldChar w:fldCharType="separate"/>
      </w:r>
      <w:r>
        <w:rPr>
          <w:rFonts w:hint="eastAsia"/>
        </w:rPr>
        <w:t>图</w:t>
      </w:r>
      <w:r>
        <w:t>4-12</w:t>
      </w:r>
      <w:r>
        <w:fldChar w:fldCharType="end"/>
      </w:r>
      <w:r>
        <w:rPr>
          <w:rFonts w:hint="eastAsia"/>
        </w:rPr>
        <w:t>所示。</w:t>
      </w:r>
    </w:p>
    <w:p w14:paraId="56B7D800" w14:textId="28BFE9C9" w:rsidR="009653FB" w:rsidRDefault="009653FB" w:rsidP="009653FB">
      <w:pPr>
        <w:jc w:val="center"/>
      </w:pPr>
      <w:r>
        <w:rPr>
          <w:noProof/>
        </w:rPr>
        <w:drawing>
          <wp:inline distT="0" distB="0" distL="0" distR="0" wp14:anchorId="72D0AD3C" wp14:editId="0EFD5C05">
            <wp:extent cx="3964305" cy="1268730"/>
            <wp:effectExtent l="0" t="0" r="0" b="7620"/>
            <wp:docPr id="1352" name="图片 1352"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图片 1352" descr="卡通人物&#10;&#10;中度可信度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4305" cy="1268730"/>
                    </a:xfrm>
                    <a:prstGeom prst="rect">
                      <a:avLst/>
                    </a:prstGeom>
                    <a:noFill/>
                    <a:ln>
                      <a:noFill/>
                    </a:ln>
                  </pic:spPr>
                </pic:pic>
              </a:graphicData>
            </a:graphic>
          </wp:inline>
        </w:drawing>
      </w:r>
    </w:p>
    <w:p w14:paraId="65E65369" w14:textId="77777777" w:rsidR="009653FB" w:rsidRDefault="009653FB" w:rsidP="009653FB">
      <w:pPr>
        <w:ind w:firstLine="420"/>
      </w:pPr>
      <w:r>
        <w:rPr>
          <w:rFonts w:hint="eastAsia"/>
        </w:rPr>
        <w:t>网络服务区共部署了</w:t>
      </w:r>
      <w:r>
        <w:t>2</w:t>
      </w:r>
      <w:r>
        <w:rPr>
          <w:rFonts w:hint="eastAsia"/>
        </w:rPr>
        <w:t>台防火墙和</w:t>
      </w:r>
      <w:r>
        <w:t>2</w:t>
      </w:r>
      <w:r>
        <w:rPr>
          <w:rFonts w:hint="eastAsia"/>
        </w:rPr>
        <w:t>台</w:t>
      </w:r>
      <w:r>
        <w:t>LB</w:t>
      </w:r>
      <w:r>
        <w:rPr>
          <w:rFonts w:hint="eastAsia"/>
        </w:rPr>
        <w:t>设备，为数据中心的多个服务器业务分区提供安全控制和应用负载均衡服务。</w:t>
      </w:r>
    </w:p>
    <w:p w14:paraId="501AD410" w14:textId="77777777" w:rsidR="009653FB" w:rsidRDefault="009653FB" w:rsidP="009653FB">
      <w:pPr>
        <w:ind w:firstLine="420"/>
      </w:pPr>
      <w:r>
        <w:t>2</w:t>
      </w:r>
      <w:r>
        <w:rPr>
          <w:rFonts w:hint="eastAsia"/>
        </w:rPr>
        <w:t>台防火墙和</w:t>
      </w:r>
      <w:r>
        <w:t>2</w:t>
      </w:r>
      <w:r>
        <w:rPr>
          <w:rFonts w:hint="eastAsia"/>
        </w:rPr>
        <w:t>台</w:t>
      </w:r>
      <w:r>
        <w:t>LB</w:t>
      </w:r>
      <w:r>
        <w:rPr>
          <w:rFonts w:hint="eastAsia"/>
        </w:rPr>
        <w:t>均采用双</w:t>
      </w:r>
      <w:proofErr w:type="gramStart"/>
      <w:r>
        <w:rPr>
          <w:rFonts w:hint="eastAsia"/>
        </w:rPr>
        <w:t>机热备</w:t>
      </w:r>
      <w:proofErr w:type="gramEnd"/>
      <w:r>
        <w:rPr>
          <w:rFonts w:hint="eastAsia"/>
        </w:rPr>
        <w:t>的冗余方式进行部署；每台防火墙和</w:t>
      </w:r>
      <w:r>
        <w:t>LB</w:t>
      </w:r>
      <w:r>
        <w:rPr>
          <w:rFonts w:hint="eastAsia"/>
        </w:rPr>
        <w:t>都采用核心</w:t>
      </w:r>
      <w:proofErr w:type="gramStart"/>
      <w:r>
        <w:rPr>
          <w:rFonts w:hint="eastAsia"/>
        </w:rPr>
        <w:t>交换机旁挂的</w:t>
      </w:r>
      <w:proofErr w:type="gramEnd"/>
      <w:r>
        <w:rPr>
          <w:rFonts w:hint="eastAsia"/>
        </w:rPr>
        <w:t>方式，并通过</w:t>
      </w:r>
      <w:r>
        <w:t>2</w:t>
      </w:r>
      <w:r>
        <w:rPr>
          <w:rFonts w:hint="eastAsia"/>
        </w:rPr>
        <w:t>条</w:t>
      </w:r>
      <w:r>
        <w:t>GE</w:t>
      </w:r>
      <w:r>
        <w:rPr>
          <w:rFonts w:hint="eastAsia"/>
        </w:rPr>
        <w:t>电路与核心交换机进行互联，分别用于承载</w:t>
      </w:r>
      <w:proofErr w:type="gramStart"/>
      <w:r>
        <w:rPr>
          <w:rFonts w:hint="eastAsia"/>
        </w:rPr>
        <w:t>入方向</w:t>
      </w:r>
      <w:proofErr w:type="gramEnd"/>
      <w:r>
        <w:rPr>
          <w:rFonts w:hint="eastAsia"/>
        </w:rPr>
        <w:t>和出方向的流量。</w:t>
      </w:r>
    </w:p>
    <w:p w14:paraId="30463963" w14:textId="77777777" w:rsidR="009653FB" w:rsidRDefault="009653FB" w:rsidP="009653FB">
      <w:r>
        <w:rPr>
          <w:rFonts w:hint="eastAsia"/>
        </w:rPr>
        <w:t>防火墙设备用于对安全级别较高的业务服务器分区进行安全防护。防火墙通过虚拟化技术，从逻辑上划分为多台防火墙，分别为需要安全防护的服务器分区提供独立的安全保障。每台虚拟防火墙都是</w:t>
      </w:r>
      <w:r>
        <w:t xml:space="preserve">VPN </w:t>
      </w:r>
      <w:r>
        <w:rPr>
          <w:rFonts w:hint="eastAsia"/>
        </w:rPr>
        <w:t>实例、安全实例和配置实例的综合体，为用户提供私有的路由转发服务、安全服务和配置管理服务。防火墙设备一般采用路由工作模式。</w:t>
      </w:r>
    </w:p>
    <w:p w14:paraId="11146110" w14:textId="77777777" w:rsidR="009653FB" w:rsidRDefault="009653FB" w:rsidP="009653FB">
      <w:pPr>
        <w:ind w:firstLine="420"/>
        <w:rPr>
          <w:color w:val="FF0000"/>
        </w:rPr>
      </w:pPr>
      <w:r>
        <w:t>LB</w:t>
      </w:r>
      <w:r>
        <w:rPr>
          <w:rFonts w:hint="eastAsia"/>
        </w:rPr>
        <w:t>可以保障内部资源的容错性，内部任何一个应用节点出现问题都不会对用户造成任何的影响；</w:t>
      </w:r>
      <w:r>
        <w:t>LB</w:t>
      </w:r>
      <w:r>
        <w:rPr>
          <w:rFonts w:hint="eastAsia"/>
        </w:rPr>
        <w:t>可以增强业务扩展性，业务扩展时只需要增加相应的内部服务器即可。</w:t>
      </w:r>
    </w:p>
    <w:p w14:paraId="55DC4AF9" w14:textId="77777777" w:rsidR="009653FB" w:rsidRDefault="009653FB" w:rsidP="009653FB">
      <w:r>
        <w:t>LB</w:t>
      </w:r>
      <w:r>
        <w:rPr>
          <w:rFonts w:hint="eastAsia"/>
        </w:rPr>
        <w:t>设备可以为部署在多台服务器上的应用系统，对外提供一个</w:t>
      </w:r>
      <w:r>
        <w:t>VIP</w:t>
      </w:r>
      <w:r>
        <w:rPr>
          <w:rFonts w:hint="eastAsia"/>
        </w:rPr>
        <w:t>服务地址，并实时监测各个内部服务器的负载状况。当客户端通过接入网络访问该应用系统时，业务数据流通过</w:t>
      </w:r>
      <w:r>
        <w:t>VIP</w:t>
      </w:r>
      <w:r>
        <w:rPr>
          <w:rFonts w:hint="eastAsia"/>
        </w:rPr>
        <w:t>服务地址首先到达</w:t>
      </w:r>
      <w:r>
        <w:t>LB</w:t>
      </w:r>
      <w:r>
        <w:rPr>
          <w:rFonts w:hint="eastAsia"/>
        </w:rPr>
        <w:t>，</w:t>
      </w:r>
      <w:r>
        <w:t>LB</w:t>
      </w:r>
      <w:r>
        <w:rPr>
          <w:rFonts w:hint="eastAsia"/>
        </w:rPr>
        <w:t>会根据一定的流量策略，</w:t>
      </w:r>
      <w:proofErr w:type="gramStart"/>
      <w:r>
        <w:rPr>
          <w:rFonts w:hint="eastAsia"/>
        </w:rPr>
        <w:t>比如轮循</w:t>
      </w:r>
      <w:proofErr w:type="gramEnd"/>
      <w:r>
        <w:rPr>
          <w:rFonts w:hint="eastAsia"/>
        </w:rPr>
        <w:t>、比率、最小连接数等方式将业务请求自动提交给相应的服务器进行处理，从而实现负载均衡和冗余备份的功能。</w:t>
      </w:r>
    </w:p>
    <w:p w14:paraId="7F351A14" w14:textId="77777777" w:rsidR="009653FB" w:rsidRDefault="009653FB" w:rsidP="009653FB">
      <w:pPr>
        <w:pStyle w:val="6"/>
      </w:pPr>
      <w:r>
        <w:rPr>
          <w:rFonts w:hint="eastAsia"/>
        </w:rPr>
        <w:t>数据流</w:t>
      </w:r>
    </w:p>
    <w:p w14:paraId="3336797D" w14:textId="77777777" w:rsidR="009653FB" w:rsidRDefault="009653FB" w:rsidP="009653FB">
      <w:pPr>
        <w:ind w:firstLine="420"/>
      </w:pPr>
      <w:r>
        <w:rPr>
          <w:rFonts w:hint="eastAsia"/>
        </w:rPr>
        <w:t>通过部署防火墙和</w:t>
      </w:r>
      <w:r>
        <w:t>LB</w:t>
      </w:r>
      <w:r>
        <w:rPr>
          <w:rFonts w:hint="eastAsia"/>
        </w:rPr>
        <w:t>设备，网络服务区支持的业务数据流模型包括：</w:t>
      </w:r>
      <w:r>
        <w:t xml:space="preserve"> </w:t>
      </w:r>
    </w:p>
    <w:p w14:paraId="4BDF6C94" w14:textId="77777777" w:rsidR="009653FB" w:rsidRDefault="009653FB">
      <w:pPr>
        <w:pStyle w:val="a3"/>
        <w:numPr>
          <w:ilvl w:val="0"/>
          <w:numId w:val="26"/>
        </w:numPr>
        <w:ind w:firstLineChars="0"/>
      </w:pPr>
      <w:r>
        <w:rPr>
          <w:rFonts w:hint="eastAsia"/>
        </w:rPr>
        <w:t>第一种是没有特殊服务要求的业务系统。业务流的方向是通过接入层交换机，</w:t>
      </w:r>
      <w:r>
        <w:t>VLAN</w:t>
      </w:r>
      <w:r>
        <w:rPr>
          <w:rFonts w:hint="eastAsia"/>
        </w:rPr>
        <w:t>透传到核心交换机，在核心交换机进行三层终结，直接通过路由的方式到达外联区的防火墙设备；该种情况，业务系统的</w:t>
      </w:r>
      <w:r>
        <w:t>IP</w:t>
      </w:r>
      <w:r>
        <w:rPr>
          <w:rFonts w:hint="eastAsia"/>
        </w:rPr>
        <w:t>网关设置在三层交换机上。</w:t>
      </w:r>
    </w:p>
    <w:p w14:paraId="55553E22" w14:textId="77777777" w:rsidR="009653FB" w:rsidRDefault="009653FB">
      <w:pPr>
        <w:pStyle w:val="a3"/>
        <w:numPr>
          <w:ilvl w:val="0"/>
          <w:numId w:val="26"/>
        </w:numPr>
        <w:ind w:firstLineChars="0"/>
      </w:pPr>
      <w:r>
        <w:rPr>
          <w:rFonts w:hint="eastAsia"/>
        </w:rPr>
        <w:t>第二种是只需要</w:t>
      </w:r>
      <w:r>
        <w:t>LB</w:t>
      </w:r>
      <w:r>
        <w:rPr>
          <w:rFonts w:hint="eastAsia"/>
        </w:rPr>
        <w:t>服务的业务系统。业务流通过接入层交换机，</w:t>
      </w:r>
      <w:r>
        <w:t>VLAN</w:t>
      </w:r>
      <w:r>
        <w:rPr>
          <w:rFonts w:hint="eastAsia"/>
        </w:rPr>
        <w:t>透传到核心交换机，并通过互联电路</w:t>
      </w:r>
      <w:r>
        <w:t>VLAN</w:t>
      </w:r>
      <w:r>
        <w:rPr>
          <w:rFonts w:hint="eastAsia"/>
        </w:rPr>
        <w:t>透传到</w:t>
      </w:r>
      <w:r>
        <w:t>LB</w:t>
      </w:r>
      <w:r>
        <w:rPr>
          <w:rFonts w:hint="eastAsia"/>
        </w:rPr>
        <w:t>设备，进行三层终结；然后通过另一条互联电路路由到核心交换机，并通过路由的方式到达外联区的防火墙设备；</w:t>
      </w:r>
      <w:r>
        <w:t>LB</w:t>
      </w:r>
      <w:r>
        <w:rPr>
          <w:rFonts w:hint="eastAsia"/>
        </w:rPr>
        <w:t>设备可以实现入流量的应用负载均衡，该种情况业务系统的</w:t>
      </w:r>
      <w:r>
        <w:t>IP</w:t>
      </w:r>
      <w:r>
        <w:rPr>
          <w:rFonts w:hint="eastAsia"/>
        </w:rPr>
        <w:t>网关设置在</w:t>
      </w:r>
      <w:r>
        <w:t>LB</w:t>
      </w:r>
      <w:r>
        <w:rPr>
          <w:rFonts w:hint="eastAsia"/>
        </w:rPr>
        <w:t>上。</w:t>
      </w:r>
    </w:p>
    <w:p w14:paraId="423D8C6C" w14:textId="77777777" w:rsidR="009653FB" w:rsidRDefault="009653FB">
      <w:pPr>
        <w:pStyle w:val="a3"/>
        <w:numPr>
          <w:ilvl w:val="0"/>
          <w:numId w:val="26"/>
        </w:numPr>
        <w:ind w:firstLineChars="0"/>
      </w:pPr>
      <w:r>
        <w:rPr>
          <w:rFonts w:hint="eastAsia"/>
        </w:rPr>
        <w:lastRenderedPageBreak/>
        <w:t>第三种是只需要防火墙服务的业务系统。业务流通过接入层交换机，</w:t>
      </w:r>
      <w:r>
        <w:t>VLAN</w:t>
      </w:r>
      <w:r>
        <w:rPr>
          <w:rFonts w:hint="eastAsia"/>
        </w:rPr>
        <w:t>透传到核心交换机，并通过互联电路</w:t>
      </w:r>
      <w:r>
        <w:t>VLAN</w:t>
      </w:r>
      <w:r>
        <w:rPr>
          <w:rFonts w:hint="eastAsia"/>
        </w:rPr>
        <w:t>透传到防火墙设备（采用虚拟防火墙），进行三层终结；然后通过另一条互联电路路由到核心交换机，并通过路由的方式到达外联区的防火墙设备。该种情况业务系统的</w:t>
      </w:r>
      <w:r>
        <w:t>IP</w:t>
      </w:r>
      <w:r>
        <w:rPr>
          <w:rFonts w:hint="eastAsia"/>
        </w:rPr>
        <w:t>网关设置在防火墙上。</w:t>
      </w:r>
    </w:p>
    <w:p w14:paraId="4E40DE8E" w14:textId="77777777" w:rsidR="009653FB" w:rsidRDefault="009653FB">
      <w:pPr>
        <w:pStyle w:val="a3"/>
        <w:numPr>
          <w:ilvl w:val="0"/>
          <w:numId w:val="26"/>
        </w:numPr>
        <w:ind w:firstLineChars="0"/>
      </w:pPr>
      <w:r>
        <w:rPr>
          <w:rFonts w:hint="eastAsia"/>
        </w:rPr>
        <w:t>第四种是同时需要防火墙和</w:t>
      </w:r>
      <w:r>
        <w:t>LB</w:t>
      </w:r>
      <w:r>
        <w:rPr>
          <w:rFonts w:hint="eastAsia"/>
        </w:rPr>
        <w:t>服务的业务系统。该业务流程相当于将第二种和第三种情况进行综合。业务流通过接入层交换机，</w:t>
      </w:r>
      <w:r>
        <w:t>VLAN</w:t>
      </w:r>
      <w:r>
        <w:rPr>
          <w:rFonts w:hint="eastAsia"/>
        </w:rPr>
        <w:t>透传到核心交换机，首先到达</w:t>
      </w:r>
      <w:r>
        <w:t>LB</w:t>
      </w:r>
      <w:r>
        <w:rPr>
          <w:rFonts w:hint="eastAsia"/>
        </w:rPr>
        <w:t>设备，再到达防火墙设备，然后通过核心交换机路由到出口防火墙；</w:t>
      </w:r>
      <w:r>
        <w:t>LB</w:t>
      </w:r>
      <w:r>
        <w:rPr>
          <w:rFonts w:hint="eastAsia"/>
        </w:rPr>
        <w:t>设备可以实现入流量的负载均衡的功能。该种情况，业务系统的</w:t>
      </w:r>
      <w:r>
        <w:t>IP</w:t>
      </w:r>
      <w:r>
        <w:rPr>
          <w:rFonts w:hint="eastAsia"/>
        </w:rPr>
        <w:t>网关设置在</w:t>
      </w:r>
      <w:r>
        <w:t>LB</w:t>
      </w:r>
      <w:r>
        <w:rPr>
          <w:rFonts w:hint="eastAsia"/>
        </w:rPr>
        <w:t>设备上。</w:t>
      </w:r>
    </w:p>
    <w:p w14:paraId="24224B55" w14:textId="63A9C88A" w:rsidR="009653FB" w:rsidRDefault="009653FB" w:rsidP="009653FB">
      <w:pPr>
        <w:jc w:val="center"/>
      </w:pPr>
      <w:r>
        <w:rPr>
          <w:noProof/>
        </w:rPr>
        <w:drawing>
          <wp:inline distT="0" distB="0" distL="0" distR="0" wp14:anchorId="4A92CC95" wp14:editId="3E33C8C3">
            <wp:extent cx="4001135" cy="3810635"/>
            <wp:effectExtent l="0" t="0" r="0" b="0"/>
            <wp:docPr id="1351" name="图片 1351" descr="业务区业务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业务区业务流.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1135" cy="3810635"/>
                    </a:xfrm>
                    <a:prstGeom prst="rect">
                      <a:avLst/>
                    </a:prstGeom>
                    <a:noFill/>
                    <a:ln>
                      <a:noFill/>
                    </a:ln>
                  </pic:spPr>
                </pic:pic>
              </a:graphicData>
            </a:graphic>
          </wp:inline>
        </w:drawing>
      </w:r>
    </w:p>
    <w:p w14:paraId="52B0C72E" w14:textId="77777777" w:rsidR="009653FB" w:rsidRDefault="009653FB" w:rsidP="009653FB">
      <w:pPr>
        <w:pStyle w:val="5"/>
      </w:pPr>
      <w:bookmarkStart w:id="117" w:name="_Toc320984071"/>
      <w:bookmarkStart w:id="118" w:name="_Toc326001912"/>
      <w:r>
        <w:rPr>
          <w:rFonts w:hint="eastAsia"/>
        </w:rPr>
        <w:t>业务服务及运行管理区设计</w:t>
      </w:r>
      <w:bookmarkEnd w:id="117"/>
      <w:bookmarkEnd w:id="118"/>
    </w:p>
    <w:p w14:paraId="62D61E9A" w14:textId="77777777" w:rsidR="009653FB" w:rsidRDefault="009653FB">
      <w:pPr>
        <w:pStyle w:val="a3"/>
        <w:numPr>
          <w:ilvl w:val="0"/>
          <w:numId w:val="27"/>
        </w:numPr>
        <w:ind w:firstLineChars="0"/>
      </w:pPr>
      <w:r>
        <w:rPr>
          <w:rFonts w:hint="eastAsia"/>
        </w:rPr>
        <w:t>业务服务区：是政府机关提供服务的业务区，需要考虑较高的可用性和更全面的安全防护措施；业务服务区</w:t>
      </w:r>
      <w:proofErr w:type="gramStart"/>
      <w:r>
        <w:rPr>
          <w:rFonts w:hint="eastAsia"/>
        </w:rPr>
        <w:t>包括等保二级</w:t>
      </w:r>
      <w:proofErr w:type="gramEnd"/>
      <w:r>
        <w:rPr>
          <w:rFonts w:hint="eastAsia"/>
        </w:rPr>
        <w:t>业务区、</w:t>
      </w:r>
      <w:proofErr w:type="gramStart"/>
      <w:r>
        <w:rPr>
          <w:rFonts w:hint="eastAsia"/>
        </w:rPr>
        <w:t>等保三级</w:t>
      </w:r>
      <w:proofErr w:type="gramEnd"/>
      <w:r>
        <w:rPr>
          <w:rFonts w:hint="eastAsia"/>
        </w:rPr>
        <w:t>业务区、开发测试区等。</w:t>
      </w:r>
    </w:p>
    <w:p w14:paraId="4B60F38E" w14:textId="77777777" w:rsidR="009653FB" w:rsidRDefault="009653FB">
      <w:pPr>
        <w:pStyle w:val="a3"/>
        <w:numPr>
          <w:ilvl w:val="0"/>
          <w:numId w:val="27"/>
        </w:numPr>
        <w:ind w:firstLineChars="0"/>
      </w:pPr>
      <w:r>
        <w:rPr>
          <w:rFonts w:hint="eastAsia"/>
        </w:rPr>
        <w:t>运行管理区：主要职责是对数据中心的软</w:t>
      </w:r>
      <w:r>
        <w:t>/</w:t>
      </w:r>
      <w:r>
        <w:rPr>
          <w:rFonts w:hint="eastAsia"/>
        </w:rPr>
        <w:t>硬件系统进行统一运维和运营管理，提供安全管理的功能，并部署</w:t>
      </w:r>
      <w:proofErr w:type="gramStart"/>
      <w:r>
        <w:rPr>
          <w:rFonts w:hint="eastAsia"/>
        </w:rPr>
        <w:t>云计算</w:t>
      </w:r>
      <w:proofErr w:type="gramEnd"/>
      <w:r>
        <w:rPr>
          <w:rFonts w:hint="eastAsia"/>
        </w:rPr>
        <w:t>管理平台。</w:t>
      </w:r>
    </w:p>
    <w:p w14:paraId="616C60DB" w14:textId="77777777" w:rsidR="009653FB" w:rsidRDefault="009653FB" w:rsidP="009653FB">
      <w:pPr>
        <w:pStyle w:val="6"/>
      </w:pPr>
      <w:r>
        <w:rPr>
          <w:rFonts w:hint="eastAsia"/>
        </w:rPr>
        <w:t>网络架构</w:t>
      </w:r>
    </w:p>
    <w:p w14:paraId="15CC9C56" w14:textId="77777777" w:rsidR="009653FB" w:rsidRDefault="009653FB" w:rsidP="009653FB">
      <w:pPr>
        <w:ind w:firstLine="420"/>
      </w:pPr>
      <w:r>
        <w:rPr>
          <w:rFonts w:hint="eastAsia"/>
        </w:rPr>
        <w:t>业务服务区及运行管理区的网络架构基本相同：按照层次化、模块化的设计理念，各个功能分区的业务主机通过相应的接入交换机进行汇接，双链路上联到网络核心交换机上。</w:t>
      </w:r>
    </w:p>
    <w:p w14:paraId="2684726B" w14:textId="76FCF0DD" w:rsidR="009653FB" w:rsidRDefault="009653FB" w:rsidP="009653FB">
      <w:pPr>
        <w:pStyle w:val="ItemList"/>
        <w:numPr>
          <w:ilvl w:val="0"/>
          <w:numId w:val="0"/>
        </w:numPr>
        <w:tabs>
          <w:tab w:val="left" w:pos="420"/>
        </w:tabs>
        <w:spacing w:line="360" w:lineRule="auto"/>
        <w:jc w:val="center"/>
      </w:pPr>
      <w:r>
        <w:rPr>
          <w:noProof/>
        </w:rPr>
        <w:lastRenderedPageBreak/>
        <w:drawing>
          <wp:inline distT="0" distB="0" distL="0" distR="0" wp14:anchorId="7CBF5EA5" wp14:editId="20D06D47">
            <wp:extent cx="4831080" cy="3684270"/>
            <wp:effectExtent l="0" t="0" r="7620" b="0"/>
            <wp:docPr id="1350" name="图片 1350"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图片 1350" descr="图示, 工程绘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1080" cy="3684270"/>
                    </a:xfrm>
                    <a:prstGeom prst="rect">
                      <a:avLst/>
                    </a:prstGeom>
                    <a:noFill/>
                    <a:ln>
                      <a:noFill/>
                    </a:ln>
                  </pic:spPr>
                </pic:pic>
              </a:graphicData>
            </a:graphic>
          </wp:inline>
        </w:drawing>
      </w:r>
    </w:p>
    <w:p w14:paraId="4226485D" w14:textId="77777777" w:rsidR="009653FB" w:rsidRDefault="009653FB" w:rsidP="009653FB">
      <w:pPr>
        <w:ind w:firstLine="420"/>
      </w:pPr>
      <w:r>
        <w:rPr>
          <w:rFonts w:hint="eastAsia"/>
        </w:rPr>
        <w:t>服务器的接入方式分为下面四种情况</w:t>
      </w:r>
      <w:r>
        <w:t>:</w:t>
      </w:r>
    </w:p>
    <w:p w14:paraId="51B2FB4A" w14:textId="77777777" w:rsidR="009653FB" w:rsidRDefault="009653FB">
      <w:pPr>
        <w:pStyle w:val="a3"/>
        <w:widowControl/>
        <w:numPr>
          <w:ilvl w:val="0"/>
          <w:numId w:val="24"/>
        </w:numPr>
        <w:topLinePunct/>
        <w:adjustRightInd w:val="0"/>
        <w:snapToGrid w:val="0"/>
        <w:spacing w:before="160" w:after="160" w:line="240" w:lineRule="atLeast"/>
        <w:ind w:firstLineChars="0"/>
        <w:jc w:val="left"/>
      </w:pPr>
      <w:r>
        <w:rPr>
          <w:rFonts w:hint="eastAsia"/>
        </w:rPr>
        <w:t>中低端机架服务器，数量众多，通过置顶式接入层交换机（</w:t>
      </w:r>
      <w:r>
        <w:t>TOR</w:t>
      </w:r>
      <w:r>
        <w:rPr>
          <w:rFonts w:hint="eastAsia"/>
        </w:rPr>
        <w:t>）接入；</w:t>
      </w:r>
    </w:p>
    <w:p w14:paraId="5A5F281D" w14:textId="77777777" w:rsidR="009653FB" w:rsidRDefault="009653FB">
      <w:pPr>
        <w:pStyle w:val="a3"/>
        <w:widowControl/>
        <w:numPr>
          <w:ilvl w:val="0"/>
          <w:numId w:val="24"/>
        </w:numPr>
        <w:topLinePunct/>
        <w:adjustRightInd w:val="0"/>
        <w:snapToGrid w:val="0"/>
        <w:spacing w:before="160" w:after="160" w:line="240" w:lineRule="atLeast"/>
        <w:ind w:firstLineChars="0"/>
        <w:jc w:val="left"/>
      </w:pPr>
      <w:r>
        <w:rPr>
          <w:rFonts w:hint="eastAsia"/>
        </w:rPr>
        <w:t>没有内置交换机的刀片服务器，通过置顶式接入层交换机（</w:t>
      </w:r>
      <w:r>
        <w:t>TOR</w:t>
      </w:r>
      <w:r>
        <w:rPr>
          <w:rFonts w:hint="eastAsia"/>
        </w:rPr>
        <w:t>）接入；</w:t>
      </w:r>
    </w:p>
    <w:p w14:paraId="0F92BF66" w14:textId="77777777" w:rsidR="009653FB" w:rsidRDefault="009653FB">
      <w:pPr>
        <w:pStyle w:val="a3"/>
        <w:widowControl/>
        <w:numPr>
          <w:ilvl w:val="0"/>
          <w:numId w:val="24"/>
        </w:numPr>
        <w:topLinePunct/>
        <w:adjustRightInd w:val="0"/>
        <w:snapToGrid w:val="0"/>
        <w:spacing w:before="160" w:after="160" w:line="240" w:lineRule="atLeast"/>
        <w:ind w:firstLineChars="0"/>
        <w:jc w:val="left"/>
      </w:pPr>
      <w:r>
        <w:rPr>
          <w:rFonts w:hint="eastAsia"/>
        </w:rPr>
        <w:t>内置交换机的刀片服务器，直接上联到核心层交换机上，减少交换网络的层级；</w:t>
      </w:r>
    </w:p>
    <w:p w14:paraId="0BC55DE3" w14:textId="77777777" w:rsidR="009653FB" w:rsidRDefault="009653FB">
      <w:pPr>
        <w:pStyle w:val="a3"/>
        <w:widowControl/>
        <w:numPr>
          <w:ilvl w:val="0"/>
          <w:numId w:val="24"/>
        </w:numPr>
        <w:topLinePunct/>
        <w:adjustRightInd w:val="0"/>
        <w:snapToGrid w:val="0"/>
        <w:spacing w:before="160" w:after="160" w:line="240" w:lineRule="atLeast"/>
        <w:ind w:firstLineChars="0"/>
        <w:jc w:val="left"/>
      </w:pPr>
      <w:r>
        <w:rPr>
          <w:rFonts w:hint="eastAsia"/>
        </w:rPr>
        <w:t>高性能服务器，数量较少且重要性高，部署数据中心核心应用系统（如：核心数据库系统），可以采用异构防火墙加强网络安全。</w:t>
      </w:r>
    </w:p>
    <w:p w14:paraId="2DAF78ED" w14:textId="77777777" w:rsidR="009653FB" w:rsidRDefault="009653FB" w:rsidP="009653FB">
      <w:pPr>
        <w:ind w:firstLine="420"/>
      </w:pPr>
      <w:r>
        <w:rPr>
          <w:rFonts w:hint="eastAsia"/>
        </w:rPr>
        <w:t>各个业务功能分区可以通过网络服务区的防火墙进行安全控制；通过功能区的划分，也可以提高系统的可扩展能力。</w:t>
      </w:r>
    </w:p>
    <w:p w14:paraId="3FBEDD10" w14:textId="77777777" w:rsidR="009653FB" w:rsidRDefault="009653FB" w:rsidP="009653FB">
      <w:pPr>
        <w:pStyle w:val="6"/>
      </w:pPr>
      <w:r>
        <w:rPr>
          <w:rFonts w:hint="eastAsia"/>
        </w:rPr>
        <w:t>分平面设计</w:t>
      </w:r>
    </w:p>
    <w:p w14:paraId="183374CC" w14:textId="77777777" w:rsidR="009653FB" w:rsidRDefault="009653FB" w:rsidP="009653FB">
      <w:pPr>
        <w:ind w:firstLine="420"/>
      </w:pPr>
      <w:r>
        <w:rPr>
          <w:rFonts w:hint="eastAsia"/>
        </w:rPr>
        <w:t>数据中心的业务核心区采用的是网络分平面设计的网络架构，按照业务的类型将网络分成三个平面：业务平面、存储平面和管理平面，各个平面之间实现业务安全隔离。</w:t>
      </w:r>
    </w:p>
    <w:p w14:paraId="0914829D" w14:textId="77777777" w:rsidR="009653FB" w:rsidRDefault="009653FB" w:rsidP="009653FB">
      <w:pPr>
        <w:ind w:firstLine="420"/>
      </w:pPr>
      <w:r>
        <w:rPr>
          <w:rFonts w:hint="eastAsia"/>
        </w:rPr>
        <w:t>各个平面之间通过网络设备和网卡进行物理安全隔离或</w:t>
      </w:r>
      <w:r>
        <w:t>VLAN</w:t>
      </w:r>
      <w:r>
        <w:rPr>
          <w:rFonts w:hint="eastAsia"/>
        </w:rPr>
        <w:t>逻辑安全隔离，保证各种网络平面数据的安全性和可靠性，单个平面的故障不影响其余平面继续工作。</w:t>
      </w:r>
    </w:p>
    <w:p w14:paraId="7415B945" w14:textId="69082518" w:rsidR="009653FB" w:rsidRDefault="009653FB" w:rsidP="009653FB">
      <w:pPr>
        <w:ind w:firstLine="420"/>
        <w:jc w:val="center"/>
      </w:pPr>
      <w:r>
        <w:rPr>
          <w:rFonts w:hint="eastAsia"/>
        </w:rPr>
        <w:t>每台主机通过不同的网络接口与业务平面、管理平面和存储平面进行互联，并在交换机上通过</w:t>
      </w:r>
      <w:r>
        <w:t>VLAN</w:t>
      </w:r>
      <w:r>
        <w:rPr>
          <w:rFonts w:hint="eastAsia"/>
        </w:rPr>
        <w:t>进行隔离，其中存储平面采用单独的交换机进行接入。</w:t>
      </w:r>
      <w:r>
        <w:rPr>
          <w:noProof/>
        </w:rPr>
        <w:lastRenderedPageBreak/>
        <w:drawing>
          <wp:inline distT="0" distB="0" distL="0" distR="0" wp14:anchorId="549EDD12" wp14:editId="6BAE4E92">
            <wp:extent cx="3705225" cy="3239770"/>
            <wp:effectExtent l="0" t="0" r="9525" b="0"/>
            <wp:docPr id="1349" name="图片 1349" descr="分平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9" descr="分平面.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5225" cy="3239770"/>
                    </a:xfrm>
                    <a:prstGeom prst="rect">
                      <a:avLst/>
                    </a:prstGeom>
                    <a:noFill/>
                    <a:ln>
                      <a:noFill/>
                    </a:ln>
                  </pic:spPr>
                </pic:pic>
              </a:graphicData>
            </a:graphic>
          </wp:inline>
        </w:drawing>
      </w:r>
    </w:p>
    <w:p w14:paraId="00719185" w14:textId="77777777" w:rsidR="009653FB" w:rsidRDefault="009653FB" w:rsidP="009653FB">
      <w:pPr>
        <w:pStyle w:val="6"/>
      </w:pPr>
      <w:r>
        <w:t>VPN</w:t>
      </w:r>
      <w:r>
        <w:rPr>
          <w:rFonts w:hint="eastAsia"/>
        </w:rPr>
        <w:t>（</w:t>
      </w:r>
      <w:r>
        <w:t>MCE</w:t>
      </w:r>
      <w:r>
        <w:rPr>
          <w:rFonts w:hint="eastAsia"/>
        </w:rPr>
        <w:t>方式）设计</w:t>
      </w:r>
    </w:p>
    <w:p w14:paraId="2B497445" w14:textId="77777777" w:rsidR="009653FB" w:rsidRDefault="009653FB" w:rsidP="009653FB">
      <w:pPr>
        <w:ind w:firstLine="420"/>
      </w:pPr>
      <w:r>
        <w:rPr>
          <w:rFonts w:hint="eastAsia"/>
        </w:rPr>
        <w:t>对于国家政府机关，其下属各个政府部门往往都是一个单独的</w:t>
      </w:r>
      <w:r>
        <w:t>VPN</w:t>
      </w:r>
      <w:r>
        <w:rPr>
          <w:rFonts w:hint="eastAsia"/>
        </w:rPr>
        <w:t>，彼此需要通过物理或逻辑的方式进行安全隔离。</w:t>
      </w:r>
    </w:p>
    <w:p w14:paraId="3BFE4489" w14:textId="77777777" w:rsidR="009653FB" w:rsidRDefault="009653FB" w:rsidP="009653FB">
      <w:pPr>
        <w:ind w:firstLine="420"/>
      </w:pPr>
      <w:r>
        <w:rPr>
          <w:rFonts w:hint="eastAsia"/>
        </w:rPr>
        <w:t>数据中心可以通过</w:t>
      </w:r>
      <w:r>
        <w:t xml:space="preserve"> VLAN</w:t>
      </w:r>
      <w:r>
        <w:rPr>
          <w:rFonts w:hint="eastAsia"/>
        </w:rPr>
        <w:t>的方式实现</w:t>
      </w:r>
      <w:r>
        <w:t>VPN</w:t>
      </w:r>
      <w:r>
        <w:rPr>
          <w:rFonts w:hint="eastAsia"/>
        </w:rPr>
        <w:t>业务安全隔离；但</w:t>
      </w:r>
      <w:r>
        <w:t>VLAN</w:t>
      </w:r>
      <w:r>
        <w:rPr>
          <w:rFonts w:hint="eastAsia"/>
        </w:rPr>
        <w:t>是二层以太网技术，很难实现端到端的</w:t>
      </w:r>
      <w:r>
        <w:t>VPN</w:t>
      </w:r>
      <w:r>
        <w:rPr>
          <w:rFonts w:hint="eastAsia"/>
        </w:rPr>
        <w:t>网络。这种情况下，可以在数据中心的核心交换机上采用</w:t>
      </w:r>
      <w:r>
        <w:t>MCE</w:t>
      </w:r>
      <w:r>
        <w:rPr>
          <w:rFonts w:hint="eastAsia"/>
        </w:rPr>
        <w:t>的技术，实现各个</w:t>
      </w:r>
      <w:r>
        <w:t>VPN</w:t>
      </w:r>
      <w:r>
        <w:rPr>
          <w:rFonts w:hint="eastAsia"/>
        </w:rPr>
        <w:t>网络的安全隔离。核心交换机部署</w:t>
      </w:r>
      <w:r>
        <w:t>MCE</w:t>
      </w:r>
      <w:r>
        <w:rPr>
          <w:rFonts w:hint="eastAsia"/>
        </w:rPr>
        <w:t>功能，可以有效解决多</w:t>
      </w:r>
      <w:r>
        <w:t>VPN</w:t>
      </w:r>
      <w:r>
        <w:rPr>
          <w:rFonts w:hint="eastAsia"/>
        </w:rPr>
        <w:t>网络带来的用户数据安全与网络成本之间的矛盾。</w:t>
      </w:r>
    </w:p>
    <w:p w14:paraId="24980636" w14:textId="77777777" w:rsidR="009653FB" w:rsidRDefault="009653FB" w:rsidP="009653FB">
      <w:pPr>
        <w:ind w:firstLine="420"/>
      </w:pPr>
      <w:r>
        <w:t>MCE</w:t>
      </w:r>
      <w:r>
        <w:rPr>
          <w:rFonts w:hint="eastAsia"/>
        </w:rPr>
        <w:t>的实现原理是在核心交换机上为每个</w:t>
      </w:r>
      <w:r>
        <w:t>VPN</w:t>
      </w:r>
      <w:r>
        <w:rPr>
          <w:rFonts w:hint="eastAsia"/>
        </w:rPr>
        <w:t>网络创建和维护一个独立的路由转发表（</w:t>
      </w:r>
      <w:r>
        <w:t>Multi-VRF</w:t>
      </w:r>
      <w:r>
        <w:rPr>
          <w:rFonts w:hint="eastAsia"/>
        </w:rPr>
        <w:t>）；每个</w:t>
      </w:r>
      <w:r>
        <w:t>VRF</w:t>
      </w:r>
      <w:r>
        <w:rPr>
          <w:rFonts w:hint="eastAsia"/>
        </w:rPr>
        <w:t>与相应的</w:t>
      </w:r>
      <w:r>
        <w:t>VPN</w:t>
      </w:r>
      <w:r>
        <w:rPr>
          <w:rFonts w:hint="eastAsia"/>
        </w:rPr>
        <w:t>业务的</w:t>
      </w:r>
      <w:r>
        <w:t>VLAN</w:t>
      </w:r>
      <w:r>
        <w:rPr>
          <w:rFonts w:hint="eastAsia"/>
        </w:rPr>
        <w:t>端口号相关联，这样在</w:t>
      </w:r>
      <w:r>
        <w:t>1</w:t>
      </w:r>
      <w:r>
        <w:rPr>
          <w:rFonts w:hint="eastAsia"/>
        </w:rPr>
        <w:t>台核心交换机上会维护多个</w:t>
      </w:r>
      <w:r>
        <w:t>VPN</w:t>
      </w:r>
      <w:r>
        <w:rPr>
          <w:rFonts w:hint="eastAsia"/>
        </w:rPr>
        <w:t>的</w:t>
      </w:r>
      <w:r>
        <w:t>VRF</w:t>
      </w:r>
      <w:r>
        <w:rPr>
          <w:rFonts w:hint="eastAsia"/>
        </w:rPr>
        <w:t>，彼此实现安全隔离。通过</w:t>
      </w:r>
      <w:r>
        <w:t>MCE</w:t>
      </w:r>
      <w:r>
        <w:rPr>
          <w:rFonts w:hint="eastAsia"/>
        </w:rPr>
        <w:t>技术，核心交换机相当于虚拟出彼此隔离的多个网络设备，每个虚拟设备对应一个</w:t>
      </w:r>
      <w:r>
        <w:t>VPN</w:t>
      </w:r>
      <w:r>
        <w:rPr>
          <w:rFonts w:hint="eastAsia"/>
        </w:rPr>
        <w:t>，从而实现业务的安全隔离。</w:t>
      </w:r>
      <w:r>
        <w:t>MCE</w:t>
      </w:r>
      <w:r>
        <w:rPr>
          <w:rFonts w:hint="eastAsia"/>
        </w:rPr>
        <w:t>还通过与数据中心的出口路由器的配合，可以将每个</w:t>
      </w:r>
      <w:r>
        <w:t>VPN</w:t>
      </w:r>
      <w:r>
        <w:rPr>
          <w:rFonts w:hint="eastAsia"/>
        </w:rPr>
        <w:t>的业务路由通过外网</w:t>
      </w:r>
      <w:r>
        <w:t>MPLS-VPN</w:t>
      </w:r>
      <w:r>
        <w:rPr>
          <w:rFonts w:hint="eastAsia"/>
        </w:rPr>
        <w:t>承载网络进行传递，实现广域网范围内的端到端的</w:t>
      </w:r>
      <w:r>
        <w:t>VPN</w:t>
      </w:r>
      <w:r>
        <w:rPr>
          <w:rFonts w:hint="eastAsia"/>
        </w:rPr>
        <w:t>网络。</w:t>
      </w:r>
    </w:p>
    <w:p w14:paraId="7F0E3FE3" w14:textId="77777777" w:rsidR="009653FB" w:rsidRDefault="009653FB" w:rsidP="009653FB">
      <w:pPr>
        <w:ind w:firstLine="420"/>
      </w:pPr>
      <w:r>
        <w:rPr>
          <w:rFonts w:hint="eastAsia"/>
        </w:rPr>
        <w:t>数据中心的</w:t>
      </w:r>
      <w:r>
        <w:t>MCE</w:t>
      </w:r>
      <w:r>
        <w:rPr>
          <w:rFonts w:hint="eastAsia"/>
        </w:rPr>
        <w:t>方式组网示意图如</w:t>
      </w:r>
      <w:r>
        <w:fldChar w:fldCharType="begin"/>
      </w:r>
      <w:r>
        <w:instrText xml:space="preserve"> REF _Ref320890561 \r \h </w:instrText>
      </w:r>
      <w:r>
        <w:fldChar w:fldCharType="separate"/>
      </w:r>
      <w:r>
        <w:rPr>
          <w:rFonts w:hint="eastAsia"/>
        </w:rPr>
        <w:t>图</w:t>
      </w:r>
      <w:r>
        <w:t>4-16</w:t>
      </w:r>
      <w:r>
        <w:fldChar w:fldCharType="end"/>
      </w:r>
      <w:r>
        <w:rPr>
          <w:rFonts w:hint="eastAsia"/>
        </w:rPr>
        <w:t>所示：首先是接入交换机通过</w:t>
      </w:r>
      <w:r>
        <w:t>VLAN</w:t>
      </w:r>
      <w:r>
        <w:rPr>
          <w:rFonts w:hint="eastAsia"/>
        </w:rPr>
        <w:t>的方式对</w:t>
      </w:r>
      <w:r>
        <w:t>VPN</w:t>
      </w:r>
      <w:r>
        <w:rPr>
          <w:rFonts w:hint="eastAsia"/>
        </w:rPr>
        <w:t>业务进行隔离，并将</w:t>
      </w:r>
      <w:r>
        <w:t>VLAN</w:t>
      </w:r>
      <w:r>
        <w:rPr>
          <w:rFonts w:hint="eastAsia"/>
        </w:rPr>
        <w:t>透传到核心交换机上；核心交换机启用</w:t>
      </w:r>
      <w:r>
        <w:t>MCE</w:t>
      </w:r>
      <w:r>
        <w:rPr>
          <w:rFonts w:hint="eastAsia"/>
        </w:rPr>
        <w:t>功能，建立一个与该</w:t>
      </w:r>
      <w:r>
        <w:t>VPN</w:t>
      </w:r>
      <w:r>
        <w:rPr>
          <w:rFonts w:hint="eastAsia"/>
        </w:rPr>
        <w:t>相对应的</w:t>
      </w:r>
      <w:r>
        <w:t>VRF</w:t>
      </w:r>
      <w:r>
        <w:rPr>
          <w:rFonts w:hint="eastAsia"/>
        </w:rPr>
        <w:t>（路由转发表），并将与该</w:t>
      </w:r>
      <w:r>
        <w:t>VPN</w:t>
      </w:r>
      <w:r>
        <w:rPr>
          <w:rFonts w:hint="eastAsia"/>
        </w:rPr>
        <w:t>相对应的</w:t>
      </w:r>
      <w:r>
        <w:t>VLAN</w:t>
      </w:r>
      <w:r>
        <w:rPr>
          <w:rFonts w:hint="eastAsia"/>
        </w:rPr>
        <w:t>接口进行关联，这样该</w:t>
      </w:r>
      <w:r>
        <w:t>VPN</w:t>
      </w:r>
      <w:r>
        <w:rPr>
          <w:rFonts w:hint="eastAsia"/>
        </w:rPr>
        <w:t>形成一个单独的相互隔离的路由转发表，该</w:t>
      </w:r>
      <w:r>
        <w:t>VRF</w:t>
      </w:r>
      <w:r>
        <w:rPr>
          <w:rFonts w:hint="eastAsia"/>
        </w:rPr>
        <w:t>可以运行</w:t>
      </w:r>
      <w:r>
        <w:t>OSPF</w:t>
      </w:r>
      <w:r>
        <w:rPr>
          <w:rFonts w:hint="eastAsia"/>
        </w:rPr>
        <w:t>等动态路由协议。</w:t>
      </w:r>
    </w:p>
    <w:p w14:paraId="60B5F11B" w14:textId="77777777" w:rsidR="009653FB" w:rsidRDefault="009653FB" w:rsidP="009653FB">
      <w:pPr>
        <w:ind w:firstLine="420"/>
      </w:pPr>
      <w:r>
        <w:rPr>
          <w:rFonts w:hint="eastAsia"/>
        </w:rPr>
        <w:t>数据中心的出口路由器上可以启用</w:t>
      </w:r>
      <w:r>
        <w:t>PE</w:t>
      </w:r>
      <w:r>
        <w:rPr>
          <w:rFonts w:hint="eastAsia"/>
        </w:rPr>
        <w:t>的功能，建立与该</w:t>
      </w:r>
      <w:r>
        <w:t>VPN</w:t>
      </w:r>
      <w:r>
        <w:rPr>
          <w:rFonts w:hint="eastAsia"/>
        </w:rPr>
        <w:t>相对应的</w:t>
      </w:r>
      <w:r>
        <w:t>VRF</w:t>
      </w:r>
      <w:r>
        <w:rPr>
          <w:rFonts w:hint="eastAsia"/>
        </w:rPr>
        <w:t>，出口路由器和</w:t>
      </w:r>
      <w:r>
        <w:t>MCE</w:t>
      </w:r>
      <w:r>
        <w:rPr>
          <w:rFonts w:hint="eastAsia"/>
        </w:rPr>
        <w:t>之间通过</w:t>
      </w:r>
      <w:r>
        <w:t>VLAN</w:t>
      </w:r>
      <w:r>
        <w:rPr>
          <w:rFonts w:hint="eastAsia"/>
        </w:rPr>
        <w:t>等虚链路进行连接，</w:t>
      </w:r>
      <w:r>
        <w:t>PE</w:t>
      </w:r>
      <w:r>
        <w:rPr>
          <w:rFonts w:hint="eastAsia"/>
        </w:rPr>
        <w:t>上将该</w:t>
      </w:r>
      <w:r>
        <w:t>VPN</w:t>
      </w:r>
      <w:r>
        <w:rPr>
          <w:rFonts w:hint="eastAsia"/>
        </w:rPr>
        <w:t>对应的</w:t>
      </w:r>
      <w:r>
        <w:t>VLAN</w:t>
      </w:r>
      <w:r>
        <w:rPr>
          <w:rFonts w:hint="eastAsia"/>
        </w:rPr>
        <w:t>接口与</w:t>
      </w:r>
      <w:r>
        <w:t>VRF</w:t>
      </w:r>
      <w:r>
        <w:rPr>
          <w:rFonts w:hint="eastAsia"/>
        </w:rPr>
        <w:t>进行关联。</w:t>
      </w:r>
      <w:r>
        <w:t>PE</w:t>
      </w:r>
      <w:r>
        <w:rPr>
          <w:rFonts w:hint="eastAsia"/>
        </w:rPr>
        <w:t>可以通过</w:t>
      </w:r>
      <w:r>
        <w:t>Option A</w:t>
      </w:r>
      <w:r>
        <w:rPr>
          <w:rFonts w:hint="eastAsia"/>
        </w:rPr>
        <w:t>的方式与外网</w:t>
      </w:r>
      <w:r>
        <w:t>MPLS-VPN</w:t>
      </w:r>
      <w:r>
        <w:rPr>
          <w:rFonts w:hint="eastAsia"/>
        </w:rPr>
        <w:t>网络对接，将</w:t>
      </w:r>
      <w:r>
        <w:t>VPN</w:t>
      </w:r>
      <w:r>
        <w:rPr>
          <w:rFonts w:hint="eastAsia"/>
        </w:rPr>
        <w:t>业务路由通过</w:t>
      </w:r>
      <w:r>
        <w:t>MPLS</w:t>
      </w:r>
      <w:r>
        <w:rPr>
          <w:rFonts w:hint="eastAsia"/>
        </w:rPr>
        <w:t>网络进行传递。</w:t>
      </w:r>
    </w:p>
    <w:p w14:paraId="3EEF8C93" w14:textId="77777777" w:rsidR="009653FB" w:rsidRDefault="009653FB" w:rsidP="009653FB">
      <w:pPr>
        <w:ind w:firstLine="420"/>
      </w:pPr>
      <w:r>
        <w:rPr>
          <w:rFonts w:hint="eastAsia"/>
        </w:rPr>
        <w:t>远端的</w:t>
      </w:r>
      <w:r>
        <w:t>VPN</w:t>
      </w:r>
      <w:r>
        <w:rPr>
          <w:rFonts w:hint="eastAsia"/>
        </w:rPr>
        <w:t>部门，可以通过</w:t>
      </w:r>
      <w:r>
        <w:t>CE</w:t>
      </w:r>
      <w:r>
        <w:rPr>
          <w:rFonts w:hint="eastAsia"/>
        </w:rPr>
        <w:t>设备接入到外网，通过</w:t>
      </w:r>
      <w:r>
        <w:t>MPLS-VPN</w:t>
      </w:r>
      <w:r>
        <w:rPr>
          <w:rFonts w:hint="eastAsia"/>
        </w:rPr>
        <w:t>网络构成端到端的</w:t>
      </w:r>
      <w:r>
        <w:t>VPN</w:t>
      </w:r>
      <w:r>
        <w:rPr>
          <w:rFonts w:hint="eastAsia"/>
        </w:rPr>
        <w:t>网络（不具备</w:t>
      </w:r>
      <w:r>
        <w:t>MPLS-VPN</w:t>
      </w:r>
      <w:r>
        <w:rPr>
          <w:rFonts w:hint="eastAsia"/>
        </w:rPr>
        <w:t>网络资源时，远端</w:t>
      </w:r>
      <w:r>
        <w:t>VPN</w:t>
      </w:r>
      <w:r>
        <w:rPr>
          <w:rFonts w:hint="eastAsia"/>
        </w:rPr>
        <w:t>部门也可通过专线直接接入到数据中心的出口路由器，关联到出口路由器设置的该</w:t>
      </w:r>
      <w:r>
        <w:t>VPN</w:t>
      </w:r>
      <w:r>
        <w:rPr>
          <w:rFonts w:hint="eastAsia"/>
        </w:rPr>
        <w:t>相对应的</w:t>
      </w:r>
      <w:r>
        <w:t>VRF</w:t>
      </w:r>
      <w:r>
        <w:rPr>
          <w:rFonts w:hint="eastAsia"/>
        </w:rPr>
        <w:t>中实现</w:t>
      </w:r>
      <w:r>
        <w:t>VPN</w:t>
      </w:r>
      <w:r>
        <w:rPr>
          <w:rFonts w:hint="eastAsia"/>
        </w:rPr>
        <w:t>功能）。</w:t>
      </w:r>
    </w:p>
    <w:p w14:paraId="29CC632A" w14:textId="77777777" w:rsidR="009653FB" w:rsidRDefault="009653FB" w:rsidP="009653FB">
      <w:pPr>
        <w:pStyle w:val="a5"/>
        <w:spacing w:after="120"/>
        <w:ind w:firstLine="480"/>
        <w:jc w:val="center"/>
      </w:pPr>
      <w:r>
        <w:rPr>
          <w:noProof/>
        </w:rPr>
        <w:lastRenderedPageBreak/>
        <w:drawing>
          <wp:inline distT="0" distB="0" distL="0" distR="0" wp14:anchorId="6D93E290" wp14:editId="739369EF">
            <wp:extent cx="3514725" cy="4693285"/>
            <wp:effectExtent l="0" t="0" r="9525" b="0"/>
            <wp:docPr id="1348" name="图片 1348" descr="M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9" descr="MC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4725" cy="4693285"/>
                    </a:xfrm>
                    <a:prstGeom prst="rect">
                      <a:avLst/>
                    </a:prstGeom>
                    <a:noFill/>
                    <a:ln>
                      <a:noFill/>
                    </a:ln>
                  </pic:spPr>
                </pic:pic>
              </a:graphicData>
            </a:graphic>
          </wp:inline>
        </w:drawing>
      </w:r>
    </w:p>
    <w:p w14:paraId="0614C7E6" w14:textId="7599D6A5" w:rsidR="009653FB" w:rsidRDefault="009653FB" w:rsidP="009653FB">
      <w:pPr>
        <w:ind w:firstLine="420"/>
      </w:pPr>
      <w:r>
        <w:t>MCE</w:t>
      </w:r>
      <w:r>
        <w:rPr>
          <w:rFonts w:hint="eastAsia"/>
        </w:rPr>
        <w:t>是</w:t>
      </w:r>
      <w:r>
        <w:t>MPLS-VPN</w:t>
      </w:r>
      <w:r>
        <w:rPr>
          <w:rFonts w:hint="eastAsia"/>
        </w:rPr>
        <w:t>技术的简化版</w:t>
      </w:r>
      <w:r>
        <w:t xml:space="preserve">, </w:t>
      </w:r>
      <w:r>
        <w:rPr>
          <w:rFonts w:hint="eastAsia"/>
        </w:rPr>
        <w:t>不需要启用复杂的</w:t>
      </w:r>
      <w:r>
        <w:t>BGP</w:t>
      </w:r>
      <w:r>
        <w:rPr>
          <w:rFonts w:hint="eastAsia"/>
        </w:rPr>
        <w:t>和标签交换功能</w:t>
      </w:r>
      <w:r>
        <w:t xml:space="preserve">, </w:t>
      </w:r>
      <w:r>
        <w:rPr>
          <w:rFonts w:hint="eastAsia"/>
        </w:rPr>
        <w:t>对网络设备的要求低</w:t>
      </w:r>
      <w:r>
        <w:t xml:space="preserve">, </w:t>
      </w:r>
      <w:r>
        <w:rPr>
          <w:rFonts w:hint="eastAsia"/>
        </w:rPr>
        <w:t>并且降低了运维的难度</w:t>
      </w:r>
      <w:r>
        <w:t xml:space="preserve">; </w:t>
      </w:r>
      <w:r>
        <w:rPr>
          <w:rFonts w:hint="eastAsia"/>
        </w:rPr>
        <w:t>但如果需要配置</w:t>
      </w:r>
      <w:r>
        <w:t>VPN</w:t>
      </w:r>
      <w:r>
        <w:rPr>
          <w:rFonts w:hint="eastAsia"/>
        </w:rPr>
        <w:t>数量较多或者内部网络架构比较复杂时</w:t>
      </w:r>
      <w:r>
        <w:t xml:space="preserve">, </w:t>
      </w:r>
      <w:r>
        <w:rPr>
          <w:rFonts w:hint="eastAsia"/>
        </w:rPr>
        <w:t>需要手工配置的工作量较大</w:t>
      </w:r>
      <w:r>
        <w:t xml:space="preserve">, </w:t>
      </w:r>
      <w:r>
        <w:rPr>
          <w:rFonts w:hint="eastAsia"/>
        </w:rPr>
        <w:t>此时可以考虑在核心交换机启用</w:t>
      </w:r>
      <w:r>
        <w:t>MPLS-VPN(PE)</w:t>
      </w:r>
      <w:r>
        <w:rPr>
          <w:rFonts w:hint="eastAsia"/>
        </w:rPr>
        <w:t>功能</w:t>
      </w:r>
      <w:r>
        <w:t xml:space="preserve">, </w:t>
      </w:r>
      <w:r>
        <w:rPr>
          <w:rFonts w:hint="eastAsia"/>
        </w:rPr>
        <w:t>可以减少配置的工作量和复杂度。</w:t>
      </w:r>
    </w:p>
    <w:p w14:paraId="66456E50" w14:textId="77777777" w:rsidR="009653FB" w:rsidRDefault="009653FB" w:rsidP="00016828">
      <w:pPr>
        <w:pStyle w:val="4"/>
      </w:pPr>
      <w:bookmarkStart w:id="119" w:name="_Toc320890348"/>
      <w:bookmarkStart w:id="120" w:name="_Toc320984072"/>
      <w:bookmarkStart w:id="121" w:name="_Toc326001913"/>
      <w:r>
        <w:rPr>
          <w:rFonts w:hint="eastAsia"/>
        </w:rPr>
        <w:t>多数据中心互联设计</w:t>
      </w:r>
      <w:bookmarkEnd w:id="119"/>
      <w:bookmarkEnd w:id="120"/>
      <w:bookmarkEnd w:id="121"/>
    </w:p>
    <w:p w14:paraId="10A5CFE7" w14:textId="77777777" w:rsidR="009653FB" w:rsidRDefault="009653FB" w:rsidP="00016828">
      <w:pPr>
        <w:pStyle w:val="5"/>
      </w:pPr>
      <w:bookmarkStart w:id="122" w:name="_Toc326001914"/>
      <w:r>
        <w:rPr>
          <w:rFonts w:hint="eastAsia"/>
        </w:rPr>
        <w:t>业务需求</w:t>
      </w:r>
      <w:bookmarkEnd w:id="122"/>
    </w:p>
    <w:p w14:paraId="4425866B" w14:textId="77777777" w:rsidR="009653FB" w:rsidRDefault="009653FB" w:rsidP="00016828">
      <w:pPr>
        <w:ind w:firstLine="420"/>
      </w:pPr>
      <w:r>
        <w:rPr>
          <w:rFonts w:hint="eastAsia"/>
        </w:rPr>
        <w:t>数据中心全天候</w:t>
      </w:r>
      <w:r>
        <w:t>7*24</w:t>
      </w:r>
      <w:r>
        <w:rPr>
          <w:rFonts w:hint="eastAsia"/>
        </w:rPr>
        <w:t>不间断的运行是至关重要的，特别是对于通过互联网提供业务的用户。尽管数据中心内部采用冗余机制、安全防范工具以及先进的负载均衡技术，单个数据中心的运行方式仍然无法满足关键业务的</w:t>
      </w:r>
      <w:r>
        <w:t>7*24</w:t>
      </w:r>
      <w:r>
        <w:rPr>
          <w:rFonts w:hint="eastAsia"/>
        </w:rPr>
        <w:t>不间断运行。另外，数据中心满足不同地点的用户在访问业务应用时，可以实现相同的快速服务感受，也是非常重要的。单一数据中心已经无法满足业务的容灾备份和更大范围内的用户快速访问的需求，通过在不同物理位置构建多个数据中心的方式已经成为一个必然的选择。</w:t>
      </w:r>
    </w:p>
    <w:p w14:paraId="6EA284DE" w14:textId="77777777" w:rsidR="009653FB" w:rsidRDefault="009653FB" w:rsidP="00016828">
      <w:pPr>
        <w:ind w:firstLine="420"/>
      </w:pPr>
      <w:r>
        <w:rPr>
          <w:rFonts w:hint="eastAsia"/>
        </w:rPr>
        <w:t>构建多数据中心，面临着网络架构如何搭建、多数据中心如何互联等问题；另外，还需要考虑实现多个数据中心间的协调工作，引导用户访问最优的站点，或者当某个站点出现灾难性故障后，引导用户通过访问容灾站点实现关键业务的访问。本方案主要考虑多数据中心最常见的容</w:t>
      </w:r>
      <w:proofErr w:type="gramStart"/>
      <w:r>
        <w:rPr>
          <w:rFonts w:hint="eastAsia"/>
        </w:rPr>
        <w:t>灾数据</w:t>
      </w:r>
      <w:proofErr w:type="gramEnd"/>
      <w:r>
        <w:rPr>
          <w:rFonts w:hint="eastAsia"/>
        </w:rPr>
        <w:t>中心设计场景。</w:t>
      </w:r>
    </w:p>
    <w:p w14:paraId="6BD03C38" w14:textId="77777777" w:rsidR="009653FB" w:rsidRDefault="009653FB" w:rsidP="00016828">
      <w:pPr>
        <w:pStyle w:val="5"/>
      </w:pPr>
      <w:bookmarkStart w:id="123" w:name="_Toc326001915"/>
      <w:r>
        <w:rPr>
          <w:rFonts w:hint="eastAsia"/>
        </w:rPr>
        <w:lastRenderedPageBreak/>
        <w:t>多数据中心互联</w:t>
      </w:r>
      <w:bookmarkEnd w:id="123"/>
    </w:p>
    <w:p w14:paraId="2EA32F0D" w14:textId="77777777" w:rsidR="009653FB" w:rsidRDefault="009653FB" w:rsidP="00016828">
      <w:pPr>
        <w:ind w:firstLine="420"/>
      </w:pPr>
      <w:r>
        <w:rPr>
          <w:rFonts w:hint="eastAsia"/>
        </w:rPr>
        <w:t>多数据中心主要有三种常见建设模式：第一种是</w:t>
      </w:r>
      <w:proofErr w:type="gramStart"/>
      <w:r>
        <w:rPr>
          <w:rFonts w:hint="eastAsia"/>
        </w:rPr>
        <w:t>主备双中心的灾备模式</w:t>
      </w:r>
      <w:proofErr w:type="gramEnd"/>
      <w:r>
        <w:rPr>
          <w:rFonts w:hint="eastAsia"/>
        </w:rPr>
        <w:t>；第二种是两地</w:t>
      </w:r>
      <w:proofErr w:type="gramStart"/>
      <w:r>
        <w:rPr>
          <w:rFonts w:hint="eastAsia"/>
        </w:rPr>
        <w:t>三中心的灾备</w:t>
      </w:r>
      <w:proofErr w:type="gramEnd"/>
      <w:r>
        <w:rPr>
          <w:rFonts w:hint="eastAsia"/>
        </w:rPr>
        <w:t>模式；第三种是分布式数据中心模式。其中</w:t>
      </w:r>
      <w:proofErr w:type="gramStart"/>
      <w:r>
        <w:rPr>
          <w:rFonts w:hint="eastAsia"/>
        </w:rPr>
        <w:t>主备双中心</w:t>
      </w:r>
      <w:proofErr w:type="gramEnd"/>
      <w:r>
        <w:rPr>
          <w:rFonts w:hint="eastAsia"/>
        </w:rPr>
        <w:t>和两地</w:t>
      </w:r>
      <w:proofErr w:type="gramStart"/>
      <w:r>
        <w:rPr>
          <w:rFonts w:hint="eastAsia"/>
        </w:rPr>
        <w:t>三中心的灾备模式</w:t>
      </w:r>
      <w:proofErr w:type="gramEnd"/>
      <w:r>
        <w:rPr>
          <w:rFonts w:hint="eastAsia"/>
        </w:rPr>
        <w:t>较为常见。</w:t>
      </w:r>
    </w:p>
    <w:p w14:paraId="4550BF31" w14:textId="77777777" w:rsidR="009653FB" w:rsidRDefault="009653FB" w:rsidP="00016828">
      <w:pPr>
        <w:ind w:firstLine="420"/>
      </w:pPr>
      <w:r>
        <w:rPr>
          <w:rFonts w:hint="eastAsia"/>
        </w:rPr>
        <w:t>容</w:t>
      </w:r>
      <w:proofErr w:type="gramStart"/>
      <w:r>
        <w:rPr>
          <w:rFonts w:hint="eastAsia"/>
        </w:rPr>
        <w:t>灾数据</w:t>
      </w:r>
      <w:proofErr w:type="gramEnd"/>
      <w:r>
        <w:rPr>
          <w:rFonts w:hint="eastAsia"/>
        </w:rPr>
        <w:t>中心按照与</w:t>
      </w:r>
      <w:proofErr w:type="gramStart"/>
      <w:r>
        <w:rPr>
          <w:rFonts w:hint="eastAsia"/>
        </w:rPr>
        <w:t>主数据</w:t>
      </w:r>
      <w:proofErr w:type="gramEnd"/>
      <w:r>
        <w:rPr>
          <w:rFonts w:hint="eastAsia"/>
        </w:rPr>
        <w:t>中心的物理距离的不同，一般可分为同城容</w:t>
      </w:r>
      <w:proofErr w:type="gramStart"/>
      <w:r>
        <w:rPr>
          <w:rFonts w:hint="eastAsia"/>
        </w:rPr>
        <w:t>灾数据</w:t>
      </w:r>
      <w:proofErr w:type="gramEnd"/>
      <w:r>
        <w:rPr>
          <w:rFonts w:hint="eastAsia"/>
        </w:rPr>
        <w:t>中心和异地容</w:t>
      </w:r>
      <w:proofErr w:type="gramStart"/>
      <w:r>
        <w:rPr>
          <w:rFonts w:hint="eastAsia"/>
        </w:rPr>
        <w:t>灾数据</w:t>
      </w:r>
      <w:proofErr w:type="gramEnd"/>
      <w:r>
        <w:rPr>
          <w:rFonts w:hint="eastAsia"/>
        </w:rPr>
        <w:t>中心。同城容</w:t>
      </w:r>
      <w:proofErr w:type="gramStart"/>
      <w:r>
        <w:rPr>
          <w:rFonts w:hint="eastAsia"/>
        </w:rPr>
        <w:t>灾数据</w:t>
      </w:r>
      <w:proofErr w:type="gramEnd"/>
      <w:r>
        <w:rPr>
          <w:rFonts w:hint="eastAsia"/>
        </w:rPr>
        <w:t>中心与</w:t>
      </w:r>
      <w:proofErr w:type="gramStart"/>
      <w:r>
        <w:rPr>
          <w:rFonts w:hint="eastAsia"/>
        </w:rPr>
        <w:t>主数据</w:t>
      </w:r>
      <w:proofErr w:type="gramEnd"/>
      <w:r>
        <w:rPr>
          <w:rFonts w:hint="eastAsia"/>
        </w:rPr>
        <w:t>中心的距离比较近，通信线路质量较好，比较容易实现数据的同步镜像，保证高度的数据完整性和数据零丢失；同城容</w:t>
      </w:r>
      <w:proofErr w:type="gramStart"/>
      <w:r>
        <w:rPr>
          <w:rFonts w:hint="eastAsia"/>
        </w:rPr>
        <w:t>灾数据</w:t>
      </w:r>
      <w:proofErr w:type="gramEnd"/>
      <w:r>
        <w:rPr>
          <w:rFonts w:hint="eastAsia"/>
        </w:rPr>
        <w:t>中心一般用于防范火灾、建筑物破坏、供电故障、计算机系统及人为破坏引起的灾难。</w:t>
      </w:r>
      <w:r>
        <w:t xml:space="preserve"> </w:t>
      </w:r>
      <w:r>
        <w:rPr>
          <w:rFonts w:hint="eastAsia"/>
        </w:rPr>
        <w:t>而异地容</w:t>
      </w:r>
      <w:proofErr w:type="gramStart"/>
      <w:r>
        <w:rPr>
          <w:rFonts w:hint="eastAsia"/>
        </w:rPr>
        <w:t>灾数据</w:t>
      </w:r>
      <w:proofErr w:type="gramEnd"/>
      <w:r>
        <w:rPr>
          <w:rFonts w:hint="eastAsia"/>
        </w:rPr>
        <w:t>中心与</w:t>
      </w:r>
      <w:proofErr w:type="gramStart"/>
      <w:r>
        <w:rPr>
          <w:rFonts w:hint="eastAsia"/>
        </w:rPr>
        <w:t>主数据</w:t>
      </w:r>
      <w:proofErr w:type="gramEnd"/>
      <w:r>
        <w:rPr>
          <w:rFonts w:hint="eastAsia"/>
        </w:rPr>
        <w:t>中心的距离较远</w:t>
      </w:r>
      <w:r>
        <w:t>(</w:t>
      </w:r>
      <w:r>
        <w:rPr>
          <w:rFonts w:hint="eastAsia"/>
        </w:rPr>
        <w:t>一般在</w:t>
      </w:r>
      <w:r>
        <w:t>100km</w:t>
      </w:r>
      <w:r>
        <w:rPr>
          <w:rFonts w:hint="eastAsia"/>
        </w:rPr>
        <w:t>以上</w:t>
      </w:r>
      <w:r>
        <w:t>)</w:t>
      </w:r>
      <w:r>
        <w:rPr>
          <w:rFonts w:hint="eastAsia"/>
        </w:rPr>
        <w:t>，一般采用异步镜像；异地灾难备份不仅可以防范火灾、建筑物破坏等可能遇到的风险隐患，还能够防范战争、地震、水灾等风险。</w:t>
      </w:r>
    </w:p>
    <w:p w14:paraId="45C3A0DA" w14:textId="111EC94F" w:rsidR="009653FB" w:rsidRDefault="009653FB" w:rsidP="00016828">
      <w:pPr>
        <w:pStyle w:val="6"/>
      </w:pPr>
      <w:proofErr w:type="gramStart"/>
      <w:r>
        <w:rPr>
          <w:rFonts w:hint="eastAsia"/>
        </w:rPr>
        <w:t>主备双中心</w:t>
      </w:r>
      <w:proofErr w:type="gramEnd"/>
      <w:r>
        <w:rPr>
          <w:rFonts w:hint="eastAsia"/>
        </w:rPr>
        <w:t>模式</w:t>
      </w:r>
    </w:p>
    <w:p w14:paraId="7CFEB42B" w14:textId="77777777" w:rsidR="009653FB" w:rsidRDefault="009653FB" w:rsidP="00016828">
      <w:pPr>
        <w:ind w:firstLine="420"/>
        <w:rPr>
          <w:rFonts w:ascii="Times New Roman" w:eastAsia="宋体" w:hAnsi="Times New Roman" w:hint="eastAsia"/>
        </w:rPr>
      </w:pPr>
      <w:proofErr w:type="gramStart"/>
      <w:r>
        <w:rPr>
          <w:rFonts w:hint="eastAsia"/>
        </w:rPr>
        <w:t>主备双中心</w:t>
      </w:r>
      <w:proofErr w:type="gramEnd"/>
      <w:r>
        <w:rPr>
          <w:rFonts w:hint="eastAsia"/>
        </w:rPr>
        <w:t>模式共部署一个</w:t>
      </w:r>
      <w:proofErr w:type="gramStart"/>
      <w:r>
        <w:rPr>
          <w:rFonts w:hint="eastAsia"/>
        </w:rPr>
        <w:t>主数据</w:t>
      </w:r>
      <w:proofErr w:type="gramEnd"/>
      <w:r>
        <w:rPr>
          <w:rFonts w:hint="eastAsia"/>
        </w:rPr>
        <w:t>中心和</w:t>
      </w:r>
      <w:proofErr w:type="gramStart"/>
      <w:r>
        <w:rPr>
          <w:rFonts w:hint="eastAsia"/>
        </w:rPr>
        <w:t>一个容灾数据</w:t>
      </w:r>
      <w:proofErr w:type="gramEnd"/>
      <w:r>
        <w:rPr>
          <w:rFonts w:hint="eastAsia"/>
        </w:rPr>
        <w:t>中心。容</w:t>
      </w:r>
      <w:proofErr w:type="gramStart"/>
      <w:r>
        <w:rPr>
          <w:rFonts w:hint="eastAsia"/>
        </w:rPr>
        <w:t>灾数据</w:t>
      </w:r>
      <w:proofErr w:type="gramEnd"/>
      <w:r>
        <w:rPr>
          <w:rFonts w:hint="eastAsia"/>
        </w:rPr>
        <w:t>中心可以部署在同城或异地，但同城部署较为常见。容</w:t>
      </w:r>
      <w:proofErr w:type="gramStart"/>
      <w:r>
        <w:rPr>
          <w:rFonts w:hint="eastAsia"/>
        </w:rPr>
        <w:t>灾数据</w:t>
      </w:r>
      <w:proofErr w:type="gramEnd"/>
      <w:r>
        <w:rPr>
          <w:rFonts w:hint="eastAsia"/>
        </w:rPr>
        <w:t>中心一般可以实现应用级或数据级容灾。</w:t>
      </w:r>
    </w:p>
    <w:p w14:paraId="5252C1D1" w14:textId="77777777" w:rsidR="009653FB" w:rsidRDefault="009653FB" w:rsidP="009653FB">
      <w:proofErr w:type="gramStart"/>
      <w:r>
        <w:rPr>
          <w:rFonts w:hint="eastAsia"/>
        </w:rPr>
        <w:t>主备双中心</w:t>
      </w:r>
      <w:proofErr w:type="gramEnd"/>
      <w:r>
        <w:rPr>
          <w:rFonts w:hint="eastAsia"/>
        </w:rPr>
        <w:t>模式网络拓扑如</w:t>
      </w:r>
      <w:r>
        <w:fldChar w:fldCharType="begin"/>
      </w:r>
      <w:r>
        <w:instrText xml:space="preserve"> REF _Ref321922690 \r \h </w:instrText>
      </w:r>
      <w:r>
        <w:fldChar w:fldCharType="separate"/>
      </w:r>
      <w:r>
        <w:rPr>
          <w:rFonts w:hint="eastAsia"/>
        </w:rPr>
        <w:t>图</w:t>
      </w:r>
      <w:r>
        <w:t>4-17</w:t>
      </w:r>
      <w:r>
        <w:fldChar w:fldCharType="end"/>
      </w:r>
      <w:r>
        <w:rPr>
          <w:rFonts w:hint="eastAsia"/>
        </w:rPr>
        <w:t>所示：</w:t>
      </w:r>
    </w:p>
    <w:p w14:paraId="44B7C5BC" w14:textId="7B78A71F" w:rsidR="009653FB" w:rsidRDefault="009653FB" w:rsidP="00016828">
      <w:pPr>
        <w:jc w:val="center"/>
      </w:pPr>
      <w:r>
        <w:rPr>
          <w:noProof/>
        </w:rPr>
        <w:drawing>
          <wp:inline distT="0" distB="0" distL="0" distR="0" wp14:anchorId="6C377FF0" wp14:editId="6E1A2134">
            <wp:extent cx="4608830" cy="2336165"/>
            <wp:effectExtent l="0" t="0" r="1270" b="6985"/>
            <wp:docPr id="1346" name="图片 134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图片 1346" descr="图示&#10;&#10;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8830" cy="2336165"/>
                    </a:xfrm>
                    <a:prstGeom prst="rect">
                      <a:avLst/>
                    </a:prstGeom>
                    <a:noFill/>
                    <a:ln>
                      <a:noFill/>
                    </a:ln>
                  </pic:spPr>
                </pic:pic>
              </a:graphicData>
            </a:graphic>
          </wp:inline>
        </w:drawing>
      </w:r>
    </w:p>
    <w:p w14:paraId="59299A95" w14:textId="77777777" w:rsidR="009653FB" w:rsidRDefault="009653FB" w:rsidP="00016828">
      <w:pPr>
        <w:ind w:firstLine="420"/>
      </w:pPr>
      <w:proofErr w:type="gramStart"/>
      <w:r>
        <w:rPr>
          <w:rFonts w:hint="eastAsia"/>
        </w:rPr>
        <w:t>主数据</w:t>
      </w:r>
      <w:proofErr w:type="gramEnd"/>
      <w:r>
        <w:rPr>
          <w:rFonts w:hint="eastAsia"/>
        </w:rPr>
        <w:t>中心与容</w:t>
      </w:r>
      <w:proofErr w:type="gramStart"/>
      <w:r>
        <w:rPr>
          <w:rFonts w:hint="eastAsia"/>
        </w:rPr>
        <w:t>灾数据</w:t>
      </w:r>
      <w:proofErr w:type="gramEnd"/>
      <w:r>
        <w:rPr>
          <w:rFonts w:hint="eastAsia"/>
        </w:rPr>
        <w:t>中心，建议采用三层</w:t>
      </w:r>
      <w:r>
        <w:t>IP</w:t>
      </w:r>
      <w:r>
        <w:rPr>
          <w:rFonts w:hint="eastAsia"/>
        </w:rPr>
        <w:t>方式互联，实现统一运营和统一管理。建议在数据中心的网络边界分别部署</w:t>
      </w:r>
      <w:r>
        <w:t>2</w:t>
      </w:r>
      <w:r>
        <w:rPr>
          <w:rFonts w:hint="eastAsia"/>
        </w:rPr>
        <w:t>台防火墙和</w:t>
      </w:r>
      <w:r>
        <w:t>2</w:t>
      </w:r>
      <w:r>
        <w:rPr>
          <w:rFonts w:hint="eastAsia"/>
        </w:rPr>
        <w:t>台路由器，采用光纤直连、数据专线或者</w:t>
      </w:r>
      <w:r>
        <w:t>MPLS-VPN</w:t>
      </w:r>
      <w:r>
        <w:rPr>
          <w:rFonts w:hint="eastAsia"/>
        </w:rPr>
        <w:t>网络等方式进行互联。同城部署时，一般采用光纤直连或数据专线的方式进行互联；异地部署时，一般采用数据专线或</w:t>
      </w:r>
      <w:r>
        <w:t>MPLS-VPN</w:t>
      </w:r>
      <w:r>
        <w:rPr>
          <w:rFonts w:hint="eastAsia"/>
        </w:rPr>
        <w:t>网络的方式进行互联。</w:t>
      </w:r>
    </w:p>
    <w:p w14:paraId="2C1C2570" w14:textId="77777777" w:rsidR="009653FB" w:rsidRDefault="009653FB" w:rsidP="00016828">
      <w:pPr>
        <w:ind w:firstLine="420"/>
      </w:pPr>
      <w:r>
        <w:rPr>
          <w:rFonts w:hint="eastAsia"/>
        </w:rPr>
        <w:t>防火墙采用双</w:t>
      </w:r>
      <w:proofErr w:type="gramStart"/>
      <w:r>
        <w:rPr>
          <w:rFonts w:hint="eastAsia"/>
        </w:rPr>
        <w:t>机热备</w:t>
      </w:r>
      <w:proofErr w:type="gramEnd"/>
      <w:r>
        <w:rPr>
          <w:rFonts w:hint="eastAsia"/>
        </w:rPr>
        <w:t>的方式，并工作在透明模式。根据访问需求在防火墙上做详细的包过滤安全策略，对</w:t>
      </w:r>
      <w:proofErr w:type="gramStart"/>
      <w:r>
        <w:rPr>
          <w:rFonts w:hint="eastAsia"/>
        </w:rPr>
        <w:t>主数据</w:t>
      </w:r>
      <w:proofErr w:type="gramEnd"/>
      <w:r>
        <w:rPr>
          <w:rFonts w:hint="eastAsia"/>
        </w:rPr>
        <w:t>中心和</w:t>
      </w:r>
      <w:proofErr w:type="gramStart"/>
      <w:r>
        <w:rPr>
          <w:rFonts w:hint="eastAsia"/>
        </w:rPr>
        <w:t>容灾</w:t>
      </w:r>
      <w:proofErr w:type="gramEnd"/>
      <w:r>
        <w:rPr>
          <w:rFonts w:hint="eastAsia"/>
        </w:rPr>
        <w:t>数据中心之间的业务互访进行安全控制。</w:t>
      </w:r>
    </w:p>
    <w:p w14:paraId="15DE7A40" w14:textId="3CCE3CEE" w:rsidR="009653FB" w:rsidRDefault="009653FB" w:rsidP="00016828">
      <w:pPr>
        <w:pStyle w:val="6"/>
      </w:pPr>
      <w:r>
        <w:rPr>
          <w:rFonts w:hint="eastAsia"/>
        </w:rPr>
        <w:t>两地</w:t>
      </w:r>
      <w:proofErr w:type="gramStart"/>
      <w:r>
        <w:rPr>
          <w:rFonts w:hint="eastAsia"/>
        </w:rPr>
        <w:t>三中心</w:t>
      </w:r>
      <w:proofErr w:type="gramEnd"/>
      <w:r>
        <w:rPr>
          <w:rFonts w:hint="eastAsia"/>
        </w:rPr>
        <w:t>模式</w:t>
      </w:r>
    </w:p>
    <w:p w14:paraId="13049A1B" w14:textId="77777777" w:rsidR="009653FB" w:rsidRDefault="009653FB" w:rsidP="00016828">
      <w:pPr>
        <w:ind w:firstLine="420"/>
        <w:rPr>
          <w:rFonts w:ascii="Times New Roman" w:eastAsia="宋体" w:hAnsi="Times New Roman" w:hint="eastAsia"/>
        </w:rPr>
      </w:pPr>
      <w:r>
        <w:rPr>
          <w:rFonts w:hint="eastAsia"/>
        </w:rPr>
        <w:t>两地</w:t>
      </w:r>
      <w:proofErr w:type="gramStart"/>
      <w:r>
        <w:rPr>
          <w:rFonts w:hint="eastAsia"/>
        </w:rPr>
        <w:t>三中心</w:t>
      </w:r>
      <w:proofErr w:type="gramEnd"/>
      <w:r>
        <w:rPr>
          <w:rFonts w:hint="eastAsia"/>
        </w:rPr>
        <w:t>模式共部署一个</w:t>
      </w:r>
      <w:proofErr w:type="gramStart"/>
      <w:r>
        <w:rPr>
          <w:rFonts w:hint="eastAsia"/>
        </w:rPr>
        <w:t>主数据</w:t>
      </w:r>
      <w:proofErr w:type="gramEnd"/>
      <w:r>
        <w:rPr>
          <w:rFonts w:hint="eastAsia"/>
        </w:rPr>
        <w:t>中心、一个同城容</w:t>
      </w:r>
      <w:proofErr w:type="gramStart"/>
      <w:r>
        <w:rPr>
          <w:rFonts w:hint="eastAsia"/>
        </w:rPr>
        <w:t>灾中心</w:t>
      </w:r>
      <w:proofErr w:type="gramEnd"/>
      <w:r>
        <w:rPr>
          <w:rFonts w:hint="eastAsia"/>
        </w:rPr>
        <w:t>和一个异地容灾中心。同城容</w:t>
      </w:r>
      <w:proofErr w:type="gramStart"/>
      <w:r>
        <w:rPr>
          <w:rFonts w:hint="eastAsia"/>
        </w:rPr>
        <w:t>灾中心</w:t>
      </w:r>
      <w:proofErr w:type="gramEnd"/>
      <w:r>
        <w:rPr>
          <w:rFonts w:hint="eastAsia"/>
        </w:rPr>
        <w:t>一般具有</w:t>
      </w:r>
      <w:proofErr w:type="gramStart"/>
      <w:r>
        <w:rPr>
          <w:rFonts w:hint="eastAsia"/>
        </w:rPr>
        <w:t>主数据</w:t>
      </w:r>
      <w:proofErr w:type="gramEnd"/>
      <w:r>
        <w:rPr>
          <w:rFonts w:hint="eastAsia"/>
        </w:rPr>
        <w:t>中心基本等同的业务处理能力并通过高速链路实时同步数据，日常情况下可同时分担业务及管理系统的运行，并可切换运行；灾难情况下可在基本不丢失数据的情况下</w:t>
      </w:r>
      <w:proofErr w:type="gramStart"/>
      <w:r>
        <w:rPr>
          <w:rFonts w:hint="eastAsia"/>
        </w:rPr>
        <w:t>进行灾备应急</w:t>
      </w:r>
      <w:proofErr w:type="gramEnd"/>
      <w:r>
        <w:rPr>
          <w:rFonts w:hint="eastAsia"/>
        </w:rPr>
        <w:t>切换，保持业务连续运行。异地容</w:t>
      </w:r>
      <w:proofErr w:type="gramStart"/>
      <w:r>
        <w:rPr>
          <w:rFonts w:hint="eastAsia"/>
        </w:rPr>
        <w:t>灾中心</w:t>
      </w:r>
      <w:proofErr w:type="gramEnd"/>
      <w:r>
        <w:rPr>
          <w:rFonts w:hint="eastAsia"/>
        </w:rPr>
        <w:t>是指在异地的城市建立一个备份</w:t>
      </w:r>
      <w:proofErr w:type="gramStart"/>
      <w:r>
        <w:rPr>
          <w:rFonts w:hint="eastAsia"/>
        </w:rPr>
        <w:t>的灾备中心</w:t>
      </w:r>
      <w:proofErr w:type="gramEnd"/>
      <w:r>
        <w:rPr>
          <w:rFonts w:hint="eastAsia"/>
        </w:rPr>
        <w:t>，一般用于双中心的数据备份，也可以用于应用级别的备份；当双中心出现自然灾害等原因而发生故障时，异地</w:t>
      </w:r>
      <w:proofErr w:type="gramStart"/>
      <w:r>
        <w:rPr>
          <w:rFonts w:hint="eastAsia"/>
        </w:rPr>
        <w:t>灾备中心</w:t>
      </w:r>
      <w:proofErr w:type="gramEnd"/>
      <w:r>
        <w:rPr>
          <w:rFonts w:hint="eastAsia"/>
        </w:rPr>
        <w:t>可以通过备份数据实现业务的恢复或者实现业务的应急切换。</w:t>
      </w:r>
    </w:p>
    <w:p w14:paraId="4194A423" w14:textId="30AB350C" w:rsidR="009653FB" w:rsidRDefault="009653FB" w:rsidP="00016828">
      <w:pPr>
        <w:jc w:val="center"/>
      </w:pPr>
      <w:r>
        <w:rPr>
          <w:noProof/>
        </w:rPr>
        <w:lastRenderedPageBreak/>
        <w:drawing>
          <wp:inline distT="0" distB="0" distL="0" distR="0" wp14:anchorId="70A06EC3" wp14:editId="6108FBA8">
            <wp:extent cx="4403090" cy="4455795"/>
            <wp:effectExtent l="0" t="0" r="0" b="1905"/>
            <wp:docPr id="1344" name="图片 134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图片 1344" descr="图示&#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3090" cy="4455795"/>
                    </a:xfrm>
                    <a:prstGeom prst="rect">
                      <a:avLst/>
                    </a:prstGeom>
                    <a:noFill/>
                    <a:ln>
                      <a:noFill/>
                    </a:ln>
                  </pic:spPr>
                </pic:pic>
              </a:graphicData>
            </a:graphic>
          </wp:inline>
        </w:drawing>
      </w:r>
    </w:p>
    <w:p w14:paraId="7E69A6A2" w14:textId="77777777" w:rsidR="009653FB" w:rsidRDefault="009653FB" w:rsidP="00016828">
      <w:pPr>
        <w:ind w:firstLine="420"/>
      </w:pPr>
      <w:r>
        <w:rPr>
          <w:rFonts w:hint="eastAsia"/>
        </w:rPr>
        <w:t>对于两地</w:t>
      </w:r>
      <w:proofErr w:type="gramStart"/>
      <w:r>
        <w:rPr>
          <w:rFonts w:hint="eastAsia"/>
        </w:rPr>
        <w:t>三中心</w:t>
      </w:r>
      <w:proofErr w:type="gramEnd"/>
      <w:r>
        <w:rPr>
          <w:rFonts w:hint="eastAsia"/>
        </w:rPr>
        <w:t>模式，</w:t>
      </w:r>
      <w:proofErr w:type="gramStart"/>
      <w:r>
        <w:rPr>
          <w:rFonts w:hint="eastAsia"/>
        </w:rPr>
        <w:t>主数据</w:t>
      </w:r>
      <w:proofErr w:type="gramEnd"/>
      <w:r>
        <w:rPr>
          <w:rFonts w:hint="eastAsia"/>
        </w:rPr>
        <w:t>中心与同城容</w:t>
      </w:r>
      <w:proofErr w:type="gramStart"/>
      <w:r>
        <w:rPr>
          <w:rFonts w:hint="eastAsia"/>
        </w:rPr>
        <w:t>灾数据</w:t>
      </w:r>
      <w:proofErr w:type="gramEnd"/>
      <w:r>
        <w:rPr>
          <w:rFonts w:hint="eastAsia"/>
        </w:rPr>
        <w:t>中心、异地容</w:t>
      </w:r>
      <w:proofErr w:type="gramStart"/>
      <w:r>
        <w:rPr>
          <w:rFonts w:hint="eastAsia"/>
        </w:rPr>
        <w:t>灾数据</w:t>
      </w:r>
      <w:proofErr w:type="gramEnd"/>
      <w:r>
        <w:rPr>
          <w:rFonts w:hint="eastAsia"/>
        </w:rPr>
        <w:t>中心之间，建议采用三层</w:t>
      </w:r>
      <w:r>
        <w:t>IP</w:t>
      </w:r>
      <w:r>
        <w:rPr>
          <w:rFonts w:hint="eastAsia"/>
        </w:rPr>
        <w:t>方式互联，实现统一运营和统一管理。</w:t>
      </w:r>
      <w:proofErr w:type="gramStart"/>
      <w:r>
        <w:rPr>
          <w:rFonts w:hint="eastAsia"/>
        </w:rPr>
        <w:t>主数据</w:t>
      </w:r>
      <w:proofErr w:type="gramEnd"/>
      <w:r>
        <w:rPr>
          <w:rFonts w:hint="eastAsia"/>
        </w:rPr>
        <w:t>中心与同城容</w:t>
      </w:r>
      <w:proofErr w:type="gramStart"/>
      <w:r>
        <w:rPr>
          <w:rFonts w:hint="eastAsia"/>
        </w:rPr>
        <w:t>灾数据</w:t>
      </w:r>
      <w:proofErr w:type="gramEnd"/>
      <w:r>
        <w:rPr>
          <w:rFonts w:hint="eastAsia"/>
        </w:rPr>
        <w:t>中心一般采用光纤直连或高带宽的数据专线等方式进行互联；</w:t>
      </w:r>
      <w:proofErr w:type="gramStart"/>
      <w:r>
        <w:rPr>
          <w:rFonts w:hint="eastAsia"/>
        </w:rPr>
        <w:t>主数据</w:t>
      </w:r>
      <w:proofErr w:type="gramEnd"/>
      <w:r>
        <w:rPr>
          <w:rFonts w:hint="eastAsia"/>
        </w:rPr>
        <w:t>中心与异地容</w:t>
      </w:r>
      <w:proofErr w:type="gramStart"/>
      <w:r>
        <w:rPr>
          <w:rFonts w:hint="eastAsia"/>
        </w:rPr>
        <w:t>灾数据</w:t>
      </w:r>
      <w:proofErr w:type="gramEnd"/>
      <w:r>
        <w:rPr>
          <w:rFonts w:hint="eastAsia"/>
        </w:rPr>
        <w:t>中心一般采用数据专线或</w:t>
      </w:r>
      <w:r>
        <w:t>MPLS-VPN</w:t>
      </w:r>
      <w:r>
        <w:rPr>
          <w:rFonts w:hint="eastAsia"/>
        </w:rPr>
        <w:t>网络等方式进行互联。同城容</w:t>
      </w:r>
      <w:proofErr w:type="gramStart"/>
      <w:r>
        <w:rPr>
          <w:rFonts w:hint="eastAsia"/>
        </w:rPr>
        <w:t>灾中心</w:t>
      </w:r>
      <w:proofErr w:type="gramEnd"/>
      <w:r>
        <w:rPr>
          <w:rFonts w:hint="eastAsia"/>
        </w:rPr>
        <w:t>与异地容</w:t>
      </w:r>
      <w:proofErr w:type="gramStart"/>
      <w:r>
        <w:rPr>
          <w:rFonts w:hint="eastAsia"/>
        </w:rPr>
        <w:t>灾中心</w:t>
      </w:r>
      <w:proofErr w:type="gramEnd"/>
      <w:r>
        <w:rPr>
          <w:rFonts w:hint="eastAsia"/>
        </w:rPr>
        <w:t>之间一般也需要通过数据专线或</w:t>
      </w:r>
      <w:r>
        <w:t>MPLS-VPN</w:t>
      </w:r>
      <w:r>
        <w:rPr>
          <w:rFonts w:hint="eastAsia"/>
        </w:rPr>
        <w:t>网络等方式进行互联。</w:t>
      </w:r>
    </w:p>
    <w:p w14:paraId="362A7F7A" w14:textId="77777777" w:rsidR="009653FB" w:rsidRDefault="009653FB" w:rsidP="00016828">
      <w:pPr>
        <w:ind w:firstLine="420"/>
      </w:pPr>
      <w:r>
        <w:rPr>
          <w:rFonts w:hint="eastAsia"/>
        </w:rPr>
        <w:t>建议在数据中心的网络边界分别部署</w:t>
      </w:r>
      <w:r>
        <w:t>2</w:t>
      </w:r>
      <w:r>
        <w:rPr>
          <w:rFonts w:hint="eastAsia"/>
        </w:rPr>
        <w:t>台防火墙和</w:t>
      </w:r>
      <w:r>
        <w:t>2</w:t>
      </w:r>
      <w:r>
        <w:rPr>
          <w:rFonts w:hint="eastAsia"/>
        </w:rPr>
        <w:t>台路由器，采用直连光纤、数据专线或者</w:t>
      </w:r>
      <w:r>
        <w:t>MPLS-VPN</w:t>
      </w:r>
      <w:r>
        <w:rPr>
          <w:rFonts w:hint="eastAsia"/>
        </w:rPr>
        <w:t>网络等方式进行互联。</w:t>
      </w:r>
    </w:p>
    <w:p w14:paraId="17693115" w14:textId="77777777" w:rsidR="009653FB" w:rsidRDefault="009653FB" w:rsidP="00016828">
      <w:pPr>
        <w:ind w:firstLine="420"/>
      </w:pPr>
      <w:r>
        <w:rPr>
          <w:rFonts w:hint="eastAsia"/>
        </w:rPr>
        <w:t>防火墙采用双</w:t>
      </w:r>
      <w:proofErr w:type="gramStart"/>
      <w:r>
        <w:rPr>
          <w:rFonts w:hint="eastAsia"/>
        </w:rPr>
        <w:t>机热备</w:t>
      </w:r>
      <w:proofErr w:type="gramEnd"/>
      <w:r>
        <w:rPr>
          <w:rFonts w:hint="eastAsia"/>
        </w:rPr>
        <w:t>的方式，并工作在透明模式。根据访问需求在防火墙上做详细的包过滤安全策略，对</w:t>
      </w:r>
      <w:proofErr w:type="gramStart"/>
      <w:r>
        <w:rPr>
          <w:rFonts w:hint="eastAsia"/>
        </w:rPr>
        <w:t>主数据</w:t>
      </w:r>
      <w:proofErr w:type="gramEnd"/>
      <w:r>
        <w:rPr>
          <w:rFonts w:hint="eastAsia"/>
        </w:rPr>
        <w:t>中心和</w:t>
      </w:r>
      <w:proofErr w:type="gramStart"/>
      <w:r>
        <w:rPr>
          <w:rFonts w:hint="eastAsia"/>
        </w:rPr>
        <w:t>容灾</w:t>
      </w:r>
      <w:proofErr w:type="gramEnd"/>
      <w:r>
        <w:rPr>
          <w:rFonts w:hint="eastAsia"/>
        </w:rPr>
        <w:t>数据中心之间的业务互访进行安全控制。</w:t>
      </w:r>
    </w:p>
    <w:p w14:paraId="3957CD48" w14:textId="68296115" w:rsidR="009653FB" w:rsidRDefault="009653FB" w:rsidP="00016828">
      <w:pPr>
        <w:pStyle w:val="6"/>
      </w:pPr>
      <w:r>
        <w:rPr>
          <w:rFonts w:hint="eastAsia"/>
        </w:rPr>
        <w:t>分布式数据中心模式</w:t>
      </w:r>
    </w:p>
    <w:p w14:paraId="786B0D09" w14:textId="77777777" w:rsidR="009653FB" w:rsidRDefault="009653FB" w:rsidP="00016828">
      <w:pPr>
        <w:ind w:firstLine="420"/>
        <w:rPr>
          <w:rFonts w:ascii="Times New Roman" w:eastAsia="宋体" w:hAnsi="Times New Roman" w:hint="eastAsia"/>
        </w:rPr>
      </w:pPr>
      <w:r>
        <w:rPr>
          <w:rFonts w:hint="eastAsia"/>
        </w:rPr>
        <w:t>数据中心通常以大集中方式进行数据中心建设，一般只设立一个数据中心；但在某种场景下，比如大型的云网，需要建设分布式数据中心。分布式数据中心采用的是分层次的部署方式：上级政府部门成为一级数据中心，直接下属单位为二级数据中心，再下级单位为三级数据中心；分布式数据中心一般以两级数据中心为主。</w:t>
      </w:r>
    </w:p>
    <w:p w14:paraId="390B45D3" w14:textId="373C51BC" w:rsidR="009653FB" w:rsidRDefault="009653FB" w:rsidP="00016828">
      <w:pPr>
        <w:jc w:val="center"/>
      </w:pPr>
      <w:r>
        <w:rPr>
          <w:noProof/>
        </w:rPr>
        <w:lastRenderedPageBreak/>
        <w:drawing>
          <wp:inline distT="0" distB="0" distL="0" distR="0" wp14:anchorId="2C194C93" wp14:editId="3502607C">
            <wp:extent cx="4524375" cy="3314065"/>
            <wp:effectExtent l="0" t="0" r="9525" b="635"/>
            <wp:docPr id="61" name="图片 61" descr="分布式数据中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5" descr="分布式数据中心.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4375" cy="3314065"/>
                    </a:xfrm>
                    <a:prstGeom prst="rect">
                      <a:avLst/>
                    </a:prstGeom>
                    <a:noFill/>
                    <a:ln>
                      <a:noFill/>
                    </a:ln>
                  </pic:spPr>
                </pic:pic>
              </a:graphicData>
            </a:graphic>
          </wp:inline>
        </w:drawing>
      </w:r>
    </w:p>
    <w:p w14:paraId="0082908A" w14:textId="77777777" w:rsidR="009653FB" w:rsidRDefault="009653FB" w:rsidP="00016828">
      <w:pPr>
        <w:ind w:firstLine="420"/>
      </w:pPr>
      <w:r>
        <w:rPr>
          <w:rFonts w:hint="eastAsia"/>
        </w:rPr>
        <w:t>上一级数据中心与下属机构数据中心之间，建议采用三层</w:t>
      </w:r>
      <w:r>
        <w:t>IP</w:t>
      </w:r>
      <w:r>
        <w:rPr>
          <w:rFonts w:hint="eastAsia"/>
        </w:rPr>
        <w:t>方式互联，实现统一运营和统一管理。建议在数据中心的网络边界分别部署</w:t>
      </w:r>
      <w:r>
        <w:t>2</w:t>
      </w:r>
      <w:r>
        <w:rPr>
          <w:rFonts w:hint="eastAsia"/>
        </w:rPr>
        <w:t>台防火墙和</w:t>
      </w:r>
      <w:r>
        <w:t>2</w:t>
      </w:r>
      <w:r>
        <w:rPr>
          <w:rFonts w:hint="eastAsia"/>
        </w:rPr>
        <w:t>台路由器，采用光纤直连、数据专线或者</w:t>
      </w:r>
      <w:r>
        <w:t>MPLS-VPN</w:t>
      </w:r>
      <w:r>
        <w:rPr>
          <w:rFonts w:hint="eastAsia"/>
        </w:rPr>
        <w:t>网络等方式进行互联。</w:t>
      </w:r>
    </w:p>
    <w:p w14:paraId="2BEFAC4A" w14:textId="77777777" w:rsidR="009653FB" w:rsidRDefault="009653FB" w:rsidP="00016828">
      <w:pPr>
        <w:ind w:firstLine="420"/>
      </w:pPr>
      <w:r>
        <w:rPr>
          <w:rFonts w:hint="eastAsia"/>
        </w:rPr>
        <w:t>防火墙采用双</w:t>
      </w:r>
      <w:proofErr w:type="gramStart"/>
      <w:r>
        <w:rPr>
          <w:rFonts w:hint="eastAsia"/>
        </w:rPr>
        <w:t>机热备</w:t>
      </w:r>
      <w:proofErr w:type="gramEnd"/>
      <w:r>
        <w:rPr>
          <w:rFonts w:hint="eastAsia"/>
        </w:rPr>
        <w:t>的方式，并工作在透明模式。根据访问需求在防火墙上做详细的包过滤安全策略，对</w:t>
      </w:r>
      <w:proofErr w:type="gramStart"/>
      <w:r>
        <w:rPr>
          <w:rFonts w:hint="eastAsia"/>
        </w:rPr>
        <w:t>主数据</w:t>
      </w:r>
      <w:proofErr w:type="gramEnd"/>
      <w:r>
        <w:rPr>
          <w:rFonts w:hint="eastAsia"/>
        </w:rPr>
        <w:t>中心和</w:t>
      </w:r>
      <w:proofErr w:type="gramStart"/>
      <w:r>
        <w:rPr>
          <w:rFonts w:hint="eastAsia"/>
        </w:rPr>
        <w:t>容灾</w:t>
      </w:r>
      <w:proofErr w:type="gramEnd"/>
      <w:r>
        <w:rPr>
          <w:rFonts w:hint="eastAsia"/>
        </w:rPr>
        <w:t>数据中心之间的业务互访进行安全控制。</w:t>
      </w:r>
    </w:p>
    <w:p w14:paraId="24B16887" w14:textId="77777777" w:rsidR="009653FB" w:rsidRDefault="009653FB" w:rsidP="00016828">
      <w:pPr>
        <w:pStyle w:val="5"/>
      </w:pPr>
      <w:bookmarkStart w:id="124" w:name="_Toc324769060"/>
      <w:bookmarkStart w:id="125" w:name="_Toc326001916"/>
      <w:proofErr w:type="gramStart"/>
      <w:r>
        <w:rPr>
          <w:rFonts w:hint="eastAsia"/>
        </w:rPr>
        <w:t>主备双中心</w:t>
      </w:r>
      <w:proofErr w:type="gramEnd"/>
      <w:r>
        <w:rPr>
          <w:rFonts w:hint="eastAsia"/>
        </w:rPr>
        <w:t>容灾网络</w:t>
      </w:r>
      <w:bookmarkEnd w:id="124"/>
      <w:bookmarkEnd w:id="125"/>
    </w:p>
    <w:p w14:paraId="4503D99F" w14:textId="77777777" w:rsidR="009653FB" w:rsidRDefault="009653FB" w:rsidP="00016828">
      <w:pPr>
        <w:pStyle w:val="6"/>
      </w:pPr>
      <w:r>
        <w:rPr>
          <w:rFonts w:hint="eastAsia"/>
        </w:rPr>
        <w:t>容</w:t>
      </w:r>
      <w:proofErr w:type="gramStart"/>
      <w:r>
        <w:rPr>
          <w:rFonts w:hint="eastAsia"/>
        </w:rPr>
        <w:t>灾中心</w:t>
      </w:r>
      <w:proofErr w:type="gramEnd"/>
      <w:r>
        <w:rPr>
          <w:rFonts w:hint="eastAsia"/>
        </w:rPr>
        <w:t>网络架构</w:t>
      </w:r>
    </w:p>
    <w:p w14:paraId="3FC09166" w14:textId="77777777" w:rsidR="009653FB" w:rsidRDefault="009653FB" w:rsidP="00016828">
      <w:pPr>
        <w:ind w:firstLine="420"/>
      </w:pPr>
      <w:r>
        <w:rPr>
          <w:rFonts w:hint="eastAsia"/>
        </w:rPr>
        <w:t>容</w:t>
      </w:r>
      <w:proofErr w:type="gramStart"/>
      <w:r>
        <w:rPr>
          <w:rFonts w:hint="eastAsia"/>
        </w:rPr>
        <w:t>灾数据</w:t>
      </w:r>
      <w:proofErr w:type="gramEnd"/>
      <w:r>
        <w:rPr>
          <w:rFonts w:hint="eastAsia"/>
        </w:rPr>
        <w:t>中心采用与</w:t>
      </w:r>
      <w:proofErr w:type="gramStart"/>
      <w:r>
        <w:rPr>
          <w:rFonts w:hint="eastAsia"/>
        </w:rPr>
        <w:t>主数据</w:t>
      </w:r>
      <w:proofErr w:type="gramEnd"/>
      <w:r>
        <w:rPr>
          <w:rFonts w:hint="eastAsia"/>
        </w:rPr>
        <w:t>中心相类似的网络架构：核心网络采用核心层和接入层的二层扁平化网络架构；按照网络功能划分为外联区、网络服务区、业务区等分区。</w:t>
      </w:r>
    </w:p>
    <w:p w14:paraId="5996D61D" w14:textId="77777777" w:rsidR="009653FB" w:rsidRDefault="009653FB" w:rsidP="00016828">
      <w:pPr>
        <w:ind w:firstLine="420"/>
      </w:pPr>
      <w:r>
        <w:rPr>
          <w:rFonts w:hint="eastAsia"/>
        </w:rPr>
        <w:t>但相对</w:t>
      </w:r>
      <w:proofErr w:type="gramStart"/>
      <w:r>
        <w:rPr>
          <w:rFonts w:hint="eastAsia"/>
        </w:rPr>
        <w:t>主数据</w:t>
      </w:r>
      <w:proofErr w:type="gramEnd"/>
      <w:r>
        <w:rPr>
          <w:rFonts w:hint="eastAsia"/>
        </w:rPr>
        <w:t>中心，网络架构相对简化，设备规格相对低一些。比如，外联区的互联网出口一般不采用多运营商互联，不需要部署</w:t>
      </w:r>
      <w:r>
        <w:t>LLB</w:t>
      </w:r>
      <w:r>
        <w:rPr>
          <w:rFonts w:hint="eastAsia"/>
        </w:rPr>
        <w:t>设备；分支机构一般不需要与容</w:t>
      </w:r>
      <w:proofErr w:type="gramStart"/>
      <w:r>
        <w:rPr>
          <w:rFonts w:hint="eastAsia"/>
        </w:rPr>
        <w:t>灾数据</w:t>
      </w:r>
      <w:proofErr w:type="gramEnd"/>
      <w:r>
        <w:rPr>
          <w:rFonts w:hint="eastAsia"/>
        </w:rPr>
        <w:t>中心互联。具体网络结构需要根据用户的业务情况进行确定。</w:t>
      </w:r>
    </w:p>
    <w:p w14:paraId="0AA0EB22" w14:textId="77777777" w:rsidR="009653FB" w:rsidRDefault="009653FB" w:rsidP="00016828">
      <w:pPr>
        <w:ind w:firstLine="420"/>
      </w:pPr>
      <w:r>
        <w:rPr>
          <w:rFonts w:hint="eastAsia"/>
        </w:rPr>
        <w:t>容</w:t>
      </w:r>
      <w:proofErr w:type="gramStart"/>
      <w:r>
        <w:rPr>
          <w:rFonts w:hint="eastAsia"/>
        </w:rPr>
        <w:t>灾数据</w:t>
      </w:r>
      <w:proofErr w:type="gramEnd"/>
      <w:r>
        <w:rPr>
          <w:rFonts w:hint="eastAsia"/>
        </w:rPr>
        <w:t>中心的网络拓扑如</w:t>
      </w:r>
      <w:r>
        <w:fldChar w:fldCharType="begin"/>
      </w:r>
      <w:r>
        <w:instrText xml:space="preserve"> REF _Ref320862619 \r \h </w:instrText>
      </w:r>
      <w:r>
        <w:fldChar w:fldCharType="separate"/>
      </w:r>
      <w:r>
        <w:rPr>
          <w:rFonts w:hint="eastAsia"/>
        </w:rPr>
        <w:t>图</w:t>
      </w:r>
      <w:r>
        <w:t>4-20</w:t>
      </w:r>
      <w:r>
        <w:fldChar w:fldCharType="end"/>
      </w:r>
      <w:r>
        <w:rPr>
          <w:rFonts w:hint="eastAsia"/>
        </w:rPr>
        <w:t>所示，具体功能区描述和方案说明见</w:t>
      </w:r>
      <w:proofErr w:type="gramStart"/>
      <w:r>
        <w:rPr>
          <w:rFonts w:hint="eastAsia"/>
        </w:rPr>
        <w:t>主数据</w:t>
      </w:r>
      <w:proofErr w:type="gramEnd"/>
      <w:r>
        <w:rPr>
          <w:rFonts w:hint="eastAsia"/>
        </w:rPr>
        <w:t>中心设计部分，这里不再进行介绍。</w:t>
      </w:r>
    </w:p>
    <w:p w14:paraId="100733E8" w14:textId="0B3DF257" w:rsidR="009653FB" w:rsidRDefault="009653FB" w:rsidP="00016828">
      <w:pPr>
        <w:jc w:val="center"/>
      </w:pPr>
      <w:r>
        <w:rPr>
          <w:noProof/>
        </w:rPr>
        <w:lastRenderedPageBreak/>
        <w:drawing>
          <wp:inline distT="0" distB="0" distL="0" distR="0" wp14:anchorId="619B65C9" wp14:editId="557BD8ED">
            <wp:extent cx="3493770" cy="4926330"/>
            <wp:effectExtent l="0" t="0" r="0" b="7620"/>
            <wp:docPr id="60" name="图片 6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示&#10;&#10;描述已自动生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3770" cy="4926330"/>
                    </a:xfrm>
                    <a:prstGeom prst="rect">
                      <a:avLst/>
                    </a:prstGeom>
                    <a:noFill/>
                    <a:ln>
                      <a:noFill/>
                    </a:ln>
                  </pic:spPr>
                </pic:pic>
              </a:graphicData>
            </a:graphic>
          </wp:inline>
        </w:drawing>
      </w:r>
    </w:p>
    <w:p w14:paraId="7F5EFF47" w14:textId="77777777" w:rsidR="009653FB" w:rsidRDefault="009653FB" w:rsidP="00016828">
      <w:pPr>
        <w:pStyle w:val="6"/>
      </w:pPr>
      <w:r>
        <w:rPr>
          <w:rFonts w:hint="eastAsia"/>
        </w:rPr>
        <w:t>主备站点业务切换</w:t>
      </w:r>
    </w:p>
    <w:p w14:paraId="7A74493D" w14:textId="77777777" w:rsidR="009653FB" w:rsidRDefault="009653FB" w:rsidP="00016828">
      <w:pPr>
        <w:ind w:firstLine="420"/>
      </w:pPr>
      <w:r>
        <w:rPr>
          <w:rFonts w:hint="eastAsia"/>
        </w:rPr>
        <w:t>采用容</w:t>
      </w:r>
      <w:proofErr w:type="gramStart"/>
      <w:r>
        <w:rPr>
          <w:rFonts w:hint="eastAsia"/>
        </w:rPr>
        <w:t>灾数据</w:t>
      </w:r>
      <w:proofErr w:type="gramEnd"/>
      <w:r>
        <w:rPr>
          <w:rFonts w:hint="eastAsia"/>
        </w:rPr>
        <w:t>中心的政府主备站点业务切换，可以通过部署全局负载均衡设备实现。</w:t>
      </w:r>
    </w:p>
    <w:p w14:paraId="5A2AB281" w14:textId="77777777" w:rsidR="009653FB" w:rsidRDefault="009653FB" w:rsidP="009653FB">
      <w:r>
        <w:rPr>
          <w:rFonts w:hint="eastAsia"/>
        </w:rPr>
        <w:t>全局负载均衡</w:t>
      </w:r>
      <w:r>
        <w:t>GSLB</w:t>
      </w:r>
      <w:r>
        <w:rPr>
          <w:rFonts w:hint="eastAsia"/>
        </w:rPr>
        <w:t>能够帮助用户通过将相同服务内容</w:t>
      </w:r>
      <w:proofErr w:type="gramStart"/>
      <w:r>
        <w:rPr>
          <w:rFonts w:hint="eastAsia"/>
        </w:rPr>
        <w:t>布署</w:t>
      </w:r>
      <w:proofErr w:type="gramEnd"/>
      <w:r>
        <w:rPr>
          <w:rFonts w:hint="eastAsia"/>
        </w:rPr>
        <w:t>在处于不同物理地点的多个数据中心中得到更高的可用性、性能、以及更加经济和无懈可击的安全性，以便在全球范围内的客户获得更快的响应时间；并实现数据中心之间的负载均衡和冗余备份。</w:t>
      </w:r>
    </w:p>
    <w:p w14:paraId="330ED6C1" w14:textId="77777777" w:rsidR="009653FB" w:rsidRDefault="009653FB" w:rsidP="00016828">
      <w:pPr>
        <w:ind w:firstLine="420"/>
        <w:rPr>
          <w:rFonts w:ascii="Arial" w:hAnsi="Arial"/>
        </w:rPr>
      </w:pPr>
      <w:r>
        <w:t>GSLB</w:t>
      </w:r>
      <w:r>
        <w:rPr>
          <w:rFonts w:hint="eastAsia"/>
        </w:rPr>
        <w:t>功能一般基于智能</w:t>
      </w:r>
      <w:r>
        <w:t>DNS</w:t>
      </w:r>
      <w:r>
        <w:rPr>
          <w:rFonts w:hint="eastAsia"/>
        </w:rPr>
        <w:t>的方式实现，通过对不同用户端的域名请求，以</w:t>
      </w:r>
      <w:r>
        <w:rPr>
          <w:rFonts w:ascii="宋体" w:hAnsi="宋体" w:hint="eastAsia"/>
        </w:rPr>
        <w:t>灵活的流量分配算法与机制返回给用户最佳</w:t>
      </w:r>
      <w:r>
        <w:rPr>
          <w:rFonts w:hint="eastAsia"/>
        </w:rPr>
        <w:t>数据中心的应用服务</w:t>
      </w:r>
      <w:r>
        <w:t>IP</w:t>
      </w:r>
      <w:r>
        <w:rPr>
          <w:rFonts w:hint="eastAsia"/>
        </w:rPr>
        <w:t>地址，可以</w:t>
      </w:r>
      <w:r>
        <w:rPr>
          <w:rFonts w:ascii="Arial" w:hAnsi="Arial" w:hint="eastAsia"/>
        </w:rPr>
        <w:t>实现用户的就近访问以及</w:t>
      </w:r>
      <w:r>
        <w:rPr>
          <w:rFonts w:hint="eastAsia"/>
        </w:rPr>
        <w:t>多数据中心间的负载均衡及冗余备份功能</w:t>
      </w:r>
      <w:r>
        <w:rPr>
          <w:rFonts w:ascii="Arial" w:hAnsi="Arial" w:hint="eastAsia"/>
        </w:rPr>
        <w:t>。</w:t>
      </w:r>
    </w:p>
    <w:p w14:paraId="5B51866C" w14:textId="77777777" w:rsidR="009653FB" w:rsidRDefault="009653FB" w:rsidP="00016828">
      <w:pPr>
        <w:ind w:firstLine="420"/>
        <w:rPr>
          <w:rFonts w:ascii="Times New Roman" w:hAnsi="Times New Roman"/>
        </w:rPr>
      </w:pPr>
      <w:r>
        <w:rPr>
          <w:rFonts w:hint="eastAsia"/>
        </w:rPr>
        <w:t>数据中心主、备站点</w:t>
      </w:r>
      <w:r>
        <w:t>GSLB</w:t>
      </w:r>
      <w:r>
        <w:rPr>
          <w:rFonts w:hint="eastAsia"/>
        </w:rPr>
        <w:t>功能实现的网络架构如</w:t>
      </w:r>
      <w:r>
        <w:fldChar w:fldCharType="begin"/>
      </w:r>
      <w:r>
        <w:instrText xml:space="preserve"> REF _Ref322008097 \r \h </w:instrText>
      </w:r>
      <w:r>
        <w:fldChar w:fldCharType="separate"/>
      </w:r>
      <w:r>
        <w:rPr>
          <w:rFonts w:hint="eastAsia"/>
        </w:rPr>
        <w:t>图</w:t>
      </w:r>
      <w:r>
        <w:t>4-21</w:t>
      </w:r>
      <w:r>
        <w:fldChar w:fldCharType="end"/>
      </w:r>
      <w:r>
        <w:rPr>
          <w:rFonts w:hint="eastAsia"/>
        </w:rPr>
        <w:t>所示：</w:t>
      </w:r>
      <w:proofErr w:type="gramStart"/>
      <w:r>
        <w:rPr>
          <w:rFonts w:hint="eastAsia"/>
        </w:rPr>
        <w:t>主数据</w:t>
      </w:r>
      <w:proofErr w:type="gramEnd"/>
      <w:r>
        <w:rPr>
          <w:rFonts w:hint="eastAsia"/>
        </w:rPr>
        <w:t>中心和</w:t>
      </w:r>
      <w:proofErr w:type="gramStart"/>
      <w:r>
        <w:rPr>
          <w:rFonts w:hint="eastAsia"/>
        </w:rPr>
        <w:t>容灾</w:t>
      </w:r>
      <w:proofErr w:type="gramEnd"/>
      <w:r>
        <w:rPr>
          <w:rFonts w:hint="eastAsia"/>
        </w:rPr>
        <w:t>数据中心各部署</w:t>
      </w:r>
      <w:r>
        <w:t>1</w:t>
      </w:r>
      <w:r>
        <w:rPr>
          <w:rFonts w:hint="eastAsia"/>
        </w:rPr>
        <w:t>台全局负载均衡设备，每台设备与相应的</w:t>
      </w:r>
      <w:r>
        <w:t>2</w:t>
      </w:r>
      <w:r>
        <w:rPr>
          <w:rFonts w:hint="eastAsia"/>
        </w:rPr>
        <w:t>台出口路由器进行冗余连接，提高可靠性；</w:t>
      </w:r>
      <w:r>
        <w:t>GSLB</w:t>
      </w:r>
      <w:r>
        <w:rPr>
          <w:rFonts w:hint="eastAsia"/>
        </w:rPr>
        <w:t>提供相应应用系统的服务</w:t>
      </w:r>
      <w:r>
        <w:t>IP</w:t>
      </w:r>
      <w:r>
        <w:rPr>
          <w:rFonts w:hint="eastAsia"/>
        </w:rPr>
        <w:t>的智能域名解析。</w:t>
      </w:r>
    </w:p>
    <w:p w14:paraId="619ED50B" w14:textId="77777777" w:rsidR="009653FB" w:rsidRDefault="009653FB" w:rsidP="00016828">
      <w:pPr>
        <w:ind w:firstLine="420"/>
      </w:pPr>
      <w:proofErr w:type="gramStart"/>
      <w:r>
        <w:rPr>
          <w:rFonts w:hint="eastAsia"/>
        </w:rPr>
        <w:t>主数据</w:t>
      </w:r>
      <w:proofErr w:type="gramEnd"/>
      <w:r>
        <w:rPr>
          <w:rFonts w:hint="eastAsia"/>
        </w:rPr>
        <w:t>中心的</w:t>
      </w:r>
      <w:r>
        <w:t>GSLB</w:t>
      </w:r>
      <w:r>
        <w:rPr>
          <w:rFonts w:hint="eastAsia"/>
        </w:rPr>
        <w:t>会实时检测</w:t>
      </w:r>
      <w:proofErr w:type="gramStart"/>
      <w:r>
        <w:rPr>
          <w:rFonts w:hint="eastAsia"/>
        </w:rPr>
        <w:t>主数据</w:t>
      </w:r>
      <w:proofErr w:type="gramEnd"/>
      <w:r>
        <w:rPr>
          <w:rFonts w:hint="eastAsia"/>
        </w:rPr>
        <w:t>中心和</w:t>
      </w:r>
      <w:proofErr w:type="gramStart"/>
      <w:r>
        <w:rPr>
          <w:rFonts w:hint="eastAsia"/>
        </w:rPr>
        <w:t>容灾</w:t>
      </w:r>
      <w:proofErr w:type="gramEnd"/>
      <w:r>
        <w:rPr>
          <w:rFonts w:hint="eastAsia"/>
        </w:rPr>
        <w:t>数据中心的相关应用系统的健康状态，正常情况下会给用户返回</w:t>
      </w:r>
      <w:proofErr w:type="gramStart"/>
      <w:r>
        <w:rPr>
          <w:rFonts w:hint="eastAsia"/>
        </w:rPr>
        <w:t>主数据</w:t>
      </w:r>
      <w:proofErr w:type="gramEnd"/>
      <w:r>
        <w:rPr>
          <w:rFonts w:hint="eastAsia"/>
        </w:rPr>
        <w:t>中心的服务</w:t>
      </w:r>
      <w:r>
        <w:t>IP</w:t>
      </w:r>
      <w:r>
        <w:rPr>
          <w:rFonts w:hint="eastAsia"/>
        </w:rPr>
        <w:t>地址；当</w:t>
      </w:r>
      <w:proofErr w:type="gramStart"/>
      <w:r>
        <w:rPr>
          <w:rFonts w:hint="eastAsia"/>
        </w:rPr>
        <w:t>主数据</w:t>
      </w:r>
      <w:proofErr w:type="gramEnd"/>
      <w:r>
        <w:rPr>
          <w:rFonts w:hint="eastAsia"/>
        </w:rPr>
        <w:t>中心的</w:t>
      </w:r>
      <w:r>
        <w:t>GSLB</w:t>
      </w:r>
      <w:r>
        <w:rPr>
          <w:rFonts w:hint="eastAsia"/>
        </w:rPr>
        <w:t>检测到</w:t>
      </w:r>
      <w:proofErr w:type="gramStart"/>
      <w:r>
        <w:rPr>
          <w:rFonts w:hint="eastAsia"/>
        </w:rPr>
        <w:t>主数据</w:t>
      </w:r>
      <w:proofErr w:type="gramEnd"/>
      <w:r>
        <w:rPr>
          <w:rFonts w:hint="eastAsia"/>
        </w:rPr>
        <w:t>中心的应用系统发生故障，业务</w:t>
      </w:r>
      <w:proofErr w:type="gramStart"/>
      <w:r>
        <w:rPr>
          <w:rFonts w:hint="eastAsia"/>
        </w:rPr>
        <w:t>不</w:t>
      </w:r>
      <w:proofErr w:type="gramEnd"/>
      <w:r>
        <w:rPr>
          <w:rFonts w:hint="eastAsia"/>
        </w:rPr>
        <w:t>可用时，将给用户返回容</w:t>
      </w:r>
      <w:proofErr w:type="gramStart"/>
      <w:r>
        <w:rPr>
          <w:rFonts w:hint="eastAsia"/>
        </w:rPr>
        <w:t>灾中心</w:t>
      </w:r>
      <w:proofErr w:type="gramEnd"/>
      <w:r>
        <w:rPr>
          <w:rFonts w:hint="eastAsia"/>
        </w:rPr>
        <w:t>的相应的应用系统的服务</w:t>
      </w:r>
      <w:r>
        <w:t>IP</w:t>
      </w:r>
      <w:r>
        <w:rPr>
          <w:rFonts w:hint="eastAsia"/>
        </w:rPr>
        <w:t>地址，用户将通过容</w:t>
      </w:r>
      <w:proofErr w:type="gramStart"/>
      <w:r>
        <w:rPr>
          <w:rFonts w:hint="eastAsia"/>
        </w:rPr>
        <w:t>灾数据</w:t>
      </w:r>
      <w:proofErr w:type="gramEnd"/>
      <w:r>
        <w:rPr>
          <w:rFonts w:hint="eastAsia"/>
        </w:rPr>
        <w:t>中心实现业务互访。</w:t>
      </w:r>
    </w:p>
    <w:p w14:paraId="255FF1D9" w14:textId="77777777" w:rsidR="009653FB" w:rsidRDefault="009653FB" w:rsidP="00016828">
      <w:pPr>
        <w:ind w:firstLine="420"/>
        <w:rPr>
          <w:rFonts w:ascii="Arial" w:hAnsi="Arial"/>
        </w:rPr>
      </w:pPr>
      <w:r>
        <w:rPr>
          <w:rFonts w:hint="eastAsia"/>
        </w:rPr>
        <w:t>当</w:t>
      </w:r>
      <w:proofErr w:type="gramStart"/>
      <w:r>
        <w:rPr>
          <w:rFonts w:hint="eastAsia"/>
        </w:rPr>
        <w:t>主数据</w:t>
      </w:r>
      <w:proofErr w:type="gramEnd"/>
      <w:r>
        <w:rPr>
          <w:rFonts w:hint="eastAsia"/>
        </w:rPr>
        <w:t>中心的</w:t>
      </w:r>
      <w:r>
        <w:t>GSLB</w:t>
      </w:r>
      <w:r>
        <w:rPr>
          <w:rFonts w:hint="eastAsia"/>
        </w:rPr>
        <w:t>发生故障或者互联网出口都出现故障时，用户会通过容</w:t>
      </w:r>
      <w:proofErr w:type="gramStart"/>
      <w:r>
        <w:rPr>
          <w:rFonts w:hint="eastAsia"/>
        </w:rPr>
        <w:t>灾数据</w:t>
      </w:r>
      <w:proofErr w:type="gramEnd"/>
      <w:r>
        <w:rPr>
          <w:rFonts w:hint="eastAsia"/>
        </w:rPr>
        <w:t>中心</w:t>
      </w:r>
      <w:r>
        <w:t>GSLB</w:t>
      </w:r>
      <w:r>
        <w:rPr>
          <w:rFonts w:hint="eastAsia"/>
        </w:rPr>
        <w:t>的智能域名解析功能实现互联网用户的接入。</w:t>
      </w:r>
    </w:p>
    <w:p w14:paraId="2D33F814" w14:textId="6FEF859A" w:rsidR="009653FB" w:rsidRDefault="009653FB" w:rsidP="00016828">
      <w:pPr>
        <w:jc w:val="center"/>
        <w:rPr>
          <w:color w:val="0000FF"/>
        </w:rPr>
      </w:pPr>
      <w:r>
        <w:rPr>
          <w:noProof/>
          <w:color w:val="0000FF"/>
        </w:rPr>
        <w:lastRenderedPageBreak/>
        <w:drawing>
          <wp:inline distT="0" distB="0" distL="0" distR="0" wp14:anchorId="219CCDAD" wp14:editId="4B50A5A5">
            <wp:extent cx="4714875" cy="3562350"/>
            <wp:effectExtent l="0" t="0" r="9525" b="0"/>
            <wp:docPr id="59" name="图片 5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图示&#10;&#10;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4875" cy="3562350"/>
                    </a:xfrm>
                    <a:prstGeom prst="rect">
                      <a:avLst/>
                    </a:prstGeom>
                    <a:noFill/>
                    <a:ln>
                      <a:noFill/>
                    </a:ln>
                  </pic:spPr>
                </pic:pic>
              </a:graphicData>
            </a:graphic>
          </wp:inline>
        </w:drawing>
      </w:r>
    </w:p>
    <w:p w14:paraId="33724035" w14:textId="77777777" w:rsidR="009653FB" w:rsidRDefault="009653FB" w:rsidP="009653FB">
      <w:pPr>
        <w:rPr>
          <w:color w:val="0000FF"/>
        </w:rPr>
      </w:pPr>
    </w:p>
    <w:p w14:paraId="4115FE81" w14:textId="77777777" w:rsidR="009653FB" w:rsidRDefault="009653FB" w:rsidP="009653FB">
      <w:pPr>
        <w:spacing w:beforeAutospacing="1" w:afterAutospacing="1"/>
        <w:rPr>
          <w:rFonts w:ascii="Book Antiqua" w:eastAsia="黑体" w:hAnsi="Book Antiqua" w:cs="Book Antiqua"/>
          <w:b/>
          <w:bCs/>
          <w:sz w:val="44"/>
          <w:szCs w:val="44"/>
        </w:rPr>
        <w:sectPr w:rsidR="009653FB">
          <w:pgSz w:w="11907" w:h="16840"/>
          <w:pgMar w:top="1701" w:right="1134" w:bottom="1701" w:left="1134" w:header="567" w:footer="567" w:gutter="0"/>
          <w:cols w:space="720"/>
        </w:sectPr>
      </w:pPr>
    </w:p>
    <w:p w14:paraId="49DE4EAB" w14:textId="375E1B41" w:rsidR="00BE572F" w:rsidRDefault="00BE572F" w:rsidP="001C2850">
      <w:pPr>
        <w:pStyle w:val="3"/>
      </w:pPr>
      <w:r>
        <w:lastRenderedPageBreak/>
        <w:tab/>
        <w:t>混合云架构设计方案</w:t>
      </w:r>
      <w:r>
        <w:tab/>
      </w:r>
    </w:p>
    <w:p w14:paraId="3E7DE48A" w14:textId="04AB271E" w:rsidR="008B6551" w:rsidRDefault="008B6551" w:rsidP="008B6551">
      <w:pPr>
        <w:pStyle w:val="4"/>
        <w:shd w:val="clear" w:color="auto" w:fill="F9FAFB"/>
        <w:rPr>
          <w:rFonts w:ascii="Segoe UI" w:hAnsi="Segoe UI" w:cs="Segoe UI"/>
          <w:color w:val="000000"/>
        </w:rPr>
      </w:pPr>
      <w:r>
        <w:rPr>
          <w:rFonts w:ascii="Segoe UI" w:hAnsi="Segoe UI" w:cs="Segoe UI"/>
          <w:color w:val="000000"/>
        </w:rPr>
        <w:t>概述与整体架构</w:t>
      </w:r>
    </w:p>
    <w:p w14:paraId="7EB54E68" w14:textId="77FB32CA" w:rsidR="008B6551" w:rsidRDefault="008B6551" w:rsidP="008B6551">
      <w:pPr>
        <w:pStyle w:val="5"/>
        <w:shd w:val="clear" w:color="auto" w:fill="F9FAFB"/>
        <w:rPr>
          <w:rFonts w:ascii="Segoe UI" w:hAnsi="Segoe UI" w:cs="Segoe UI"/>
          <w:color w:val="000000"/>
        </w:rPr>
      </w:pPr>
      <w:r>
        <w:rPr>
          <w:rFonts w:ascii="Segoe UI" w:hAnsi="Segoe UI" w:cs="Segoe UI"/>
          <w:color w:val="000000"/>
        </w:rPr>
        <w:t>设计背景</w:t>
      </w:r>
    </w:p>
    <w:p w14:paraId="0B681803" w14:textId="77777777" w:rsidR="001F4BFA" w:rsidRPr="001F4BFA" w:rsidRDefault="001F4BFA" w:rsidP="001F4BFA">
      <w:pPr>
        <w:ind w:firstLine="420"/>
      </w:pPr>
      <w:bookmarkStart w:id="126" w:name="OLE_LINK2"/>
      <w:r w:rsidRPr="001F4BFA">
        <w:t>在企业数字化转型深入推进的进程中，传统</w:t>
      </w:r>
      <w:proofErr w:type="gramStart"/>
      <w:r w:rsidRPr="001F4BFA">
        <w:t>单一云</w:t>
      </w:r>
      <w:proofErr w:type="gramEnd"/>
      <w:r w:rsidRPr="001F4BFA">
        <w:t>架构已无法满足复杂业务场景的多元化需求。随着核心业务对连续性、可扩展性要求的提升，以及多云协同部署趋势的深化，企业 IT 架构面临多重挑战：业务系统需同时应对自然灾害、网络故障等突发状况以保障持续运行，而流量波动带来的资源弹性需求与成本控制之间的矛盾也日益凸显。此外，金融、医疗等行业对数据本地化存储与跨境传输的合</w:t>
      </w:r>
      <w:proofErr w:type="gramStart"/>
      <w:r w:rsidRPr="001F4BFA">
        <w:t>规</w:t>
      </w:r>
      <w:proofErr w:type="gramEnd"/>
      <w:r w:rsidRPr="001F4BFA">
        <w:t>性要求，以及现有自建 IDC 与</w:t>
      </w:r>
      <w:proofErr w:type="gramStart"/>
      <w:r w:rsidRPr="001F4BFA">
        <w:t>云资源</w:t>
      </w:r>
      <w:proofErr w:type="gramEnd"/>
      <w:r w:rsidRPr="001F4BFA">
        <w:t>的整合需求，均推动企业寻求更灵活、安全的混合</w:t>
      </w:r>
      <w:proofErr w:type="gramStart"/>
      <w:r w:rsidRPr="001F4BFA">
        <w:t>云解决</w:t>
      </w:r>
      <w:proofErr w:type="gramEnd"/>
      <w:r w:rsidRPr="001F4BFA">
        <w:t>方案。</w:t>
      </w:r>
    </w:p>
    <w:p w14:paraId="17F4DE61" w14:textId="7AD8707B" w:rsidR="001F4BFA" w:rsidRDefault="001F4BFA" w:rsidP="001F4BFA">
      <w:pPr>
        <w:ind w:firstLine="420"/>
      </w:pPr>
      <w:r w:rsidRPr="001F4BFA">
        <w:t xml:space="preserve">基于混合云架构最佳实践，本方案聚焦 </w:t>
      </w:r>
      <w:proofErr w:type="spellStart"/>
      <w:r w:rsidRPr="001F4BFA">
        <w:t>Ameco</w:t>
      </w:r>
      <w:proofErr w:type="spellEnd"/>
      <w:r w:rsidRPr="001F4BFA">
        <w:t xml:space="preserve"> 核心业务场景，旨在通过华为</w:t>
      </w:r>
      <w:proofErr w:type="gramStart"/>
      <w:r w:rsidRPr="001F4BFA">
        <w:t>云技术</w:t>
      </w:r>
      <w:proofErr w:type="gramEnd"/>
      <w:r w:rsidRPr="001F4BFA">
        <w:t>体系构建协同架构。方案设计基于北京、上海等</w:t>
      </w:r>
      <w:proofErr w:type="gramStart"/>
      <w:r w:rsidRPr="001F4BFA">
        <w:t>可用区</w:t>
      </w:r>
      <w:proofErr w:type="gramEnd"/>
      <w:r w:rsidRPr="001F4BFA">
        <w:t>的资源布局，以 “生产域与开发测试域隔离”“多可用区负载均衡” 为核心框架，解决传统架构</w:t>
      </w:r>
      <w:proofErr w:type="gramStart"/>
      <w:r w:rsidRPr="001F4BFA">
        <w:t>在算力扩展</w:t>
      </w:r>
      <w:proofErr w:type="gramEnd"/>
      <w:r w:rsidRPr="001F4BFA">
        <w:t>、容</w:t>
      </w:r>
      <w:proofErr w:type="gramStart"/>
      <w:r w:rsidRPr="001F4BFA">
        <w:t>灾能力</w:t>
      </w:r>
      <w:proofErr w:type="gramEnd"/>
      <w:r w:rsidRPr="001F4BFA">
        <w:t>上的瓶颈。例如，通过华为云专线与智能流量调度技术，实现异地容灾体系的构建；利用对象存储 OSS 与数据库服务，完成数据备份与跨区域同步，确保业务在混合</w:t>
      </w:r>
      <w:proofErr w:type="gramStart"/>
      <w:r w:rsidRPr="001F4BFA">
        <w:t>云环境</w:t>
      </w:r>
      <w:proofErr w:type="gramEnd"/>
      <w:r w:rsidRPr="001F4BFA">
        <w:t>下的稳定运行。</w:t>
      </w:r>
    </w:p>
    <w:p w14:paraId="5C601DB0" w14:textId="24CCE10D" w:rsidR="001F4BFA" w:rsidRPr="001F4BFA" w:rsidRDefault="001F4BFA" w:rsidP="001F4BFA">
      <w:pPr>
        <w:pStyle w:val="5"/>
        <w:shd w:val="clear" w:color="auto" w:fill="F9FAFB"/>
        <w:rPr>
          <w:rFonts w:ascii="Segoe UI" w:hAnsi="Segoe UI" w:cs="Segoe UI"/>
          <w:color w:val="000000"/>
        </w:rPr>
      </w:pPr>
      <w:r w:rsidRPr="001F4BFA">
        <w:rPr>
          <w:rFonts w:ascii="Segoe UI" w:hAnsi="Segoe UI" w:cs="Segoe UI" w:hint="eastAsia"/>
          <w:color w:val="000000"/>
        </w:rPr>
        <w:t>设计目标</w:t>
      </w:r>
    </w:p>
    <w:p w14:paraId="45A66D49" w14:textId="77777777" w:rsidR="001F4BFA" w:rsidRDefault="001F4BFA" w:rsidP="001F4BFA">
      <w:pPr>
        <w:ind w:firstLine="420"/>
      </w:pPr>
      <w:r>
        <w:rPr>
          <w:rFonts w:hint="eastAsia"/>
        </w:rPr>
        <w:t>本方案以支撑</w:t>
      </w:r>
      <w:proofErr w:type="gramStart"/>
      <w:r>
        <w:rPr>
          <w:rFonts w:hint="eastAsia"/>
        </w:rPr>
        <w:t>混合云容灾</w:t>
      </w:r>
      <w:proofErr w:type="gramEnd"/>
      <w:r>
        <w:rPr>
          <w:rFonts w:hint="eastAsia"/>
        </w:rPr>
        <w:t>、业务系统</w:t>
      </w:r>
      <w:proofErr w:type="gramStart"/>
      <w:r>
        <w:rPr>
          <w:rFonts w:hint="eastAsia"/>
        </w:rPr>
        <w:t>跨云运行</w:t>
      </w:r>
      <w:proofErr w:type="gramEnd"/>
      <w:r>
        <w:rPr>
          <w:rFonts w:hint="eastAsia"/>
        </w:rPr>
        <w:t>为核心，旨在实现三大维度的目标：</w:t>
      </w:r>
    </w:p>
    <w:p w14:paraId="1CBB5EB7" w14:textId="77777777" w:rsidR="001F4BFA" w:rsidRDefault="001F4BFA">
      <w:pPr>
        <w:pStyle w:val="a3"/>
        <w:numPr>
          <w:ilvl w:val="0"/>
          <w:numId w:val="29"/>
        </w:numPr>
        <w:ind w:firstLineChars="0"/>
      </w:pPr>
      <w:r>
        <w:rPr>
          <w:rFonts w:hint="eastAsia"/>
        </w:rPr>
        <w:t>业务场景支撑层面，需构建多层级容灾体系：在北京</w:t>
      </w:r>
      <w:proofErr w:type="gramStart"/>
      <w:r>
        <w:rPr>
          <w:rFonts w:hint="eastAsia"/>
        </w:rPr>
        <w:t>可用区</w:t>
      </w:r>
      <w:proofErr w:type="gramEnd"/>
      <w:r>
        <w:t xml:space="preserve"> A 部署</w:t>
      </w:r>
      <w:proofErr w:type="gramStart"/>
      <w:r>
        <w:t>生产域与开发</w:t>
      </w:r>
      <w:proofErr w:type="gramEnd"/>
      <w:r>
        <w:t>测试域，通过多</w:t>
      </w:r>
      <w:proofErr w:type="gramStart"/>
      <w:r>
        <w:t>可用区</w:t>
      </w:r>
      <w:proofErr w:type="gramEnd"/>
      <w:r>
        <w:t xml:space="preserve">公网 / </w:t>
      </w:r>
      <w:proofErr w:type="gramStart"/>
      <w:r>
        <w:t>私网一体化</w:t>
      </w:r>
      <w:proofErr w:type="gramEnd"/>
      <w:r>
        <w:t>负载均衡产品，实现业务应用的本地负载与异地容灾流量调度；在上海</w:t>
      </w:r>
      <w:proofErr w:type="gramStart"/>
      <w:r>
        <w:t>可用区</w:t>
      </w:r>
      <w:proofErr w:type="gramEnd"/>
      <w:r>
        <w:t xml:space="preserve"> B 建设异地容</w:t>
      </w:r>
      <w:proofErr w:type="gramStart"/>
      <w:r>
        <w:t>灾生产域</w:t>
      </w:r>
      <w:proofErr w:type="gramEnd"/>
      <w:r>
        <w:t>，通过全局 DNS 解析与负载均衡联动，确保单</w:t>
      </w:r>
      <w:proofErr w:type="gramStart"/>
      <w:r>
        <w:t>可用区故障时业务流量分钟级</w:t>
      </w:r>
      <w:proofErr w:type="gramEnd"/>
      <w:r>
        <w:t>切换，满足 RTO（恢复时间目标）与 RPO（恢复点目标）的高标准要求。同时，针对业务系统运行，通过弹性伸缩机制（横向与纵向扩展）应对流量波动，利用应用服务器集群与数据库服务实现接口层与数据层的高可用支撑。</w:t>
      </w:r>
    </w:p>
    <w:p w14:paraId="5B2D5A1C" w14:textId="77777777" w:rsidR="001F4BFA" w:rsidRDefault="001F4BFA">
      <w:pPr>
        <w:pStyle w:val="a3"/>
        <w:numPr>
          <w:ilvl w:val="0"/>
          <w:numId w:val="29"/>
        </w:numPr>
        <w:ind w:firstLineChars="0"/>
      </w:pPr>
      <w:r>
        <w:rPr>
          <w:rFonts w:hint="eastAsia"/>
        </w:rPr>
        <w:t>技术架构能力层面，</w:t>
      </w:r>
      <w:proofErr w:type="gramStart"/>
      <w:r>
        <w:rPr>
          <w:rFonts w:hint="eastAsia"/>
        </w:rPr>
        <w:t>需达成</w:t>
      </w:r>
      <w:proofErr w:type="gramEnd"/>
      <w:r>
        <w:rPr>
          <w:rFonts w:hint="eastAsia"/>
        </w:rPr>
        <w:t>业务连续性与安全合</w:t>
      </w:r>
      <w:proofErr w:type="gramStart"/>
      <w:r>
        <w:rPr>
          <w:rFonts w:hint="eastAsia"/>
        </w:rPr>
        <w:t>规</w:t>
      </w:r>
      <w:proofErr w:type="gramEnd"/>
      <w:r>
        <w:rPr>
          <w:rFonts w:hint="eastAsia"/>
        </w:rPr>
        <w:t>的双重要求。网络架构上，通过双专线冗余、专线</w:t>
      </w:r>
      <w:r>
        <w:t xml:space="preserve"> / VPN </w:t>
      </w:r>
      <w:proofErr w:type="gramStart"/>
      <w:r>
        <w:t>主备等机制</w:t>
      </w:r>
      <w:proofErr w:type="gramEnd"/>
      <w:r>
        <w:t>实现混合云互通的高可用性，结合 BFD 协议与健康检查机制实现链路异常的快速倒换；安全体系中，依托华为云 KMS 密钥管理、身份认证及审计日志方案，构建从数据加密到访问控制的全链路防护；存储与备份方案则通过 OSS 实现日志、快照数据的跨区域冗余存储，确保数据持久性与可恢复性。</w:t>
      </w:r>
    </w:p>
    <w:p w14:paraId="62E2885C" w14:textId="5C15563B" w:rsidR="001F4BFA" w:rsidRDefault="001F4BFA">
      <w:pPr>
        <w:pStyle w:val="a3"/>
        <w:numPr>
          <w:ilvl w:val="0"/>
          <w:numId w:val="29"/>
        </w:numPr>
        <w:ind w:firstLineChars="0"/>
      </w:pPr>
      <w:r>
        <w:rPr>
          <w:rFonts w:hint="eastAsia"/>
        </w:rPr>
        <w:t>运维与管理层面，需建立全</w:t>
      </w:r>
      <w:proofErr w:type="gramStart"/>
      <w:r>
        <w:rPr>
          <w:rFonts w:hint="eastAsia"/>
        </w:rPr>
        <w:t>栈</w:t>
      </w:r>
      <w:proofErr w:type="gramEnd"/>
      <w:r>
        <w:rPr>
          <w:rFonts w:hint="eastAsia"/>
        </w:rPr>
        <w:t>可观测性体系：通过监控指标采集（如</w:t>
      </w:r>
      <w:r>
        <w:t xml:space="preserve"> CPU、内存、网络流量）、链路追踪（分布式跟踪技术）及日志管理（集中收集与分析），实现混合</w:t>
      </w:r>
      <w:proofErr w:type="gramStart"/>
      <w:r>
        <w:t>云环境</w:t>
      </w:r>
      <w:proofErr w:type="gramEnd"/>
      <w:r>
        <w:t>的实时监控与故障定位；结合自动化运维工具，提升资源部署与容灾演练效率，同时通过成本管理服务优化资源配置，降低混合云架构的总体拥有成本（TCO）。</w:t>
      </w:r>
    </w:p>
    <w:p w14:paraId="3999EC34" w14:textId="76E6FC51" w:rsidR="001F4BFA" w:rsidRPr="001F4BFA" w:rsidRDefault="001F4BFA" w:rsidP="001F4BFA">
      <w:pPr>
        <w:ind w:firstLine="420"/>
        <w:rPr>
          <w:rFonts w:hint="eastAsia"/>
        </w:rPr>
      </w:pPr>
      <w:r w:rsidRPr="001F4BFA">
        <w:rPr>
          <w:rFonts w:hint="eastAsia"/>
        </w:rPr>
        <w:t>本方案以华为</w:t>
      </w:r>
      <w:proofErr w:type="gramStart"/>
      <w:r w:rsidRPr="001F4BFA">
        <w:rPr>
          <w:rFonts w:hint="eastAsia"/>
        </w:rPr>
        <w:t>云技术</w:t>
      </w:r>
      <w:proofErr w:type="gramEnd"/>
      <w:r w:rsidRPr="001F4BFA">
        <w:rPr>
          <w:rFonts w:hint="eastAsia"/>
        </w:rPr>
        <w:t>为底座，通过</w:t>
      </w:r>
      <w:r w:rsidRPr="001F4BFA">
        <w:t xml:space="preserve"> “本地核心业务 + 公有云弹性扩展” 的混合模式，帮助企业打破</w:t>
      </w:r>
      <w:proofErr w:type="gramStart"/>
      <w:r w:rsidRPr="001F4BFA">
        <w:t>私有云与公有云</w:t>
      </w:r>
      <w:proofErr w:type="gramEnd"/>
      <w:r w:rsidRPr="001F4BFA">
        <w:t>的技术壁垒，实现业务 “稳态” 运行与创新 “敏态” 扩展的平</w:t>
      </w:r>
      <w:r w:rsidRPr="001F4BFA">
        <w:lastRenderedPageBreak/>
        <w:t xml:space="preserve">衡。方案深度融合华为云 </w:t>
      </w:r>
      <w:proofErr w:type="spellStart"/>
      <w:r w:rsidRPr="001F4BFA">
        <w:t>FusionCloud</w:t>
      </w:r>
      <w:proofErr w:type="spellEnd"/>
      <w:r w:rsidRPr="001F4BFA">
        <w:t>、弹性负载均衡 ELB、对象存储 OBS 等组件能力，在保障业务连续性、数据安全性的同时，通过标准化架构设计与自动化运维体系，为企业数字化转型提供可信赖的</w:t>
      </w:r>
      <w:proofErr w:type="gramStart"/>
      <w:r w:rsidRPr="001F4BFA">
        <w:t>云基础</w:t>
      </w:r>
      <w:proofErr w:type="gramEnd"/>
      <w:r w:rsidRPr="001F4BFA">
        <w:t>设施支撑。</w:t>
      </w:r>
    </w:p>
    <w:bookmarkEnd w:id="126"/>
    <w:p w14:paraId="3B1EBA3E" w14:textId="44B35C47" w:rsidR="008B6551" w:rsidRDefault="008B6551" w:rsidP="008B6551">
      <w:pPr>
        <w:pStyle w:val="5"/>
        <w:shd w:val="clear" w:color="auto" w:fill="F9FAFB"/>
        <w:rPr>
          <w:rFonts w:ascii="Segoe UI" w:hAnsi="Segoe UI" w:cs="Segoe UI"/>
          <w:color w:val="000000"/>
        </w:rPr>
      </w:pPr>
      <w:r>
        <w:rPr>
          <w:rFonts w:ascii="Segoe UI" w:hAnsi="Segoe UI" w:cs="Segoe UI"/>
          <w:color w:val="000000"/>
        </w:rPr>
        <w:t>整体技术架构</w:t>
      </w:r>
    </w:p>
    <w:p w14:paraId="56D315D4" w14:textId="2DE37866" w:rsidR="001F4BFA" w:rsidRPr="001F4BFA" w:rsidRDefault="001F4BFA" w:rsidP="001F4BFA">
      <w:pPr>
        <w:pStyle w:val="6"/>
      </w:pPr>
      <w:r w:rsidRPr="001F4BFA">
        <w:rPr>
          <w:rFonts w:hint="eastAsia"/>
        </w:rPr>
        <w:t>混合</w:t>
      </w:r>
      <w:proofErr w:type="gramStart"/>
      <w:r w:rsidRPr="001F4BFA">
        <w:rPr>
          <w:rFonts w:hint="eastAsia"/>
        </w:rPr>
        <w:t>云部署</w:t>
      </w:r>
      <w:proofErr w:type="gramEnd"/>
      <w:r w:rsidRPr="001F4BFA">
        <w:rPr>
          <w:rFonts w:hint="eastAsia"/>
        </w:rPr>
        <w:t>模式</w:t>
      </w:r>
    </w:p>
    <w:p w14:paraId="6A09F8A9" w14:textId="376AF4AA" w:rsidR="008B6551"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t>混合云架构采用华为云</w:t>
      </w:r>
      <w:r w:rsidRPr="001F4BFA">
        <w:rPr>
          <w:rFonts w:ascii="Segoe UI" w:hAnsi="Segoe UI" w:cs="Segoe UI"/>
          <w:color w:val="000000"/>
        </w:rPr>
        <w:t xml:space="preserve"> Stack </w:t>
      </w:r>
      <w:proofErr w:type="gramStart"/>
      <w:r w:rsidRPr="001F4BFA">
        <w:rPr>
          <w:rFonts w:ascii="Segoe UI" w:hAnsi="Segoe UI" w:cs="Segoe UI"/>
          <w:color w:val="000000"/>
        </w:rPr>
        <w:t>私有云</w:t>
      </w:r>
      <w:proofErr w:type="gramEnd"/>
      <w:r w:rsidRPr="001F4BFA">
        <w:rPr>
          <w:rFonts w:ascii="Segoe UI" w:hAnsi="Segoe UI" w:cs="Segoe UI"/>
          <w:color w:val="000000"/>
        </w:rPr>
        <w:t>平台与华为</w:t>
      </w:r>
      <w:proofErr w:type="gramStart"/>
      <w:r w:rsidRPr="001F4BFA">
        <w:rPr>
          <w:rFonts w:ascii="Segoe UI" w:hAnsi="Segoe UI" w:cs="Segoe UI"/>
          <w:color w:val="000000"/>
        </w:rPr>
        <w:t>公有云</w:t>
      </w:r>
      <w:proofErr w:type="gramEnd"/>
      <w:r w:rsidRPr="001F4BFA">
        <w:rPr>
          <w:rFonts w:ascii="Segoe UI" w:hAnsi="Segoe UI" w:cs="Segoe UI"/>
          <w:color w:val="000000"/>
        </w:rPr>
        <w:t>的深度协同模式，构建</w:t>
      </w:r>
      <w:r w:rsidRPr="001F4BFA">
        <w:rPr>
          <w:rFonts w:ascii="Segoe UI" w:hAnsi="Segoe UI" w:cs="Segoe UI"/>
          <w:color w:val="000000"/>
        </w:rPr>
        <w:t xml:space="preserve"> “</w:t>
      </w:r>
      <w:r w:rsidRPr="001F4BFA">
        <w:rPr>
          <w:rFonts w:ascii="Segoe UI" w:hAnsi="Segoe UI" w:cs="Segoe UI"/>
          <w:color w:val="000000"/>
        </w:rPr>
        <w:t>本地核心业务</w:t>
      </w:r>
      <w:r w:rsidRPr="001F4BFA">
        <w:rPr>
          <w:rFonts w:ascii="Segoe UI" w:hAnsi="Segoe UI" w:cs="Segoe UI"/>
          <w:color w:val="000000"/>
        </w:rPr>
        <w:t xml:space="preserve"> + </w:t>
      </w:r>
      <w:r w:rsidRPr="001F4BFA">
        <w:rPr>
          <w:rFonts w:ascii="Segoe UI" w:hAnsi="Segoe UI" w:cs="Segoe UI"/>
          <w:color w:val="000000"/>
        </w:rPr>
        <w:t>公有云弹性扩展</w:t>
      </w:r>
      <w:r w:rsidRPr="001F4BFA">
        <w:rPr>
          <w:rFonts w:ascii="Segoe UI" w:hAnsi="Segoe UI" w:cs="Segoe UI"/>
          <w:color w:val="000000"/>
        </w:rPr>
        <w:t xml:space="preserve">” </w:t>
      </w:r>
      <w:r w:rsidRPr="001F4BFA">
        <w:rPr>
          <w:rFonts w:ascii="Segoe UI" w:hAnsi="Segoe UI" w:cs="Segoe UI"/>
          <w:color w:val="000000"/>
        </w:rPr>
        <w:t>的一体化解决方案。该模式以企业自</w:t>
      </w:r>
      <w:proofErr w:type="gramStart"/>
      <w:r w:rsidRPr="001F4BFA">
        <w:rPr>
          <w:rFonts w:ascii="Segoe UI" w:hAnsi="Segoe UI" w:cs="Segoe UI"/>
          <w:color w:val="000000"/>
        </w:rPr>
        <w:t>建数据</w:t>
      </w:r>
      <w:proofErr w:type="gramEnd"/>
      <w:r w:rsidRPr="001F4BFA">
        <w:rPr>
          <w:rFonts w:ascii="Segoe UI" w:hAnsi="Segoe UI" w:cs="Segoe UI"/>
          <w:color w:val="000000"/>
        </w:rPr>
        <w:t>中心为基础，通过华为云专线（</w:t>
      </w:r>
      <w:r w:rsidRPr="001F4BFA">
        <w:rPr>
          <w:rFonts w:ascii="Segoe UI" w:hAnsi="Segoe UI" w:cs="Segoe UI"/>
          <w:color w:val="000000"/>
        </w:rPr>
        <w:t>DC</w:t>
      </w:r>
      <w:r w:rsidRPr="001F4BFA">
        <w:rPr>
          <w:rFonts w:ascii="Segoe UI" w:hAnsi="Segoe UI" w:cs="Segoe UI"/>
          <w:color w:val="000000"/>
        </w:rPr>
        <w:t>）或</w:t>
      </w:r>
      <w:r w:rsidRPr="001F4BFA">
        <w:rPr>
          <w:rFonts w:ascii="Segoe UI" w:hAnsi="Segoe UI" w:cs="Segoe UI"/>
          <w:color w:val="000000"/>
        </w:rPr>
        <w:t xml:space="preserve"> VPN </w:t>
      </w:r>
      <w:r w:rsidRPr="001F4BFA">
        <w:rPr>
          <w:rFonts w:ascii="Segoe UI" w:hAnsi="Segoe UI" w:cs="Segoe UI"/>
          <w:color w:val="000000"/>
        </w:rPr>
        <w:t>链路与</w:t>
      </w:r>
      <w:proofErr w:type="gramStart"/>
      <w:r w:rsidRPr="001F4BFA">
        <w:rPr>
          <w:rFonts w:ascii="Segoe UI" w:hAnsi="Segoe UI" w:cs="Segoe UI"/>
          <w:color w:val="000000"/>
        </w:rPr>
        <w:t>公有云</w:t>
      </w:r>
      <w:proofErr w:type="gramEnd"/>
      <w:r w:rsidRPr="001F4BFA">
        <w:rPr>
          <w:rFonts w:ascii="Segoe UI" w:hAnsi="Segoe UI" w:cs="Segoe UI"/>
          <w:color w:val="000000"/>
        </w:rPr>
        <w:t>资源池实现高速互联，形成资源调度与业务协同的统一架构。例如，核心业务系统（如</w:t>
      </w:r>
      <w:r w:rsidRPr="001F4BFA">
        <w:rPr>
          <w:rFonts w:ascii="Segoe UI" w:hAnsi="Segoe UI" w:cs="Segoe UI"/>
          <w:color w:val="000000"/>
        </w:rPr>
        <w:t xml:space="preserve"> ERP</w:t>
      </w:r>
      <w:r w:rsidRPr="001F4BFA">
        <w:rPr>
          <w:rFonts w:ascii="Segoe UI" w:hAnsi="Segoe UI" w:cs="Segoe UI"/>
          <w:color w:val="000000"/>
        </w:rPr>
        <w:t>、数据库）部署于华为云</w:t>
      </w:r>
      <w:r w:rsidRPr="001F4BFA">
        <w:rPr>
          <w:rFonts w:ascii="Segoe UI" w:hAnsi="Segoe UI" w:cs="Segoe UI"/>
          <w:color w:val="000000"/>
        </w:rPr>
        <w:t xml:space="preserve"> Stack </w:t>
      </w:r>
      <w:r w:rsidRPr="001F4BFA">
        <w:rPr>
          <w:rFonts w:ascii="Segoe UI" w:hAnsi="Segoe UI" w:cs="Segoe UI"/>
          <w:color w:val="000000"/>
        </w:rPr>
        <w:t>私有云，保障数据本地化存储与合</w:t>
      </w:r>
      <w:proofErr w:type="gramStart"/>
      <w:r w:rsidRPr="001F4BFA">
        <w:rPr>
          <w:rFonts w:ascii="Segoe UI" w:hAnsi="Segoe UI" w:cs="Segoe UI"/>
          <w:color w:val="000000"/>
        </w:rPr>
        <w:t>规</w:t>
      </w:r>
      <w:proofErr w:type="gramEnd"/>
      <w:r w:rsidRPr="001F4BFA">
        <w:rPr>
          <w:rFonts w:ascii="Segoe UI" w:hAnsi="Segoe UI" w:cs="Segoe UI"/>
          <w:color w:val="000000"/>
        </w:rPr>
        <w:t>性；而弹性计算需求（如大促活动、数据分析）则通过</w:t>
      </w:r>
      <w:proofErr w:type="gramStart"/>
      <w:r w:rsidRPr="001F4BFA">
        <w:rPr>
          <w:rFonts w:ascii="Segoe UI" w:hAnsi="Segoe UI" w:cs="Segoe UI"/>
          <w:color w:val="000000"/>
        </w:rPr>
        <w:t>公有云</w:t>
      </w:r>
      <w:proofErr w:type="gramEnd"/>
      <w:r w:rsidRPr="001F4BFA">
        <w:rPr>
          <w:rFonts w:ascii="Segoe UI" w:hAnsi="Segoe UI" w:cs="Segoe UI"/>
          <w:color w:val="000000"/>
        </w:rPr>
        <w:t>资源池动态扩展，实现</w:t>
      </w:r>
      <w:r w:rsidRPr="001F4BFA">
        <w:rPr>
          <w:rFonts w:ascii="Segoe UI" w:hAnsi="Segoe UI" w:cs="Segoe UI"/>
          <w:color w:val="000000"/>
        </w:rPr>
        <w:t xml:space="preserve"> “</w:t>
      </w:r>
      <w:r w:rsidRPr="001F4BFA">
        <w:rPr>
          <w:rFonts w:ascii="Segoe UI" w:hAnsi="Segoe UI" w:cs="Segoe UI"/>
          <w:color w:val="000000"/>
        </w:rPr>
        <w:t>稳态业务本地化、敏态业务云端化</w:t>
      </w:r>
      <w:r w:rsidRPr="001F4BFA">
        <w:rPr>
          <w:rFonts w:ascii="Segoe UI" w:hAnsi="Segoe UI" w:cs="Segoe UI"/>
          <w:color w:val="000000"/>
        </w:rPr>
        <w:t xml:space="preserve">” </w:t>
      </w:r>
      <w:r w:rsidRPr="001F4BFA">
        <w:rPr>
          <w:rFonts w:ascii="Segoe UI" w:hAnsi="Segoe UI" w:cs="Segoe UI"/>
          <w:color w:val="000000"/>
        </w:rPr>
        <w:t>的双态平衡。这种部署模式突破了传统</w:t>
      </w:r>
      <w:proofErr w:type="gramStart"/>
      <w:r w:rsidRPr="001F4BFA">
        <w:rPr>
          <w:rFonts w:ascii="Segoe UI" w:hAnsi="Segoe UI" w:cs="Segoe UI"/>
          <w:color w:val="000000"/>
        </w:rPr>
        <w:t>单</w:t>
      </w:r>
      <w:r w:rsidRPr="001F4BFA">
        <w:rPr>
          <w:rFonts w:ascii="Segoe UI" w:hAnsi="Segoe UI" w:cs="Segoe UI" w:hint="eastAsia"/>
          <w:color w:val="000000"/>
        </w:rPr>
        <w:t>一云环境</w:t>
      </w:r>
      <w:proofErr w:type="gramEnd"/>
      <w:r w:rsidRPr="001F4BFA">
        <w:rPr>
          <w:rFonts w:ascii="Segoe UI" w:hAnsi="Segoe UI" w:cs="Segoe UI" w:hint="eastAsia"/>
          <w:color w:val="000000"/>
        </w:rPr>
        <w:t>的局限性，既满足企业对核心数据主权的控制需求，又能借助</w:t>
      </w:r>
      <w:proofErr w:type="gramStart"/>
      <w:r w:rsidRPr="001F4BFA">
        <w:rPr>
          <w:rFonts w:ascii="Segoe UI" w:hAnsi="Segoe UI" w:cs="Segoe UI" w:hint="eastAsia"/>
          <w:color w:val="000000"/>
        </w:rPr>
        <w:t>公有云</w:t>
      </w:r>
      <w:proofErr w:type="gramEnd"/>
      <w:r w:rsidRPr="001F4BFA">
        <w:rPr>
          <w:rFonts w:ascii="Segoe UI" w:hAnsi="Segoe UI" w:cs="Segoe UI" w:hint="eastAsia"/>
          <w:color w:val="000000"/>
        </w:rPr>
        <w:t>的</w:t>
      </w:r>
      <w:proofErr w:type="gramStart"/>
      <w:r w:rsidRPr="001F4BFA">
        <w:rPr>
          <w:rFonts w:ascii="Segoe UI" w:hAnsi="Segoe UI" w:cs="Segoe UI" w:hint="eastAsia"/>
          <w:color w:val="000000"/>
        </w:rPr>
        <w:t>弹性算力与</w:t>
      </w:r>
      <w:proofErr w:type="gramEnd"/>
      <w:r w:rsidRPr="001F4BFA">
        <w:rPr>
          <w:rFonts w:ascii="Segoe UI" w:hAnsi="Segoe UI" w:cs="Segoe UI" w:hint="eastAsia"/>
          <w:color w:val="000000"/>
        </w:rPr>
        <w:t>全球节点覆盖能力，提升业务响应速度与扩展灵活性。</w:t>
      </w:r>
    </w:p>
    <w:p w14:paraId="3A2D4BFA" w14:textId="2B59D3B9" w:rsidR="001F4BFA" w:rsidRPr="001F4BFA" w:rsidRDefault="001F4BFA" w:rsidP="001F4BFA">
      <w:pPr>
        <w:pStyle w:val="6"/>
      </w:pPr>
      <w:r w:rsidRPr="001F4BFA">
        <w:rPr>
          <w:rFonts w:hint="eastAsia"/>
        </w:rPr>
        <w:t>核心组件</w:t>
      </w:r>
    </w:p>
    <w:p w14:paraId="1D38F427" w14:textId="301C1C73" w:rsidR="001F4BFA"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t>架构以华为云</w:t>
      </w:r>
      <w:r w:rsidRPr="001F4BFA">
        <w:rPr>
          <w:rFonts w:ascii="Segoe UI" w:hAnsi="Segoe UI" w:cs="Segoe UI"/>
          <w:color w:val="000000"/>
        </w:rPr>
        <w:t xml:space="preserve"> </w:t>
      </w:r>
      <w:proofErr w:type="spellStart"/>
      <w:r w:rsidRPr="001F4BFA">
        <w:rPr>
          <w:rFonts w:ascii="Segoe UI" w:hAnsi="Segoe UI" w:cs="Segoe UI"/>
          <w:color w:val="000000"/>
        </w:rPr>
        <w:t>FusionCloud</w:t>
      </w:r>
      <w:proofErr w:type="spellEnd"/>
      <w:r w:rsidRPr="001F4BFA">
        <w:rPr>
          <w:rFonts w:ascii="Segoe UI" w:hAnsi="Segoe UI" w:cs="Segoe UI"/>
          <w:color w:val="000000"/>
        </w:rPr>
        <w:t xml:space="preserve"> </w:t>
      </w:r>
      <w:proofErr w:type="gramStart"/>
      <w:r w:rsidRPr="001F4BFA">
        <w:rPr>
          <w:rFonts w:ascii="Segoe UI" w:hAnsi="Segoe UI" w:cs="Segoe UI"/>
          <w:color w:val="000000"/>
        </w:rPr>
        <w:t>私有云</w:t>
      </w:r>
      <w:proofErr w:type="gramEnd"/>
      <w:r w:rsidRPr="001F4BFA">
        <w:rPr>
          <w:rFonts w:ascii="Segoe UI" w:hAnsi="Segoe UI" w:cs="Segoe UI"/>
          <w:color w:val="000000"/>
        </w:rPr>
        <w:t>平台为核心底座，构建标准化的云资源管理平面。</w:t>
      </w:r>
      <w:proofErr w:type="spellStart"/>
      <w:r w:rsidRPr="001F4BFA">
        <w:rPr>
          <w:rFonts w:ascii="Segoe UI" w:hAnsi="Segoe UI" w:cs="Segoe UI"/>
          <w:color w:val="000000"/>
        </w:rPr>
        <w:t>FusionCloud</w:t>
      </w:r>
      <w:proofErr w:type="spellEnd"/>
      <w:r w:rsidRPr="001F4BFA">
        <w:rPr>
          <w:rFonts w:ascii="Segoe UI" w:hAnsi="Segoe UI" w:cs="Segoe UI"/>
          <w:color w:val="000000"/>
        </w:rPr>
        <w:t xml:space="preserve"> </w:t>
      </w:r>
      <w:r w:rsidRPr="001F4BFA">
        <w:rPr>
          <w:rFonts w:ascii="Segoe UI" w:hAnsi="Segoe UI" w:cs="Segoe UI"/>
          <w:color w:val="000000"/>
        </w:rPr>
        <w:t>整合计算、存储、网络资源，提供虚拟化、容器化及</w:t>
      </w:r>
      <w:proofErr w:type="gramStart"/>
      <w:r w:rsidRPr="001F4BFA">
        <w:rPr>
          <w:rFonts w:ascii="Segoe UI" w:hAnsi="Segoe UI" w:cs="Segoe UI"/>
          <w:color w:val="000000"/>
        </w:rPr>
        <w:t>微服务</w:t>
      </w:r>
      <w:proofErr w:type="gramEnd"/>
      <w:r w:rsidRPr="001F4BFA">
        <w:rPr>
          <w:rFonts w:ascii="Segoe UI" w:hAnsi="Segoe UI" w:cs="Segoe UI"/>
          <w:color w:val="000000"/>
        </w:rPr>
        <w:t>治理能力，支持企业自</w:t>
      </w:r>
      <w:proofErr w:type="gramStart"/>
      <w:r w:rsidRPr="001F4BFA">
        <w:rPr>
          <w:rFonts w:ascii="Segoe UI" w:hAnsi="Segoe UI" w:cs="Segoe UI"/>
          <w:color w:val="000000"/>
        </w:rPr>
        <w:t>建数据</w:t>
      </w:r>
      <w:proofErr w:type="gramEnd"/>
      <w:r w:rsidRPr="001F4BFA">
        <w:rPr>
          <w:rFonts w:ascii="Segoe UI" w:hAnsi="Segoe UI" w:cs="Segoe UI"/>
          <w:color w:val="000000"/>
        </w:rPr>
        <w:t>中心</w:t>
      </w:r>
      <w:proofErr w:type="gramStart"/>
      <w:r w:rsidRPr="001F4BFA">
        <w:rPr>
          <w:rFonts w:ascii="Segoe UI" w:hAnsi="Segoe UI" w:cs="Segoe UI"/>
          <w:color w:val="000000"/>
        </w:rPr>
        <w:t>的云化改造</w:t>
      </w:r>
      <w:proofErr w:type="gramEnd"/>
      <w:r w:rsidRPr="001F4BFA">
        <w:rPr>
          <w:rFonts w:ascii="Segoe UI" w:hAnsi="Segoe UI" w:cs="Segoe UI"/>
          <w:color w:val="000000"/>
        </w:rPr>
        <w:t>与标准化管理。弹性云服务器</w:t>
      </w:r>
      <w:r w:rsidRPr="001F4BFA">
        <w:rPr>
          <w:rFonts w:ascii="Segoe UI" w:hAnsi="Segoe UI" w:cs="Segoe UI"/>
          <w:color w:val="000000"/>
        </w:rPr>
        <w:t xml:space="preserve"> ECS </w:t>
      </w:r>
      <w:r w:rsidRPr="001F4BFA">
        <w:rPr>
          <w:rFonts w:ascii="Segoe UI" w:hAnsi="Segoe UI" w:cs="Segoe UI"/>
          <w:color w:val="000000"/>
        </w:rPr>
        <w:t>作为计算资源的核心载体，在混合</w:t>
      </w:r>
      <w:proofErr w:type="gramStart"/>
      <w:r w:rsidRPr="001F4BFA">
        <w:rPr>
          <w:rFonts w:ascii="Segoe UI" w:hAnsi="Segoe UI" w:cs="Segoe UI"/>
          <w:color w:val="000000"/>
        </w:rPr>
        <w:t>云环境</w:t>
      </w:r>
      <w:proofErr w:type="gramEnd"/>
      <w:r w:rsidRPr="001F4BFA">
        <w:rPr>
          <w:rFonts w:ascii="Segoe UI" w:hAnsi="Segoe UI" w:cs="Segoe UI"/>
          <w:color w:val="000000"/>
        </w:rPr>
        <w:t>中承担应用部署与运行任务，通过华为云的弹性伸缩机制（</w:t>
      </w:r>
      <w:r w:rsidRPr="001F4BFA">
        <w:rPr>
          <w:rFonts w:ascii="Segoe UI" w:hAnsi="Segoe UI" w:cs="Segoe UI"/>
          <w:color w:val="000000"/>
        </w:rPr>
        <w:t>Auto Scaling</w:t>
      </w:r>
      <w:r w:rsidRPr="001F4BFA">
        <w:rPr>
          <w:rFonts w:ascii="Segoe UI" w:hAnsi="Segoe UI" w:cs="Segoe UI"/>
          <w:color w:val="000000"/>
        </w:rPr>
        <w:t>），实现计算资源的动态调整</w:t>
      </w:r>
      <w:r w:rsidRPr="001F4BFA">
        <w:rPr>
          <w:rFonts w:ascii="Segoe UI" w:hAnsi="Segoe UI" w:cs="Segoe UI"/>
          <w:color w:val="000000"/>
        </w:rPr>
        <w:t xml:space="preserve"> —— </w:t>
      </w:r>
      <w:r w:rsidRPr="001F4BFA">
        <w:rPr>
          <w:rFonts w:ascii="Segoe UI" w:hAnsi="Segoe UI" w:cs="Segoe UI"/>
          <w:color w:val="000000"/>
        </w:rPr>
        <w:t>当业务流量峰值来临时，</w:t>
      </w:r>
      <w:proofErr w:type="gramStart"/>
      <w:r w:rsidRPr="001F4BFA">
        <w:rPr>
          <w:rFonts w:ascii="Segoe UI" w:hAnsi="Segoe UI" w:cs="Segoe UI"/>
          <w:color w:val="000000"/>
        </w:rPr>
        <w:t>公有云</w:t>
      </w:r>
      <w:proofErr w:type="gramEnd"/>
      <w:r w:rsidRPr="001F4BFA">
        <w:rPr>
          <w:rFonts w:ascii="Segoe UI" w:hAnsi="Segoe UI" w:cs="Segoe UI"/>
          <w:color w:val="000000"/>
        </w:rPr>
        <w:t xml:space="preserve"> ECS </w:t>
      </w:r>
      <w:r w:rsidRPr="001F4BFA">
        <w:rPr>
          <w:rFonts w:ascii="Segoe UI" w:hAnsi="Segoe UI" w:cs="Segoe UI"/>
          <w:color w:val="000000"/>
        </w:rPr>
        <w:t>资源可自动扩容，支撑业务负载；流量回落时，资源自动释放，降低成本浪费。</w:t>
      </w:r>
    </w:p>
    <w:p w14:paraId="417C431D" w14:textId="59E10997" w:rsidR="001F4BFA" w:rsidRDefault="001F4BFA" w:rsidP="001F4BFA">
      <w:pPr>
        <w:shd w:val="clear" w:color="auto" w:fill="F9FAFB"/>
        <w:spacing w:before="100" w:beforeAutospacing="1" w:after="100" w:afterAutospacing="1"/>
        <w:ind w:firstLine="420"/>
        <w:rPr>
          <w:rFonts w:ascii="Segoe UI" w:hAnsi="Segoe UI" w:cs="Segoe UI"/>
          <w:shd w:val="clear" w:color="auto" w:fill="F9FAFB"/>
        </w:rPr>
      </w:pPr>
      <w:r>
        <w:rPr>
          <w:rFonts w:ascii="Segoe UI" w:hAnsi="Segoe UI" w:cs="Segoe UI"/>
          <w:shd w:val="clear" w:color="auto" w:fill="F9FAFB"/>
        </w:rPr>
        <w:t>存储服务层面采用</w:t>
      </w:r>
      <w:r>
        <w:rPr>
          <w:rFonts w:ascii="Segoe UI" w:hAnsi="Segoe UI" w:cs="Segoe UI"/>
          <w:shd w:val="clear" w:color="auto" w:fill="F9FAFB"/>
        </w:rPr>
        <w:t xml:space="preserve"> “</w:t>
      </w:r>
      <w:r>
        <w:rPr>
          <w:rFonts w:ascii="Segoe UI" w:hAnsi="Segoe UI" w:cs="Segoe UI"/>
          <w:shd w:val="clear" w:color="auto" w:fill="F9FAFB"/>
        </w:rPr>
        <w:t>本地存储</w:t>
      </w:r>
      <w:r>
        <w:rPr>
          <w:rFonts w:ascii="Segoe UI" w:hAnsi="Segoe UI" w:cs="Segoe UI"/>
          <w:shd w:val="clear" w:color="auto" w:fill="F9FAFB"/>
        </w:rPr>
        <w:t xml:space="preserve"> + </w:t>
      </w:r>
      <w:r>
        <w:rPr>
          <w:rFonts w:ascii="Segoe UI" w:hAnsi="Segoe UI" w:cs="Segoe UI"/>
          <w:shd w:val="clear" w:color="auto" w:fill="F9FAFB"/>
        </w:rPr>
        <w:t>云端备份</w:t>
      </w:r>
      <w:r>
        <w:rPr>
          <w:rFonts w:ascii="Segoe UI" w:hAnsi="Segoe UI" w:cs="Segoe UI"/>
          <w:shd w:val="clear" w:color="auto" w:fill="F9FAFB"/>
        </w:rPr>
        <w:t xml:space="preserve">” </w:t>
      </w:r>
      <w:r>
        <w:rPr>
          <w:rFonts w:ascii="Segoe UI" w:hAnsi="Segoe UI" w:cs="Segoe UI"/>
          <w:shd w:val="clear" w:color="auto" w:fill="F9FAFB"/>
        </w:rPr>
        <w:t>的分层架构：核心业务数据存储于华为云</w:t>
      </w:r>
      <w:r>
        <w:rPr>
          <w:rFonts w:ascii="Segoe UI" w:hAnsi="Segoe UI" w:cs="Segoe UI"/>
          <w:shd w:val="clear" w:color="auto" w:fill="F9FAFB"/>
        </w:rPr>
        <w:t xml:space="preserve"> Stack </w:t>
      </w:r>
      <w:r>
        <w:rPr>
          <w:rFonts w:ascii="Segoe UI" w:hAnsi="Segoe UI" w:cs="Segoe UI"/>
          <w:shd w:val="clear" w:color="auto" w:fill="F9FAFB"/>
        </w:rPr>
        <w:t>的块存储（</w:t>
      </w:r>
      <w:r>
        <w:rPr>
          <w:rFonts w:ascii="Segoe UI" w:hAnsi="Segoe UI" w:cs="Segoe UI"/>
          <w:shd w:val="clear" w:color="auto" w:fill="F9FAFB"/>
        </w:rPr>
        <w:t>EVS</w:t>
      </w:r>
      <w:r>
        <w:rPr>
          <w:rFonts w:ascii="Segoe UI" w:hAnsi="Segoe UI" w:cs="Segoe UI"/>
          <w:shd w:val="clear" w:color="auto" w:fill="F9FAFB"/>
        </w:rPr>
        <w:t>）或文件存储（</w:t>
      </w:r>
      <w:r>
        <w:rPr>
          <w:rFonts w:ascii="Segoe UI" w:hAnsi="Segoe UI" w:cs="Segoe UI"/>
          <w:shd w:val="clear" w:color="auto" w:fill="F9FAFB"/>
        </w:rPr>
        <w:t>SFS</w:t>
      </w:r>
      <w:r>
        <w:rPr>
          <w:rFonts w:ascii="Segoe UI" w:hAnsi="Segoe UI" w:cs="Segoe UI"/>
          <w:shd w:val="clear" w:color="auto" w:fill="F9FAFB"/>
        </w:rPr>
        <w:t>），确保低延迟访问；日志、快照等非核心数据通过对象存储</w:t>
      </w:r>
      <w:r>
        <w:rPr>
          <w:rFonts w:ascii="Segoe UI" w:hAnsi="Segoe UI" w:cs="Segoe UI"/>
          <w:shd w:val="clear" w:color="auto" w:fill="F9FAFB"/>
        </w:rPr>
        <w:t xml:space="preserve"> OSS</w:t>
      </w:r>
      <w:r>
        <w:rPr>
          <w:rFonts w:ascii="Segoe UI" w:hAnsi="Segoe UI" w:cs="Segoe UI"/>
          <w:shd w:val="clear" w:color="auto" w:fill="F9FAFB"/>
        </w:rPr>
        <w:t>（</w:t>
      </w:r>
      <w:r>
        <w:rPr>
          <w:rFonts w:ascii="Segoe UI" w:hAnsi="Segoe UI" w:cs="Segoe UI"/>
          <w:shd w:val="clear" w:color="auto" w:fill="F9FAFB"/>
        </w:rPr>
        <w:t>Object Storage Service</w:t>
      </w:r>
      <w:r>
        <w:rPr>
          <w:rFonts w:ascii="Segoe UI" w:hAnsi="Segoe UI" w:cs="Segoe UI"/>
          <w:shd w:val="clear" w:color="auto" w:fill="F9FAFB"/>
        </w:rPr>
        <w:t>）实现跨区域冗余备份，</w:t>
      </w:r>
      <w:r>
        <w:rPr>
          <w:rFonts w:ascii="Segoe UI" w:hAnsi="Segoe UI" w:cs="Segoe UI"/>
          <w:shd w:val="clear" w:color="auto" w:fill="F9FAFB"/>
        </w:rPr>
        <w:t xml:space="preserve">OSS </w:t>
      </w:r>
      <w:r>
        <w:rPr>
          <w:rFonts w:ascii="Segoe UI" w:hAnsi="Segoe UI" w:cs="Segoe UI"/>
          <w:shd w:val="clear" w:color="auto" w:fill="F9FAFB"/>
        </w:rPr>
        <w:t>支持本地冗余存储（</w:t>
      </w:r>
      <w:r>
        <w:rPr>
          <w:rFonts w:ascii="Segoe UI" w:hAnsi="Segoe UI" w:cs="Segoe UI"/>
          <w:shd w:val="clear" w:color="auto" w:fill="F9FAFB"/>
        </w:rPr>
        <w:t>LRS</w:t>
      </w:r>
      <w:r>
        <w:rPr>
          <w:rFonts w:ascii="Segoe UI" w:hAnsi="Segoe UI" w:cs="Segoe UI"/>
          <w:shd w:val="clear" w:color="auto" w:fill="F9FAFB"/>
        </w:rPr>
        <w:t>）与同城冗余存储（</w:t>
      </w:r>
      <w:r>
        <w:rPr>
          <w:rFonts w:ascii="Segoe UI" w:hAnsi="Segoe UI" w:cs="Segoe UI"/>
          <w:shd w:val="clear" w:color="auto" w:fill="F9FAFB"/>
        </w:rPr>
        <w:t>ZRS</w:t>
      </w:r>
      <w:r>
        <w:rPr>
          <w:rFonts w:ascii="Segoe UI" w:hAnsi="Segoe UI" w:cs="Segoe UI"/>
          <w:shd w:val="clear" w:color="auto" w:fill="F9FAFB"/>
        </w:rPr>
        <w:t>），保障数据持久性达</w:t>
      </w:r>
      <w:r>
        <w:rPr>
          <w:rFonts w:ascii="Segoe UI" w:hAnsi="Segoe UI" w:cs="Segoe UI"/>
          <w:shd w:val="clear" w:color="auto" w:fill="F9FAFB"/>
        </w:rPr>
        <w:t xml:space="preserve"> 12 </w:t>
      </w:r>
      <w:proofErr w:type="gramStart"/>
      <w:r>
        <w:rPr>
          <w:rFonts w:ascii="Segoe UI" w:hAnsi="Segoe UI" w:cs="Segoe UI"/>
          <w:shd w:val="clear" w:color="auto" w:fill="F9FAFB"/>
        </w:rPr>
        <w:t>个</w:t>
      </w:r>
      <w:proofErr w:type="gramEnd"/>
      <w:r>
        <w:rPr>
          <w:rFonts w:ascii="Segoe UI" w:hAnsi="Segoe UI" w:cs="Segoe UI"/>
          <w:shd w:val="clear" w:color="auto" w:fill="F9FAFB"/>
        </w:rPr>
        <w:t xml:space="preserve"> 9</w:t>
      </w:r>
      <w:r>
        <w:rPr>
          <w:rFonts w:ascii="Segoe UI" w:hAnsi="Segoe UI" w:cs="Segoe UI"/>
          <w:shd w:val="clear" w:color="auto" w:fill="F9FAFB"/>
        </w:rPr>
        <w:t>。此外，数据库服务（如</w:t>
      </w:r>
      <w:r>
        <w:rPr>
          <w:rFonts w:ascii="Segoe UI" w:hAnsi="Segoe UI" w:cs="Segoe UI"/>
          <w:shd w:val="clear" w:color="auto" w:fill="F9FAFB"/>
        </w:rPr>
        <w:t xml:space="preserve"> RDS for MySQL</w:t>
      </w:r>
      <w:r>
        <w:rPr>
          <w:rFonts w:ascii="Segoe UI" w:hAnsi="Segoe UI" w:cs="Segoe UI"/>
          <w:shd w:val="clear" w:color="auto" w:fill="F9FAFB"/>
        </w:rPr>
        <w:t>、</w:t>
      </w:r>
      <w:proofErr w:type="spellStart"/>
      <w:r>
        <w:rPr>
          <w:rFonts w:ascii="Segoe UI" w:hAnsi="Segoe UI" w:cs="Segoe UI"/>
          <w:shd w:val="clear" w:color="auto" w:fill="F9FAFB"/>
        </w:rPr>
        <w:t>PolarDB</w:t>
      </w:r>
      <w:proofErr w:type="spellEnd"/>
      <w:r>
        <w:rPr>
          <w:rFonts w:ascii="Segoe UI" w:hAnsi="Segoe UI" w:cs="Segoe UI"/>
          <w:shd w:val="clear" w:color="auto" w:fill="F9FAFB"/>
        </w:rPr>
        <w:t>）通过主备架构与跨区域同步机制，实现数据的高可用性与容灾能力，结合华为</w:t>
      </w:r>
      <w:proofErr w:type="gramStart"/>
      <w:r>
        <w:rPr>
          <w:rFonts w:ascii="Segoe UI" w:hAnsi="Segoe UI" w:cs="Segoe UI"/>
          <w:shd w:val="clear" w:color="auto" w:fill="F9FAFB"/>
        </w:rPr>
        <w:t>云数据</w:t>
      </w:r>
      <w:proofErr w:type="gramEnd"/>
      <w:r>
        <w:rPr>
          <w:rFonts w:ascii="Segoe UI" w:hAnsi="Segoe UI" w:cs="Segoe UI"/>
          <w:shd w:val="clear" w:color="auto" w:fill="F9FAFB"/>
        </w:rPr>
        <w:t>传输服务（</w:t>
      </w:r>
      <w:r>
        <w:rPr>
          <w:rFonts w:ascii="Segoe UI" w:hAnsi="Segoe UI" w:cs="Segoe UI"/>
          <w:shd w:val="clear" w:color="auto" w:fill="F9FAFB"/>
        </w:rPr>
        <w:t>DTS</w:t>
      </w:r>
      <w:r>
        <w:rPr>
          <w:rFonts w:ascii="Segoe UI" w:hAnsi="Segoe UI" w:cs="Segoe UI"/>
          <w:shd w:val="clear" w:color="auto" w:fill="F9FAFB"/>
        </w:rPr>
        <w:t>），可完成混合</w:t>
      </w:r>
      <w:proofErr w:type="gramStart"/>
      <w:r>
        <w:rPr>
          <w:rFonts w:ascii="Segoe UI" w:hAnsi="Segoe UI" w:cs="Segoe UI"/>
          <w:shd w:val="clear" w:color="auto" w:fill="F9FAFB"/>
        </w:rPr>
        <w:t>云环境</w:t>
      </w:r>
      <w:proofErr w:type="gramEnd"/>
      <w:r>
        <w:rPr>
          <w:rFonts w:ascii="Segoe UI" w:hAnsi="Segoe UI" w:cs="Segoe UI"/>
          <w:shd w:val="clear" w:color="auto" w:fill="F9FAFB"/>
        </w:rPr>
        <w:t>下数据库的实时同步与迁移。</w:t>
      </w:r>
    </w:p>
    <w:p w14:paraId="58558FBF" w14:textId="77777777" w:rsidR="001F4BFA" w:rsidRDefault="001F4BFA" w:rsidP="001F4BFA">
      <w:pPr>
        <w:pStyle w:val="6"/>
      </w:pPr>
      <w:r>
        <w:t>业务场景</w:t>
      </w:r>
    </w:p>
    <w:p w14:paraId="29C5FD2D" w14:textId="77777777" w:rsidR="001F4BFA" w:rsidRPr="001F4BFA"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t>在</w:t>
      </w:r>
      <w:proofErr w:type="gramStart"/>
      <w:r w:rsidRPr="001F4BFA">
        <w:rPr>
          <w:rFonts w:ascii="Segoe UI" w:hAnsi="Segoe UI" w:cs="Segoe UI" w:hint="eastAsia"/>
          <w:color w:val="000000"/>
        </w:rPr>
        <w:t>混合云容灾</w:t>
      </w:r>
      <w:proofErr w:type="gramEnd"/>
      <w:r w:rsidRPr="001F4BFA">
        <w:rPr>
          <w:rFonts w:ascii="Segoe UI" w:hAnsi="Segoe UI" w:cs="Segoe UI" w:hint="eastAsia"/>
          <w:color w:val="000000"/>
        </w:rPr>
        <w:t>场景中，架构采用</w:t>
      </w:r>
      <w:r w:rsidRPr="001F4BFA">
        <w:rPr>
          <w:rFonts w:ascii="Segoe UI" w:hAnsi="Segoe UI" w:cs="Segoe UI"/>
          <w:color w:val="000000"/>
        </w:rPr>
        <w:t xml:space="preserve"> “</w:t>
      </w:r>
      <w:r w:rsidRPr="001F4BFA">
        <w:rPr>
          <w:rFonts w:ascii="Segoe UI" w:hAnsi="Segoe UI" w:cs="Segoe UI"/>
          <w:color w:val="000000"/>
        </w:rPr>
        <w:t>同城多活</w:t>
      </w:r>
      <w:r w:rsidRPr="001F4BFA">
        <w:rPr>
          <w:rFonts w:ascii="Segoe UI" w:hAnsi="Segoe UI" w:cs="Segoe UI"/>
          <w:color w:val="000000"/>
        </w:rPr>
        <w:t xml:space="preserve"> + </w:t>
      </w:r>
      <w:r w:rsidRPr="001F4BFA">
        <w:rPr>
          <w:rFonts w:ascii="Segoe UI" w:hAnsi="Segoe UI" w:cs="Segoe UI"/>
          <w:color w:val="000000"/>
        </w:rPr>
        <w:t>异地容灾</w:t>
      </w:r>
      <w:r w:rsidRPr="001F4BFA">
        <w:rPr>
          <w:rFonts w:ascii="Segoe UI" w:hAnsi="Segoe UI" w:cs="Segoe UI"/>
          <w:color w:val="000000"/>
        </w:rPr>
        <w:t xml:space="preserve">” </w:t>
      </w:r>
      <w:r w:rsidRPr="001F4BFA">
        <w:rPr>
          <w:rFonts w:ascii="Segoe UI" w:hAnsi="Segoe UI" w:cs="Segoe UI"/>
          <w:color w:val="000000"/>
        </w:rPr>
        <w:t>的多层设计：北京</w:t>
      </w:r>
      <w:proofErr w:type="gramStart"/>
      <w:r w:rsidRPr="001F4BFA">
        <w:rPr>
          <w:rFonts w:ascii="Segoe UI" w:hAnsi="Segoe UI" w:cs="Segoe UI"/>
          <w:color w:val="000000"/>
        </w:rPr>
        <w:t>可用区</w:t>
      </w:r>
      <w:proofErr w:type="gramEnd"/>
      <w:r w:rsidRPr="001F4BFA">
        <w:rPr>
          <w:rFonts w:ascii="Segoe UI" w:hAnsi="Segoe UI" w:cs="Segoe UI"/>
          <w:color w:val="000000"/>
        </w:rPr>
        <w:t xml:space="preserve"> A </w:t>
      </w:r>
      <w:r w:rsidRPr="001F4BFA">
        <w:rPr>
          <w:rFonts w:ascii="Segoe UI" w:hAnsi="Segoe UI" w:cs="Segoe UI"/>
          <w:color w:val="000000"/>
        </w:rPr>
        <w:t>与上海</w:t>
      </w:r>
      <w:proofErr w:type="gramStart"/>
      <w:r w:rsidRPr="001F4BFA">
        <w:rPr>
          <w:rFonts w:ascii="Segoe UI" w:hAnsi="Segoe UI" w:cs="Segoe UI"/>
          <w:color w:val="000000"/>
        </w:rPr>
        <w:t>可用区</w:t>
      </w:r>
      <w:proofErr w:type="gramEnd"/>
      <w:r w:rsidRPr="001F4BFA">
        <w:rPr>
          <w:rFonts w:ascii="Segoe UI" w:hAnsi="Segoe UI" w:cs="Segoe UI"/>
          <w:color w:val="000000"/>
        </w:rPr>
        <w:t xml:space="preserve"> B </w:t>
      </w:r>
      <w:r w:rsidRPr="001F4BFA">
        <w:rPr>
          <w:rFonts w:ascii="Segoe UI" w:hAnsi="Segoe UI" w:cs="Segoe UI"/>
          <w:color w:val="000000"/>
        </w:rPr>
        <w:t>通过华为云专线构建异地容灾体系，利用全局</w:t>
      </w:r>
      <w:r w:rsidRPr="001F4BFA">
        <w:rPr>
          <w:rFonts w:ascii="Segoe UI" w:hAnsi="Segoe UI" w:cs="Segoe UI"/>
          <w:color w:val="000000"/>
        </w:rPr>
        <w:t xml:space="preserve"> DNS</w:t>
      </w:r>
      <w:r w:rsidRPr="001F4BFA">
        <w:rPr>
          <w:rFonts w:ascii="Segoe UI" w:hAnsi="Segoe UI" w:cs="Segoe UI"/>
          <w:color w:val="000000"/>
        </w:rPr>
        <w:t>（</w:t>
      </w:r>
      <w:r w:rsidRPr="001F4BFA">
        <w:rPr>
          <w:rFonts w:ascii="Segoe UI" w:hAnsi="Segoe UI" w:cs="Segoe UI"/>
          <w:color w:val="000000"/>
        </w:rPr>
        <w:t>GTM</w:t>
      </w:r>
      <w:r w:rsidRPr="001F4BFA">
        <w:rPr>
          <w:rFonts w:ascii="Segoe UI" w:hAnsi="Segoe UI" w:cs="Segoe UI"/>
          <w:color w:val="000000"/>
        </w:rPr>
        <w:t>）与多</w:t>
      </w:r>
      <w:proofErr w:type="gramStart"/>
      <w:r w:rsidRPr="001F4BFA">
        <w:rPr>
          <w:rFonts w:ascii="Segoe UI" w:hAnsi="Segoe UI" w:cs="Segoe UI"/>
          <w:color w:val="000000"/>
        </w:rPr>
        <w:t>可用区</w:t>
      </w:r>
      <w:proofErr w:type="gramEnd"/>
      <w:r w:rsidRPr="001F4BFA">
        <w:rPr>
          <w:rFonts w:ascii="Segoe UI" w:hAnsi="Segoe UI" w:cs="Segoe UI"/>
          <w:color w:val="000000"/>
        </w:rPr>
        <w:t>负载均衡</w:t>
      </w:r>
      <w:r w:rsidRPr="001F4BFA">
        <w:rPr>
          <w:rFonts w:ascii="Segoe UI" w:hAnsi="Segoe UI" w:cs="Segoe UI"/>
          <w:color w:val="000000"/>
        </w:rPr>
        <w:t xml:space="preserve"> ELB</w:t>
      </w:r>
      <w:r w:rsidRPr="001F4BFA">
        <w:rPr>
          <w:rFonts w:ascii="Segoe UI" w:hAnsi="Segoe UI" w:cs="Segoe UI"/>
          <w:color w:val="000000"/>
        </w:rPr>
        <w:t>（</w:t>
      </w:r>
      <w:r w:rsidRPr="001F4BFA">
        <w:rPr>
          <w:rFonts w:ascii="Segoe UI" w:hAnsi="Segoe UI" w:cs="Segoe UI"/>
          <w:color w:val="000000"/>
        </w:rPr>
        <w:t>Elastic Load Balance</w:t>
      </w:r>
      <w:r w:rsidRPr="001F4BFA">
        <w:rPr>
          <w:rFonts w:ascii="Segoe UI" w:hAnsi="Segoe UI" w:cs="Segoe UI"/>
          <w:color w:val="000000"/>
        </w:rPr>
        <w:t>）实现流量调度。当北京</w:t>
      </w:r>
      <w:proofErr w:type="gramStart"/>
      <w:r w:rsidRPr="001F4BFA">
        <w:rPr>
          <w:rFonts w:ascii="Segoe UI" w:hAnsi="Segoe UI" w:cs="Segoe UI"/>
          <w:color w:val="000000"/>
        </w:rPr>
        <w:t>可用区</w:t>
      </w:r>
      <w:proofErr w:type="gramEnd"/>
      <w:r w:rsidRPr="001F4BFA">
        <w:rPr>
          <w:rFonts w:ascii="Segoe UI" w:hAnsi="Segoe UI" w:cs="Segoe UI"/>
          <w:color w:val="000000"/>
        </w:rPr>
        <w:t xml:space="preserve"> A </w:t>
      </w:r>
      <w:r w:rsidRPr="001F4BFA">
        <w:rPr>
          <w:rFonts w:ascii="Segoe UI" w:hAnsi="Segoe UI" w:cs="Segoe UI"/>
          <w:color w:val="000000"/>
        </w:rPr>
        <w:t>发生故障时，</w:t>
      </w:r>
      <w:r w:rsidRPr="001F4BFA">
        <w:rPr>
          <w:rFonts w:ascii="Segoe UI" w:hAnsi="Segoe UI" w:cs="Segoe UI"/>
          <w:color w:val="000000"/>
        </w:rPr>
        <w:t xml:space="preserve">ELB </w:t>
      </w:r>
      <w:r w:rsidRPr="001F4BFA">
        <w:rPr>
          <w:rFonts w:ascii="Segoe UI" w:hAnsi="Segoe UI" w:cs="Segoe UI"/>
          <w:color w:val="000000"/>
        </w:rPr>
        <w:t>自动将流量切换至上海</w:t>
      </w:r>
      <w:proofErr w:type="gramStart"/>
      <w:r w:rsidRPr="001F4BFA">
        <w:rPr>
          <w:rFonts w:ascii="Segoe UI" w:hAnsi="Segoe UI" w:cs="Segoe UI"/>
          <w:color w:val="000000"/>
        </w:rPr>
        <w:t>可用区</w:t>
      </w:r>
      <w:proofErr w:type="gramEnd"/>
      <w:r w:rsidRPr="001F4BFA">
        <w:rPr>
          <w:rFonts w:ascii="Segoe UI" w:hAnsi="Segoe UI" w:cs="Segoe UI"/>
          <w:color w:val="000000"/>
        </w:rPr>
        <w:t xml:space="preserve"> B </w:t>
      </w:r>
      <w:r w:rsidRPr="001F4BFA">
        <w:rPr>
          <w:rFonts w:ascii="Segoe UI" w:hAnsi="Segoe UI" w:cs="Segoe UI"/>
          <w:color w:val="000000"/>
        </w:rPr>
        <w:t>的容灾集群，配合数据库的跨区域同步（如</w:t>
      </w:r>
      <w:r w:rsidRPr="001F4BFA">
        <w:rPr>
          <w:rFonts w:ascii="Segoe UI" w:hAnsi="Segoe UI" w:cs="Segoe UI"/>
          <w:color w:val="000000"/>
        </w:rPr>
        <w:t xml:space="preserve"> </w:t>
      </w:r>
      <w:proofErr w:type="spellStart"/>
      <w:r w:rsidRPr="001F4BFA">
        <w:rPr>
          <w:rFonts w:ascii="Segoe UI" w:hAnsi="Segoe UI" w:cs="Segoe UI"/>
          <w:color w:val="000000"/>
        </w:rPr>
        <w:t>PolarDB</w:t>
      </w:r>
      <w:proofErr w:type="spellEnd"/>
      <w:r w:rsidRPr="001F4BFA">
        <w:rPr>
          <w:rFonts w:ascii="Segoe UI" w:hAnsi="Segoe UI" w:cs="Segoe UI"/>
          <w:color w:val="000000"/>
        </w:rPr>
        <w:t xml:space="preserve"> </w:t>
      </w:r>
      <w:r w:rsidRPr="001F4BFA">
        <w:rPr>
          <w:rFonts w:ascii="Segoe UI" w:hAnsi="Segoe UI" w:cs="Segoe UI"/>
          <w:color w:val="000000"/>
        </w:rPr>
        <w:t>的全球数据库网络</w:t>
      </w:r>
      <w:r w:rsidRPr="001F4BFA">
        <w:rPr>
          <w:rFonts w:ascii="Segoe UI" w:hAnsi="Segoe UI" w:cs="Segoe UI"/>
          <w:color w:val="000000"/>
        </w:rPr>
        <w:t xml:space="preserve"> GDN</w:t>
      </w:r>
      <w:r w:rsidRPr="001F4BFA">
        <w:rPr>
          <w:rFonts w:ascii="Segoe UI" w:hAnsi="Segoe UI" w:cs="Segoe UI"/>
          <w:color w:val="000000"/>
        </w:rPr>
        <w:t>），确保业务</w:t>
      </w:r>
      <w:r w:rsidRPr="001F4BFA">
        <w:rPr>
          <w:rFonts w:ascii="Segoe UI" w:hAnsi="Segoe UI" w:cs="Segoe UI"/>
          <w:color w:val="000000"/>
        </w:rPr>
        <w:t xml:space="preserve"> RTO</w:t>
      </w:r>
      <w:r w:rsidRPr="001F4BFA">
        <w:rPr>
          <w:rFonts w:ascii="Segoe UI" w:hAnsi="Segoe UI" w:cs="Segoe UI"/>
          <w:color w:val="000000"/>
        </w:rPr>
        <w:t>（恢复时间目标）</w:t>
      </w:r>
      <w:r w:rsidRPr="001F4BFA">
        <w:rPr>
          <w:rFonts w:ascii="Segoe UI" w:hAnsi="Segoe UI" w:cs="Segoe UI"/>
          <w:color w:val="000000"/>
        </w:rPr>
        <w:t xml:space="preserve">≤15 </w:t>
      </w:r>
      <w:r w:rsidRPr="001F4BFA">
        <w:rPr>
          <w:rFonts w:ascii="Segoe UI" w:hAnsi="Segoe UI" w:cs="Segoe UI"/>
          <w:color w:val="000000"/>
        </w:rPr>
        <w:t>分钟、</w:t>
      </w:r>
      <w:r w:rsidRPr="001F4BFA">
        <w:rPr>
          <w:rFonts w:ascii="Segoe UI" w:hAnsi="Segoe UI" w:cs="Segoe UI"/>
          <w:color w:val="000000"/>
        </w:rPr>
        <w:t>RPO</w:t>
      </w:r>
      <w:r w:rsidRPr="001F4BFA">
        <w:rPr>
          <w:rFonts w:ascii="Segoe UI" w:hAnsi="Segoe UI" w:cs="Segoe UI"/>
          <w:color w:val="000000"/>
        </w:rPr>
        <w:t>（恢复点目标）</w:t>
      </w:r>
      <w:r w:rsidRPr="001F4BFA">
        <w:rPr>
          <w:rFonts w:ascii="Segoe UI" w:hAnsi="Segoe UI" w:cs="Segoe UI"/>
          <w:color w:val="000000"/>
        </w:rPr>
        <w:t xml:space="preserve">≤5 </w:t>
      </w:r>
      <w:r w:rsidRPr="001F4BFA">
        <w:rPr>
          <w:rFonts w:ascii="Segoe UI" w:hAnsi="Segoe UI" w:cs="Segoe UI"/>
          <w:color w:val="000000"/>
        </w:rPr>
        <w:t>分钟。</w:t>
      </w:r>
    </w:p>
    <w:p w14:paraId="2B8E6C5C" w14:textId="77777777" w:rsidR="001F4BFA" w:rsidRPr="001F4BFA"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lastRenderedPageBreak/>
        <w:t>负载均衡场景中，架构通过</w:t>
      </w:r>
      <w:r w:rsidRPr="001F4BFA">
        <w:rPr>
          <w:rFonts w:ascii="Segoe UI" w:hAnsi="Segoe UI" w:cs="Segoe UI"/>
          <w:color w:val="000000"/>
        </w:rPr>
        <w:t xml:space="preserve"> ELB </w:t>
      </w:r>
      <w:r w:rsidRPr="001F4BFA">
        <w:rPr>
          <w:rFonts w:ascii="Segoe UI" w:hAnsi="Segoe UI" w:cs="Segoe UI"/>
          <w:color w:val="000000"/>
        </w:rPr>
        <w:t>实现四层（</w:t>
      </w:r>
      <w:r w:rsidRPr="001F4BFA">
        <w:rPr>
          <w:rFonts w:ascii="Segoe UI" w:hAnsi="Segoe UI" w:cs="Segoe UI"/>
          <w:color w:val="000000"/>
        </w:rPr>
        <w:t>TCP/UDP</w:t>
      </w:r>
      <w:r w:rsidRPr="001F4BFA">
        <w:rPr>
          <w:rFonts w:ascii="Segoe UI" w:hAnsi="Segoe UI" w:cs="Segoe UI"/>
          <w:color w:val="000000"/>
        </w:rPr>
        <w:t>）与七层（</w:t>
      </w:r>
      <w:r w:rsidRPr="001F4BFA">
        <w:rPr>
          <w:rFonts w:ascii="Segoe UI" w:hAnsi="Segoe UI" w:cs="Segoe UI"/>
          <w:color w:val="000000"/>
        </w:rPr>
        <w:t>HTTP/HTTPS</w:t>
      </w:r>
      <w:r w:rsidRPr="001F4BFA">
        <w:rPr>
          <w:rFonts w:ascii="Segoe UI" w:hAnsi="Segoe UI" w:cs="Segoe UI"/>
          <w:color w:val="000000"/>
        </w:rPr>
        <w:t>）流量分发：生产</w:t>
      </w:r>
      <w:proofErr w:type="gramStart"/>
      <w:r w:rsidRPr="001F4BFA">
        <w:rPr>
          <w:rFonts w:ascii="Segoe UI" w:hAnsi="Segoe UI" w:cs="Segoe UI"/>
          <w:color w:val="000000"/>
        </w:rPr>
        <w:t>域对外</w:t>
      </w:r>
      <w:proofErr w:type="gramEnd"/>
      <w:r w:rsidRPr="001F4BFA">
        <w:rPr>
          <w:rFonts w:ascii="Segoe UI" w:hAnsi="Segoe UI" w:cs="Segoe UI"/>
          <w:color w:val="000000"/>
        </w:rPr>
        <w:t>服务采用多</w:t>
      </w:r>
      <w:proofErr w:type="gramStart"/>
      <w:r w:rsidRPr="001F4BFA">
        <w:rPr>
          <w:rFonts w:ascii="Segoe UI" w:hAnsi="Segoe UI" w:cs="Segoe UI"/>
          <w:color w:val="000000"/>
        </w:rPr>
        <w:t>可用区</w:t>
      </w:r>
      <w:proofErr w:type="gramEnd"/>
      <w:r w:rsidRPr="001F4BFA">
        <w:rPr>
          <w:rFonts w:ascii="Segoe UI" w:hAnsi="Segoe UI" w:cs="Segoe UI"/>
          <w:color w:val="000000"/>
        </w:rPr>
        <w:t>公网</w:t>
      </w:r>
      <w:r w:rsidRPr="001F4BFA">
        <w:rPr>
          <w:rFonts w:ascii="Segoe UI" w:hAnsi="Segoe UI" w:cs="Segoe UI"/>
          <w:color w:val="000000"/>
        </w:rPr>
        <w:t xml:space="preserve"> / </w:t>
      </w:r>
      <w:proofErr w:type="gramStart"/>
      <w:r w:rsidRPr="001F4BFA">
        <w:rPr>
          <w:rFonts w:ascii="Segoe UI" w:hAnsi="Segoe UI" w:cs="Segoe UI"/>
          <w:color w:val="000000"/>
        </w:rPr>
        <w:t>私网一体化</w:t>
      </w:r>
      <w:proofErr w:type="gramEnd"/>
      <w:r w:rsidRPr="001F4BFA">
        <w:rPr>
          <w:rFonts w:ascii="Segoe UI" w:hAnsi="Segoe UI" w:cs="Segoe UI"/>
          <w:color w:val="000000"/>
        </w:rPr>
        <w:t xml:space="preserve"> ELB</w:t>
      </w:r>
      <w:r w:rsidRPr="001F4BFA">
        <w:rPr>
          <w:rFonts w:ascii="Segoe UI" w:hAnsi="Segoe UI" w:cs="Segoe UI"/>
          <w:color w:val="000000"/>
        </w:rPr>
        <w:t>，支持跨</w:t>
      </w:r>
      <w:proofErr w:type="gramStart"/>
      <w:r w:rsidRPr="001F4BFA">
        <w:rPr>
          <w:rFonts w:ascii="Segoe UI" w:hAnsi="Segoe UI" w:cs="Segoe UI"/>
          <w:color w:val="000000"/>
        </w:rPr>
        <w:t>可用区</w:t>
      </w:r>
      <w:proofErr w:type="gramEnd"/>
      <w:r w:rsidRPr="001F4BFA">
        <w:rPr>
          <w:rFonts w:ascii="Segoe UI" w:hAnsi="Segoe UI" w:cs="Segoe UI"/>
          <w:color w:val="000000"/>
        </w:rPr>
        <w:t>的流量负载与故障转移；内部服务则</w:t>
      </w:r>
      <w:proofErr w:type="gramStart"/>
      <w:r w:rsidRPr="001F4BFA">
        <w:rPr>
          <w:rFonts w:ascii="Segoe UI" w:hAnsi="Segoe UI" w:cs="Segoe UI"/>
          <w:color w:val="000000"/>
        </w:rPr>
        <w:t>通过私网</w:t>
      </w:r>
      <w:proofErr w:type="gramEnd"/>
      <w:r w:rsidRPr="001F4BFA">
        <w:rPr>
          <w:rFonts w:ascii="Segoe UI" w:hAnsi="Segoe UI" w:cs="Segoe UI"/>
          <w:color w:val="000000"/>
        </w:rPr>
        <w:t xml:space="preserve"> ELB </w:t>
      </w:r>
      <w:r w:rsidRPr="001F4BFA">
        <w:rPr>
          <w:rFonts w:ascii="Segoe UI" w:hAnsi="Segoe UI" w:cs="Segoe UI"/>
          <w:color w:val="000000"/>
        </w:rPr>
        <w:t>实现</w:t>
      </w:r>
      <w:proofErr w:type="gramStart"/>
      <w:r w:rsidRPr="001F4BFA">
        <w:rPr>
          <w:rFonts w:ascii="Segoe UI" w:hAnsi="Segoe UI" w:cs="Segoe UI"/>
          <w:color w:val="000000"/>
        </w:rPr>
        <w:t>微服务</w:t>
      </w:r>
      <w:proofErr w:type="gramEnd"/>
      <w:r w:rsidRPr="001F4BFA">
        <w:rPr>
          <w:rFonts w:ascii="Segoe UI" w:hAnsi="Segoe UI" w:cs="Segoe UI"/>
          <w:color w:val="000000"/>
        </w:rPr>
        <w:t>间的流量调度。</w:t>
      </w:r>
      <w:r w:rsidRPr="001F4BFA">
        <w:rPr>
          <w:rFonts w:ascii="Segoe UI" w:hAnsi="Segoe UI" w:cs="Segoe UI"/>
          <w:color w:val="000000"/>
        </w:rPr>
        <w:t xml:space="preserve">ELB </w:t>
      </w:r>
      <w:r w:rsidRPr="001F4BFA">
        <w:rPr>
          <w:rFonts w:ascii="Segoe UI" w:hAnsi="Segoe UI" w:cs="Segoe UI"/>
          <w:color w:val="000000"/>
        </w:rPr>
        <w:t>集群采用</w:t>
      </w:r>
      <w:r w:rsidRPr="001F4BFA">
        <w:rPr>
          <w:rFonts w:ascii="Segoe UI" w:hAnsi="Segoe UI" w:cs="Segoe UI"/>
          <w:color w:val="000000"/>
        </w:rPr>
        <w:t xml:space="preserve"> </w:t>
      </w:r>
      <w:proofErr w:type="spellStart"/>
      <w:r w:rsidRPr="001F4BFA">
        <w:rPr>
          <w:rFonts w:ascii="Segoe UI" w:hAnsi="Segoe UI" w:cs="Segoe UI"/>
          <w:color w:val="000000"/>
        </w:rPr>
        <w:t>LVS+Keepalived</w:t>
      </w:r>
      <w:proofErr w:type="spellEnd"/>
      <w:r w:rsidRPr="001F4BFA">
        <w:rPr>
          <w:rFonts w:ascii="Segoe UI" w:hAnsi="Segoe UI" w:cs="Segoe UI"/>
          <w:color w:val="000000"/>
        </w:rPr>
        <w:t xml:space="preserve"> </w:t>
      </w:r>
      <w:r w:rsidRPr="001F4BFA">
        <w:rPr>
          <w:rFonts w:ascii="Segoe UI" w:hAnsi="Segoe UI" w:cs="Segoe UI"/>
          <w:color w:val="000000"/>
        </w:rPr>
        <w:t>架构，结合健康检查机制，自动隔离异常后端</w:t>
      </w:r>
      <w:r w:rsidRPr="001F4BFA">
        <w:rPr>
          <w:rFonts w:ascii="Segoe UI" w:hAnsi="Segoe UI" w:cs="Segoe UI"/>
          <w:color w:val="000000"/>
        </w:rPr>
        <w:t xml:space="preserve"> ECS </w:t>
      </w:r>
      <w:r w:rsidRPr="001F4BFA">
        <w:rPr>
          <w:rFonts w:ascii="Segoe UI" w:hAnsi="Segoe UI" w:cs="Segoe UI"/>
          <w:color w:val="000000"/>
        </w:rPr>
        <w:t>实例，保障服务可用性达</w:t>
      </w:r>
      <w:r w:rsidRPr="001F4BFA">
        <w:rPr>
          <w:rFonts w:ascii="Segoe UI" w:hAnsi="Segoe UI" w:cs="Segoe UI"/>
          <w:color w:val="000000"/>
        </w:rPr>
        <w:t xml:space="preserve"> 99.99%</w:t>
      </w:r>
      <w:r w:rsidRPr="001F4BFA">
        <w:rPr>
          <w:rFonts w:ascii="Segoe UI" w:hAnsi="Segoe UI" w:cs="Segoe UI"/>
          <w:color w:val="000000"/>
        </w:rPr>
        <w:t>。此外，针对大促等流量峰值场景，</w:t>
      </w:r>
      <w:r w:rsidRPr="001F4BFA">
        <w:rPr>
          <w:rFonts w:ascii="Segoe UI" w:hAnsi="Segoe UI" w:cs="Segoe UI"/>
          <w:color w:val="000000"/>
        </w:rPr>
        <w:t xml:space="preserve">ELB </w:t>
      </w:r>
      <w:r w:rsidRPr="001F4BFA">
        <w:rPr>
          <w:rFonts w:ascii="Segoe UI" w:hAnsi="Segoe UI" w:cs="Segoe UI"/>
          <w:color w:val="000000"/>
        </w:rPr>
        <w:t>与</w:t>
      </w:r>
      <w:r w:rsidRPr="001F4BFA">
        <w:rPr>
          <w:rFonts w:ascii="Segoe UI" w:hAnsi="Segoe UI" w:cs="Segoe UI"/>
          <w:color w:val="000000"/>
        </w:rPr>
        <w:t xml:space="preserve"> ECS </w:t>
      </w:r>
      <w:r w:rsidRPr="001F4BFA">
        <w:rPr>
          <w:rFonts w:ascii="Segoe UI" w:hAnsi="Segoe UI" w:cs="Segoe UI"/>
          <w:color w:val="000000"/>
        </w:rPr>
        <w:t>弹性伸缩联动，实现流量的动态分发与资源扩容。</w:t>
      </w:r>
    </w:p>
    <w:p w14:paraId="2939C611" w14:textId="50716DF5" w:rsidR="001F4BFA"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t>数据备份场景依托</w:t>
      </w:r>
      <w:r w:rsidRPr="001F4BFA">
        <w:rPr>
          <w:rFonts w:ascii="Segoe UI" w:hAnsi="Segoe UI" w:cs="Segoe UI"/>
          <w:color w:val="000000"/>
        </w:rPr>
        <w:t xml:space="preserve"> OSS </w:t>
      </w:r>
      <w:r w:rsidRPr="001F4BFA">
        <w:rPr>
          <w:rFonts w:ascii="Segoe UI" w:hAnsi="Segoe UI" w:cs="Segoe UI"/>
          <w:color w:val="000000"/>
        </w:rPr>
        <w:t>的跨区域复制（</w:t>
      </w:r>
      <w:r w:rsidRPr="001F4BFA">
        <w:rPr>
          <w:rFonts w:ascii="Segoe UI" w:hAnsi="Segoe UI" w:cs="Segoe UI"/>
          <w:color w:val="000000"/>
        </w:rPr>
        <w:t>Cross-Region Replication</w:t>
      </w:r>
      <w:r w:rsidRPr="001F4BFA">
        <w:rPr>
          <w:rFonts w:ascii="Segoe UI" w:hAnsi="Segoe UI" w:cs="Segoe UI"/>
          <w:color w:val="000000"/>
        </w:rPr>
        <w:t>）与版本控制能力，将北京</w:t>
      </w:r>
      <w:proofErr w:type="gramStart"/>
      <w:r w:rsidRPr="001F4BFA">
        <w:rPr>
          <w:rFonts w:ascii="Segoe UI" w:hAnsi="Segoe UI" w:cs="Segoe UI"/>
          <w:color w:val="000000"/>
        </w:rPr>
        <w:t>可用区</w:t>
      </w:r>
      <w:proofErr w:type="gramEnd"/>
      <w:r w:rsidRPr="001F4BFA">
        <w:rPr>
          <w:rFonts w:ascii="Segoe UI" w:hAnsi="Segoe UI" w:cs="Segoe UI"/>
          <w:color w:val="000000"/>
        </w:rPr>
        <w:t xml:space="preserve"> A </w:t>
      </w:r>
      <w:r w:rsidRPr="001F4BFA">
        <w:rPr>
          <w:rFonts w:ascii="Segoe UI" w:hAnsi="Segoe UI" w:cs="Segoe UI"/>
          <w:color w:val="000000"/>
        </w:rPr>
        <w:t>的日志、快照数据异步复制至上海</w:t>
      </w:r>
      <w:proofErr w:type="gramStart"/>
      <w:r w:rsidRPr="001F4BFA">
        <w:rPr>
          <w:rFonts w:ascii="Segoe UI" w:hAnsi="Segoe UI" w:cs="Segoe UI"/>
          <w:color w:val="000000"/>
        </w:rPr>
        <w:t>可用区</w:t>
      </w:r>
      <w:proofErr w:type="gramEnd"/>
      <w:r w:rsidRPr="001F4BFA">
        <w:rPr>
          <w:rFonts w:ascii="Segoe UI" w:hAnsi="Segoe UI" w:cs="Segoe UI"/>
          <w:color w:val="000000"/>
        </w:rPr>
        <w:t xml:space="preserve"> B </w:t>
      </w:r>
      <w:r w:rsidRPr="001F4BFA">
        <w:rPr>
          <w:rFonts w:ascii="Segoe UI" w:hAnsi="Segoe UI" w:cs="Segoe UI"/>
          <w:color w:val="000000"/>
        </w:rPr>
        <w:t>的</w:t>
      </w:r>
      <w:r w:rsidRPr="001F4BFA">
        <w:rPr>
          <w:rFonts w:ascii="Segoe UI" w:hAnsi="Segoe UI" w:cs="Segoe UI"/>
          <w:color w:val="000000"/>
        </w:rPr>
        <w:t xml:space="preserve"> OSS </w:t>
      </w:r>
      <w:r w:rsidRPr="001F4BFA">
        <w:rPr>
          <w:rFonts w:ascii="Segoe UI" w:hAnsi="Segoe UI" w:cs="Segoe UI"/>
          <w:color w:val="000000"/>
        </w:rPr>
        <w:t>桶，形成异地备份副本。同时，通过</w:t>
      </w:r>
      <w:r w:rsidRPr="001F4BFA">
        <w:rPr>
          <w:rFonts w:ascii="Segoe UI" w:hAnsi="Segoe UI" w:cs="Segoe UI"/>
          <w:color w:val="000000"/>
        </w:rPr>
        <w:t xml:space="preserve"> OSS </w:t>
      </w:r>
      <w:r w:rsidRPr="001F4BFA">
        <w:rPr>
          <w:rFonts w:ascii="Segoe UI" w:hAnsi="Segoe UI" w:cs="Segoe UI"/>
          <w:color w:val="000000"/>
        </w:rPr>
        <w:t>定时备份功能与云备份（</w:t>
      </w:r>
      <w:proofErr w:type="spellStart"/>
      <w:r w:rsidRPr="001F4BFA">
        <w:rPr>
          <w:rFonts w:ascii="Segoe UI" w:hAnsi="Segoe UI" w:cs="Segoe UI"/>
          <w:color w:val="000000"/>
        </w:rPr>
        <w:t>CloudBackup</w:t>
      </w:r>
      <w:proofErr w:type="spellEnd"/>
      <w:r w:rsidRPr="001F4BFA">
        <w:rPr>
          <w:rFonts w:ascii="Segoe UI" w:hAnsi="Segoe UI" w:cs="Segoe UI"/>
          <w:color w:val="000000"/>
        </w:rPr>
        <w:t>）服务，实现数据的定期归档与快速恢复；数据库则利用</w:t>
      </w:r>
      <w:r w:rsidRPr="001F4BFA">
        <w:rPr>
          <w:rFonts w:ascii="Segoe UI" w:hAnsi="Segoe UI" w:cs="Segoe UI"/>
          <w:color w:val="000000"/>
        </w:rPr>
        <w:t xml:space="preserve"> RDS </w:t>
      </w:r>
      <w:r w:rsidRPr="001F4BFA">
        <w:rPr>
          <w:rFonts w:ascii="Segoe UI" w:hAnsi="Segoe UI" w:cs="Segoe UI"/>
          <w:color w:val="000000"/>
        </w:rPr>
        <w:t>的自动备份策略，结合</w:t>
      </w:r>
      <w:r w:rsidRPr="001F4BFA">
        <w:rPr>
          <w:rFonts w:ascii="Segoe UI" w:hAnsi="Segoe UI" w:cs="Segoe UI"/>
          <w:color w:val="000000"/>
        </w:rPr>
        <w:t xml:space="preserve"> DTS </w:t>
      </w:r>
      <w:r w:rsidRPr="001F4BFA">
        <w:rPr>
          <w:rFonts w:ascii="Segoe UI" w:hAnsi="Segoe UI" w:cs="Segoe UI"/>
          <w:color w:val="000000"/>
        </w:rPr>
        <w:t>的实时同步，构建</w:t>
      </w:r>
      <w:r w:rsidRPr="001F4BFA">
        <w:rPr>
          <w:rFonts w:ascii="Segoe UI" w:hAnsi="Segoe UI" w:cs="Segoe UI"/>
          <w:color w:val="000000"/>
        </w:rPr>
        <w:t xml:space="preserve"> “</w:t>
      </w:r>
      <w:r w:rsidRPr="001F4BFA">
        <w:rPr>
          <w:rFonts w:ascii="Segoe UI" w:hAnsi="Segoe UI" w:cs="Segoe UI"/>
          <w:color w:val="000000"/>
        </w:rPr>
        <w:t>增量备份</w:t>
      </w:r>
      <w:r w:rsidRPr="001F4BFA">
        <w:rPr>
          <w:rFonts w:ascii="Segoe UI" w:hAnsi="Segoe UI" w:cs="Segoe UI"/>
          <w:color w:val="000000"/>
        </w:rPr>
        <w:t xml:space="preserve"> + </w:t>
      </w:r>
      <w:r w:rsidRPr="001F4BFA">
        <w:rPr>
          <w:rFonts w:ascii="Segoe UI" w:hAnsi="Segoe UI" w:cs="Segoe UI"/>
          <w:color w:val="000000"/>
        </w:rPr>
        <w:t>全量备份</w:t>
      </w:r>
      <w:r w:rsidRPr="001F4BFA">
        <w:rPr>
          <w:rFonts w:ascii="Segoe UI" w:hAnsi="Segoe UI" w:cs="Segoe UI"/>
          <w:color w:val="000000"/>
        </w:rPr>
        <w:t xml:space="preserve"> + </w:t>
      </w:r>
      <w:r w:rsidRPr="001F4BFA">
        <w:rPr>
          <w:rFonts w:ascii="Segoe UI" w:hAnsi="Segoe UI" w:cs="Segoe UI"/>
          <w:color w:val="000000"/>
        </w:rPr>
        <w:t>实时同步</w:t>
      </w:r>
      <w:r w:rsidRPr="001F4BFA">
        <w:rPr>
          <w:rFonts w:ascii="Segoe UI" w:hAnsi="Segoe UI" w:cs="Segoe UI"/>
          <w:color w:val="000000"/>
        </w:rPr>
        <w:t xml:space="preserve">” </w:t>
      </w:r>
      <w:r w:rsidRPr="001F4BFA">
        <w:rPr>
          <w:rFonts w:ascii="Segoe UI" w:hAnsi="Segoe UI" w:cs="Segoe UI"/>
          <w:color w:val="000000"/>
        </w:rPr>
        <w:t>的多层数据保护体系，满足不同业务对数据恢复点的需求。</w:t>
      </w:r>
    </w:p>
    <w:p w14:paraId="2A94292C" w14:textId="27C6EF2F" w:rsidR="001F4BFA" w:rsidRPr="001F4BFA" w:rsidRDefault="001F4BFA" w:rsidP="001F4BFA">
      <w:pPr>
        <w:shd w:val="clear" w:color="auto" w:fill="F9FAFB"/>
        <w:spacing w:before="100" w:beforeAutospacing="1" w:after="100" w:afterAutospacing="1"/>
        <w:ind w:firstLine="420"/>
        <w:rPr>
          <w:rFonts w:ascii="Segoe UI" w:hAnsi="Segoe UI" w:cs="Segoe UI" w:hint="eastAsia"/>
          <w:color w:val="000000"/>
        </w:rPr>
      </w:pPr>
      <w:r>
        <w:rPr>
          <w:rFonts w:ascii="Segoe UI" w:hAnsi="Segoe UI" w:cs="Segoe UI" w:hint="eastAsia"/>
          <w:color w:val="000000"/>
        </w:rPr>
        <w:t>总之，</w:t>
      </w:r>
      <w:r w:rsidRPr="001F4BFA">
        <w:rPr>
          <w:rFonts w:ascii="Segoe UI" w:hAnsi="Segoe UI" w:cs="Segoe UI" w:hint="eastAsia"/>
          <w:color w:val="000000"/>
        </w:rPr>
        <w:t>该混合云架构通过华为云</w:t>
      </w:r>
      <w:r w:rsidRPr="001F4BFA">
        <w:rPr>
          <w:rFonts w:ascii="Segoe UI" w:hAnsi="Segoe UI" w:cs="Segoe UI"/>
          <w:color w:val="000000"/>
        </w:rPr>
        <w:t xml:space="preserve"> Stack </w:t>
      </w:r>
      <w:r w:rsidRPr="001F4BFA">
        <w:rPr>
          <w:rFonts w:ascii="Segoe UI" w:hAnsi="Segoe UI" w:cs="Segoe UI"/>
          <w:color w:val="000000"/>
        </w:rPr>
        <w:t>与</w:t>
      </w:r>
      <w:proofErr w:type="gramStart"/>
      <w:r w:rsidRPr="001F4BFA">
        <w:rPr>
          <w:rFonts w:ascii="Segoe UI" w:hAnsi="Segoe UI" w:cs="Segoe UI"/>
          <w:color w:val="000000"/>
        </w:rPr>
        <w:t>公有云</w:t>
      </w:r>
      <w:proofErr w:type="gramEnd"/>
      <w:r w:rsidRPr="001F4BFA">
        <w:rPr>
          <w:rFonts w:ascii="Segoe UI" w:hAnsi="Segoe UI" w:cs="Segoe UI"/>
          <w:color w:val="000000"/>
        </w:rPr>
        <w:t>的技术同源性，实现管理平面的统一化与标准化</w:t>
      </w:r>
      <w:r>
        <w:rPr>
          <w:rFonts w:ascii="Segoe UI" w:hAnsi="Segoe UI" w:cs="Segoe UI" w:hint="eastAsia"/>
          <w:color w:val="000000"/>
        </w:rPr>
        <w:t>。</w:t>
      </w:r>
      <w:r w:rsidRPr="001F4BFA">
        <w:rPr>
          <w:rFonts w:ascii="Segoe UI" w:hAnsi="Segoe UI" w:cs="Segoe UI"/>
          <w:color w:val="000000"/>
        </w:rPr>
        <w:t>企业可通过华为云管理控制台（</w:t>
      </w:r>
      <w:r w:rsidRPr="001F4BFA">
        <w:rPr>
          <w:rFonts w:ascii="Segoe UI" w:hAnsi="Segoe UI" w:cs="Segoe UI"/>
          <w:color w:val="000000"/>
        </w:rPr>
        <w:t>Console</w:t>
      </w:r>
      <w:r w:rsidRPr="001F4BFA">
        <w:rPr>
          <w:rFonts w:ascii="Segoe UI" w:hAnsi="Segoe UI" w:cs="Segoe UI"/>
          <w:color w:val="000000"/>
        </w:rPr>
        <w:t>）或</w:t>
      </w:r>
      <w:r w:rsidRPr="001F4BFA">
        <w:rPr>
          <w:rFonts w:ascii="Segoe UI" w:hAnsi="Segoe UI" w:cs="Segoe UI"/>
          <w:color w:val="000000"/>
        </w:rPr>
        <w:t xml:space="preserve"> API </w:t>
      </w:r>
      <w:r w:rsidRPr="001F4BFA">
        <w:rPr>
          <w:rFonts w:ascii="Segoe UI" w:hAnsi="Segoe UI" w:cs="Segoe UI"/>
          <w:color w:val="000000"/>
        </w:rPr>
        <w:t>接口，对混合</w:t>
      </w:r>
      <w:proofErr w:type="gramStart"/>
      <w:r w:rsidRPr="001F4BFA">
        <w:rPr>
          <w:rFonts w:ascii="Segoe UI" w:hAnsi="Segoe UI" w:cs="Segoe UI"/>
          <w:color w:val="000000"/>
        </w:rPr>
        <w:t>云资源</w:t>
      </w:r>
      <w:proofErr w:type="gramEnd"/>
      <w:r w:rsidRPr="001F4BFA">
        <w:rPr>
          <w:rFonts w:ascii="Segoe UI" w:hAnsi="Segoe UI" w:cs="Segoe UI"/>
          <w:color w:val="000000"/>
        </w:rPr>
        <w:t>进行统一监控、调度与运维，降低</w:t>
      </w:r>
      <w:proofErr w:type="gramStart"/>
      <w:r w:rsidRPr="001F4BFA">
        <w:rPr>
          <w:rFonts w:ascii="Segoe UI" w:hAnsi="Segoe UI" w:cs="Segoe UI"/>
          <w:color w:val="000000"/>
        </w:rPr>
        <w:t>多云管理</w:t>
      </w:r>
      <w:proofErr w:type="gramEnd"/>
      <w:r w:rsidRPr="001F4BFA">
        <w:rPr>
          <w:rFonts w:ascii="Segoe UI" w:hAnsi="Segoe UI" w:cs="Segoe UI"/>
          <w:color w:val="000000"/>
        </w:rPr>
        <w:t>复杂度。网络层面采用华为云</w:t>
      </w:r>
      <w:r w:rsidRPr="001F4BFA">
        <w:rPr>
          <w:rFonts w:ascii="Segoe UI" w:hAnsi="Segoe UI" w:cs="Segoe UI"/>
          <w:color w:val="000000"/>
        </w:rPr>
        <w:t xml:space="preserve"> VPC</w:t>
      </w:r>
      <w:r w:rsidRPr="001F4BFA">
        <w:rPr>
          <w:rFonts w:ascii="Segoe UI" w:hAnsi="Segoe UI" w:cs="Segoe UI"/>
          <w:color w:val="000000"/>
        </w:rPr>
        <w:t>（虚拟私有云）实现隔离与互通，通过安全组、网络</w:t>
      </w:r>
      <w:r w:rsidRPr="001F4BFA">
        <w:rPr>
          <w:rFonts w:ascii="Segoe UI" w:hAnsi="Segoe UI" w:cs="Segoe UI"/>
          <w:color w:val="000000"/>
        </w:rPr>
        <w:t xml:space="preserve"> ACL</w:t>
      </w:r>
      <w:r w:rsidRPr="001F4BFA">
        <w:rPr>
          <w:rFonts w:ascii="Segoe UI" w:hAnsi="Segoe UI" w:cs="Segoe UI"/>
          <w:color w:val="000000"/>
        </w:rPr>
        <w:t>（访问控制列表）及专线冗余机制，保障混合</w:t>
      </w:r>
      <w:proofErr w:type="gramStart"/>
      <w:r w:rsidRPr="001F4BFA">
        <w:rPr>
          <w:rFonts w:ascii="Segoe UI" w:hAnsi="Segoe UI" w:cs="Segoe UI"/>
          <w:color w:val="000000"/>
        </w:rPr>
        <w:t>云环境</w:t>
      </w:r>
      <w:proofErr w:type="gramEnd"/>
      <w:r w:rsidRPr="001F4BFA">
        <w:rPr>
          <w:rFonts w:ascii="Segoe UI" w:hAnsi="Segoe UI" w:cs="Segoe UI"/>
          <w:color w:val="000000"/>
        </w:rPr>
        <w:t>的网络安全与高可用性。整体架构在技术适配性上，既兼容企业现有</w:t>
      </w:r>
      <w:r w:rsidRPr="001F4BFA">
        <w:rPr>
          <w:rFonts w:ascii="Segoe UI" w:hAnsi="Segoe UI" w:cs="Segoe UI"/>
          <w:color w:val="000000"/>
        </w:rPr>
        <w:t xml:space="preserve"> IT </w:t>
      </w:r>
      <w:r w:rsidRPr="001F4BFA">
        <w:rPr>
          <w:rFonts w:ascii="Segoe UI" w:hAnsi="Segoe UI" w:cs="Segoe UI"/>
          <w:color w:val="000000"/>
        </w:rPr>
        <w:t>资产（如自建</w:t>
      </w:r>
      <w:r w:rsidRPr="001F4BFA">
        <w:rPr>
          <w:rFonts w:ascii="Segoe UI" w:hAnsi="Segoe UI" w:cs="Segoe UI"/>
          <w:color w:val="000000"/>
        </w:rPr>
        <w:t xml:space="preserve"> IDC</w:t>
      </w:r>
      <w:r w:rsidRPr="001F4BFA">
        <w:rPr>
          <w:rFonts w:ascii="Segoe UI" w:hAnsi="Segoe UI" w:cs="Segoe UI"/>
          <w:color w:val="000000"/>
        </w:rPr>
        <w:t>、传统应用），又支持云原生技术（容器、微服务）的平滑迁移，为企业数字化转型提供可持续演进的</w:t>
      </w:r>
      <w:r w:rsidRPr="001F4BFA">
        <w:rPr>
          <w:rFonts w:ascii="Segoe UI" w:hAnsi="Segoe UI" w:cs="Segoe UI" w:hint="eastAsia"/>
          <w:color w:val="000000"/>
        </w:rPr>
        <w:t>技术底座。</w:t>
      </w:r>
    </w:p>
    <w:p w14:paraId="1B954EFA" w14:textId="19C60B48" w:rsidR="008B6551" w:rsidRDefault="008B6551" w:rsidP="008B6551">
      <w:pPr>
        <w:pStyle w:val="4"/>
        <w:shd w:val="clear" w:color="auto" w:fill="F9FAFB"/>
        <w:rPr>
          <w:rFonts w:ascii="Segoe UI" w:hAnsi="Segoe UI" w:cs="Segoe UI"/>
          <w:color w:val="000000"/>
        </w:rPr>
      </w:pPr>
      <w:r>
        <w:rPr>
          <w:rFonts w:ascii="Segoe UI" w:hAnsi="Segoe UI" w:cs="Segoe UI"/>
          <w:color w:val="000000"/>
        </w:rPr>
        <w:t>混合</w:t>
      </w:r>
      <w:proofErr w:type="gramStart"/>
      <w:r>
        <w:rPr>
          <w:rFonts w:ascii="Segoe UI" w:hAnsi="Segoe UI" w:cs="Segoe UI"/>
          <w:color w:val="000000"/>
        </w:rPr>
        <w:t>云资源</w:t>
      </w:r>
      <w:proofErr w:type="gramEnd"/>
      <w:r>
        <w:rPr>
          <w:rFonts w:ascii="Segoe UI" w:hAnsi="Segoe UI" w:cs="Segoe UI"/>
          <w:color w:val="000000"/>
        </w:rPr>
        <w:t>部署方案</w:t>
      </w:r>
    </w:p>
    <w:p w14:paraId="4A038FA8" w14:textId="5DAB8BC4" w:rsidR="008B6551" w:rsidRDefault="008B6551" w:rsidP="008B6551">
      <w:pPr>
        <w:pStyle w:val="5"/>
        <w:shd w:val="clear" w:color="auto" w:fill="F9FAFB"/>
        <w:rPr>
          <w:rFonts w:ascii="Segoe UI" w:hAnsi="Segoe UI" w:cs="Segoe UI"/>
          <w:color w:val="000000"/>
        </w:rPr>
      </w:pPr>
      <w:r>
        <w:rPr>
          <w:rFonts w:ascii="Segoe UI" w:hAnsi="Segoe UI" w:cs="Segoe UI"/>
          <w:color w:val="000000"/>
        </w:rPr>
        <w:t>区域与</w:t>
      </w:r>
      <w:proofErr w:type="gramStart"/>
      <w:r>
        <w:rPr>
          <w:rFonts w:ascii="Segoe UI" w:hAnsi="Segoe UI" w:cs="Segoe UI"/>
          <w:color w:val="000000"/>
        </w:rPr>
        <w:t>可用区</w:t>
      </w:r>
      <w:proofErr w:type="gramEnd"/>
      <w:r>
        <w:rPr>
          <w:rFonts w:ascii="Segoe UI" w:hAnsi="Segoe UI" w:cs="Segoe UI"/>
          <w:color w:val="000000"/>
        </w:rPr>
        <w:t>规划</w:t>
      </w:r>
    </w:p>
    <w:p w14:paraId="7205AEA0" w14:textId="77777777"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混合云架构的区域与</w:t>
      </w:r>
      <w:proofErr w:type="gramStart"/>
      <w:r w:rsidRPr="00E23FB0">
        <w:rPr>
          <w:rFonts w:ascii="Segoe UI" w:hAnsi="Segoe UI" w:cs="Segoe UI" w:hint="eastAsia"/>
          <w:color w:val="000000"/>
        </w:rPr>
        <w:t>可用区</w:t>
      </w:r>
      <w:proofErr w:type="gramEnd"/>
      <w:r w:rsidRPr="00E23FB0">
        <w:rPr>
          <w:rFonts w:ascii="Segoe UI" w:hAnsi="Segoe UI" w:cs="Segoe UI" w:hint="eastAsia"/>
          <w:color w:val="000000"/>
        </w:rPr>
        <w:t>规划以业务本地化需求为核心导向，结合华为</w:t>
      </w:r>
      <w:proofErr w:type="gramStart"/>
      <w:r w:rsidRPr="00E23FB0">
        <w:rPr>
          <w:rFonts w:ascii="Segoe UI" w:hAnsi="Segoe UI" w:cs="Segoe UI" w:hint="eastAsia"/>
          <w:color w:val="000000"/>
        </w:rPr>
        <w:t>云全球</w:t>
      </w:r>
      <w:proofErr w:type="gramEnd"/>
      <w:r w:rsidRPr="00E23FB0">
        <w:rPr>
          <w:rFonts w:ascii="Segoe UI" w:hAnsi="Segoe UI" w:cs="Segoe UI" w:hint="eastAsia"/>
          <w:color w:val="000000"/>
        </w:rPr>
        <w:t>基础设施布局与企业核心业务场景特性，构建高效、安全的资源部署体系。在区域选择上，优先</w:t>
      </w:r>
      <w:proofErr w:type="gramStart"/>
      <w:r w:rsidRPr="00E23FB0">
        <w:rPr>
          <w:rFonts w:ascii="Segoe UI" w:hAnsi="Segoe UI" w:cs="Segoe UI" w:hint="eastAsia"/>
          <w:color w:val="000000"/>
        </w:rPr>
        <w:t>考量</w:t>
      </w:r>
      <w:proofErr w:type="gramEnd"/>
      <w:r w:rsidRPr="00E23FB0">
        <w:rPr>
          <w:rFonts w:ascii="Segoe UI" w:hAnsi="Segoe UI" w:cs="Segoe UI" w:hint="eastAsia"/>
          <w:color w:val="000000"/>
        </w:rPr>
        <w:t>北京、上海等华为</w:t>
      </w:r>
      <w:proofErr w:type="gramStart"/>
      <w:r w:rsidRPr="00E23FB0">
        <w:rPr>
          <w:rFonts w:ascii="Segoe UI" w:hAnsi="Segoe UI" w:cs="Segoe UI" w:hint="eastAsia"/>
          <w:color w:val="000000"/>
        </w:rPr>
        <w:t>云核心</w:t>
      </w:r>
      <w:proofErr w:type="gramEnd"/>
      <w:r w:rsidRPr="00E23FB0">
        <w:rPr>
          <w:rFonts w:ascii="Segoe UI" w:hAnsi="Segoe UI" w:cs="Segoe UI"/>
          <w:color w:val="000000"/>
        </w:rPr>
        <w:t xml:space="preserve"> Region</w:t>
      </w:r>
      <w:r w:rsidRPr="00E23FB0">
        <w:rPr>
          <w:rFonts w:ascii="Segoe UI" w:hAnsi="Segoe UI" w:cs="Segoe UI"/>
          <w:color w:val="000000"/>
        </w:rPr>
        <w:t>，因其具备覆盖全国的网络节点、完善的合</w:t>
      </w:r>
      <w:proofErr w:type="gramStart"/>
      <w:r w:rsidRPr="00E23FB0">
        <w:rPr>
          <w:rFonts w:ascii="Segoe UI" w:hAnsi="Segoe UI" w:cs="Segoe UI"/>
          <w:color w:val="000000"/>
        </w:rPr>
        <w:t>规</w:t>
      </w:r>
      <w:proofErr w:type="gramEnd"/>
      <w:r w:rsidRPr="00E23FB0">
        <w:rPr>
          <w:rFonts w:ascii="Segoe UI" w:hAnsi="Segoe UI" w:cs="Segoe UI"/>
          <w:color w:val="000000"/>
        </w:rPr>
        <w:t>认证体系及高密度的基础设施集群，能够满足企业对数据主权、低延迟访问及容灾备份的多重需求。例如，北京</w:t>
      </w:r>
      <w:r w:rsidRPr="00E23FB0">
        <w:rPr>
          <w:rFonts w:ascii="Segoe UI" w:hAnsi="Segoe UI" w:cs="Segoe UI"/>
          <w:color w:val="000000"/>
        </w:rPr>
        <w:t xml:space="preserve"> Region </w:t>
      </w:r>
      <w:r w:rsidRPr="00E23FB0">
        <w:rPr>
          <w:rFonts w:ascii="Segoe UI" w:hAnsi="Segoe UI" w:cs="Segoe UI"/>
          <w:color w:val="000000"/>
        </w:rPr>
        <w:t>作为国内重要的业务枢纽，可承载企业核心生产系统部署，满足北方地区用户的就近访问需求；上海</w:t>
      </w:r>
      <w:r w:rsidRPr="00E23FB0">
        <w:rPr>
          <w:rFonts w:ascii="Segoe UI" w:hAnsi="Segoe UI" w:cs="Segoe UI"/>
          <w:color w:val="000000"/>
        </w:rPr>
        <w:t xml:space="preserve"> Region </w:t>
      </w:r>
      <w:r w:rsidRPr="00E23FB0">
        <w:rPr>
          <w:rFonts w:ascii="Segoe UI" w:hAnsi="Segoe UI" w:cs="Segoe UI"/>
          <w:color w:val="000000"/>
        </w:rPr>
        <w:t>则依托长三角经济带的技术生态，为企业提供异地容灾与弹性扩展的</w:t>
      </w:r>
      <w:r w:rsidRPr="00E23FB0">
        <w:rPr>
          <w:rFonts w:ascii="Segoe UI" w:hAnsi="Segoe UI" w:cs="Segoe UI" w:hint="eastAsia"/>
          <w:color w:val="000000"/>
        </w:rPr>
        <w:t>资源支撑。区域选择的核心逻辑在于确保所选</w:t>
      </w:r>
      <w:r w:rsidRPr="00E23FB0">
        <w:rPr>
          <w:rFonts w:ascii="Segoe UI" w:hAnsi="Segoe UI" w:cs="Segoe UI"/>
          <w:color w:val="000000"/>
        </w:rPr>
        <w:t xml:space="preserve"> Region </w:t>
      </w:r>
      <w:r w:rsidRPr="00E23FB0">
        <w:rPr>
          <w:rFonts w:ascii="Segoe UI" w:hAnsi="Segoe UI" w:cs="Segoe UI"/>
          <w:color w:val="000000"/>
        </w:rPr>
        <w:t>完全覆盖当前业务使用的华为</w:t>
      </w:r>
      <w:proofErr w:type="gramStart"/>
      <w:r w:rsidRPr="00E23FB0">
        <w:rPr>
          <w:rFonts w:ascii="Segoe UI" w:hAnsi="Segoe UI" w:cs="Segoe UI"/>
          <w:color w:val="000000"/>
        </w:rPr>
        <w:t>云产品</w:t>
      </w:r>
      <w:proofErr w:type="gramEnd"/>
      <w:r w:rsidRPr="00E23FB0">
        <w:rPr>
          <w:rFonts w:ascii="Segoe UI" w:hAnsi="Segoe UI" w:cs="Segoe UI"/>
          <w:color w:val="000000"/>
        </w:rPr>
        <w:t>及待迁移的第三方云服务（如</w:t>
      </w:r>
      <w:r w:rsidRPr="00E23FB0">
        <w:rPr>
          <w:rFonts w:ascii="Segoe UI" w:hAnsi="Segoe UI" w:cs="Segoe UI"/>
          <w:color w:val="000000"/>
        </w:rPr>
        <w:t xml:space="preserve"> AWS</w:t>
      </w:r>
      <w:r w:rsidRPr="00E23FB0">
        <w:rPr>
          <w:rFonts w:ascii="Segoe UI" w:hAnsi="Segoe UI" w:cs="Segoe UI"/>
          <w:color w:val="000000"/>
        </w:rPr>
        <w:t>）对应组件，避免因产品兼容性问题导致的迁移风险，以北京</w:t>
      </w:r>
      <w:proofErr w:type="gramStart"/>
      <w:r w:rsidRPr="00E23FB0">
        <w:rPr>
          <w:rFonts w:ascii="Segoe UI" w:hAnsi="Segoe UI" w:cs="Segoe UI"/>
          <w:color w:val="000000"/>
        </w:rPr>
        <w:t>可用区</w:t>
      </w:r>
      <w:proofErr w:type="gramEnd"/>
      <w:r w:rsidRPr="00E23FB0">
        <w:rPr>
          <w:rFonts w:ascii="Segoe UI" w:hAnsi="Segoe UI" w:cs="Segoe UI"/>
          <w:color w:val="000000"/>
        </w:rPr>
        <w:t xml:space="preserve"> A </w:t>
      </w:r>
      <w:r w:rsidRPr="00E23FB0">
        <w:rPr>
          <w:rFonts w:ascii="Segoe UI" w:hAnsi="Segoe UI" w:cs="Segoe UI"/>
          <w:color w:val="000000"/>
        </w:rPr>
        <w:t>为例，其产品矩阵已包含</w:t>
      </w:r>
      <w:r w:rsidRPr="00E23FB0">
        <w:rPr>
          <w:rFonts w:ascii="Segoe UI" w:hAnsi="Segoe UI" w:cs="Segoe UI"/>
          <w:color w:val="000000"/>
        </w:rPr>
        <w:t xml:space="preserve"> </w:t>
      </w:r>
      <w:proofErr w:type="spellStart"/>
      <w:r w:rsidRPr="00E23FB0">
        <w:rPr>
          <w:rFonts w:ascii="Segoe UI" w:hAnsi="Segoe UI" w:cs="Segoe UI"/>
          <w:color w:val="000000"/>
        </w:rPr>
        <w:t>Ameco</w:t>
      </w:r>
      <w:proofErr w:type="spellEnd"/>
      <w:r w:rsidRPr="00E23FB0">
        <w:rPr>
          <w:rFonts w:ascii="Segoe UI" w:hAnsi="Segoe UI" w:cs="Segoe UI"/>
          <w:color w:val="000000"/>
        </w:rPr>
        <w:t xml:space="preserve"> </w:t>
      </w:r>
      <w:r w:rsidRPr="00E23FB0">
        <w:rPr>
          <w:rFonts w:ascii="Segoe UI" w:hAnsi="Segoe UI" w:cs="Segoe UI"/>
          <w:color w:val="000000"/>
        </w:rPr>
        <w:t>业务系统所需的计算、存储、网络及安全组件，为后续平滑迁移奠定基础。</w:t>
      </w:r>
    </w:p>
    <w:p w14:paraId="5F0936C5" w14:textId="77777777"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在</w:t>
      </w:r>
      <w:proofErr w:type="gramStart"/>
      <w:r w:rsidRPr="00E23FB0">
        <w:rPr>
          <w:rFonts w:ascii="Segoe UI" w:hAnsi="Segoe UI" w:cs="Segoe UI" w:hint="eastAsia"/>
          <w:color w:val="000000"/>
        </w:rPr>
        <w:t>可用区</w:t>
      </w:r>
      <w:proofErr w:type="gramEnd"/>
      <w:r w:rsidRPr="00E23FB0">
        <w:rPr>
          <w:rFonts w:ascii="Segoe UI" w:hAnsi="Segoe UI" w:cs="Segoe UI" w:hint="eastAsia"/>
          <w:color w:val="000000"/>
        </w:rPr>
        <w:t>部署模式上，采用</w:t>
      </w:r>
      <w:r w:rsidRPr="00E23FB0">
        <w:rPr>
          <w:rFonts w:ascii="Segoe UI" w:hAnsi="Segoe UI" w:cs="Segoe UI"/>
          <w:color w:val="000000"/>
        </w:rPr>
        <w:t xml:space="preserve"> “</w:t>
      </w:r>
      <w:r w:rsidRPr="00E23FB0">
        <w:rPr>
          <w:rFonts w:ascii="Segoe UI" w:hAnsi="Segoe UI" w:cs="Segoe UI"/>
          <w:color w:val="000000"/>
        </w:rPr>
        <w:t>生产域与开发测试域隔离</w:t>
      </w:r>
      <w:r w:rsidRPr="00E23FB0">
        <w:rPr>
          <w:rFonts w:ascii="Segoe UI" w:hAnsi="Segoe UI" w:cs="Segoe UI"/>
          <w:color w:val="000000"/>
        </w:rPr>
        <w:t xml:space="preserve">” </w:t>
      </w:r>
      <w:r w:rsidRPr="00E23FB0">
        <w:rPr>
          <w:rFonts w:ascii="Segoe UI" w:hAnsi="Segoe UI" w:cs="Segoe UI"/>
          <w:color w:val="000000"/>
        </w:rPr>
        <w:t>的架构设计，以提升系统稳定性与开发效率。以北京</w:t>
      </w:r>
      <w:proofErr w:type="gramStart"/>
      <w:r w:rsidRPr="00E23FB0">
        <w:rPr>
          <w:rFonts w:ascii="Segoe UI" w:hAnsi="Segoe UI" w:cs="Segoe UI"/>
          <w:color w:val="000000"/>
        </w:rPr>
        <w:t>可用区</w:t>
      </w:r>
      <w:proofErr w:type="gramEnd"/>
      <w:r w:rsidRPr="00E23FB0">
        <w:rPr>
          <w:rFonts w:ascii="Segoe UI" w:hAnsi="Segoe UI" w:cs="Segoe UI"/>
          <w:color w:val="000000"/>
        </w:rPr>
        <w:t xml:space="preserve"> A </w:t>
      </w:r>
      <w:r w:rsidRPr="00E23FB0">
        <w:rPr>
          <w:rFonts w:ascii="Segoe UI" w:hAnsi="Segoe UI" w:cs="Segoe UI"/>
          <w:color w:val="000000"/>
        </w:rPr>
        <w:t>为例，其内部进一步划分为独立的</w:t>
      </w:r>
      <w:proofErr w:type="gramStart"/>
      <w:r w:rsidRPr="00E23FB0">
        <w:rPr>
          <w:rFonts w:ascii="Segoe UI" w:hAnsi="Segoe UI" w:cs="Segoe UI"/>
          <w:color w:val="000000"/>
        </w:rPr>
        <w:t>生产域与开发</w:t>
      </w:r>
      <w:proofErr w:type="gramEnd"/>
      <w:r w:rsidRPr="00E23FB0">
        <w:rPr>
          <w:rFonts w:ascii="Segoe UI" w:hAnsi="Segoe UI" w:cs="Segoe UI"/>
          <w:color w:val="000000"/>
        </w:rPr>
        <w:t>测试域：生产域承载核心业务系统运行，通过多</w:t>
      </w:r>
      <w:proofErr w:type="gramStart"/>
      <w:r w:rsidRPr="00E23FB0">
        <w:rPr>
          <w:rFonts w:ascii="Segoe UI" w:hAnsi="Segoe UI" w:cs="Segoe UI"/>
          <w:color w:val="000000"/>
        </w:rPr>
        <w:t>可用区</w:t>
      </w:r>
      <w:proofErr w:type="gramEnd"/>
      <w:r w:rsidRPr="00E23FB0">
        <w:rPr>
          <w:rFonts w:ascii="Segoe UI" w:hAnsi="Segoe UI" w:cs="Segoe UI"/>
          <w:color w:val="000000"/>
        </w:rPr>
        <w:t>公网</w:t>
      </w:r>
      <w:r w:rsidRPr="00E23FB0">
        <w:rPr>
          <w:rFonts w:ascii="Segoe UI" w:hAnsi="Segoe UI" w:cs="Segoe UI"/>
          <w:color w:val="000000"/>
        </w:rPr>
        <w:t xml:space="preserve"> / </w:t>
      </w:r>
      <w:proofErr w:type="gramStart"/>
      <w:r w:rsidRPr="00E23FB0">
        <w:rPr>
          <w:rFonts w:ascii="Segoe UI" w:hAnsi="Segoe UI" w:cs="Segoe UI"/>
          <w:color w:val="000000"/>
        </w:rPr>
        <w:t>私网一体化</w:t>
      </w:r>
      <w:proofErr w:type="gramEnd"/>
      <w:r w:rsidRPr="00E23FB0">
        <w:rPr>
          <w:rFonts w:ascii="Segoe UI" w:hAnsi="Segoe UI" w:cs="Segoe UI"/>
          <w:color w:val="000000"/>
        </w:rPr>
        <w:t>负载均衡（</w:t>
      </w:r>
      <w:r w:rsidRPr="00E23FB0">
        <w:rPr>
          <w:rFonts w:ascii="Segoe UI" w:hAnsi="Segoe UI" w:cs="Segoe UI"/>
          <w:color w:val="000000"/>
        </w:rPr>
        <w:t>ELB</w:t>
      </w:r>
      <w:r w:rsidRPr="00E23FB0">
        <w:rPr>
          <w:rFonts w:ascii="Segoe UI" w:hAnsi="Segoe UI" w:cs="Segoe UI"/>
          <w:color w:val="000000"/>
        </w:rPr>
        <w:t>）实现对外服务的流量分发，同时整合应用服务器集群、数据库服务及对象存储（</w:t>
      </w:r>
      <w:r w:rsidRPr="00E23FB0">
        <w:rPr>
          <w:rFonts w:ascii="Segoe UI" w:hAnsi="Segoe UI" w:cs="Segoe UI"/>
          <w:color w:val="000000"/>
        </w:rPr>
        <w:t>OSS</w:t>
      </w:r>
      <w:r w:rsidRPr="00E23FB0">
        <w:rPr>
          <w:rFonts w:ascii="Segoe UI" w:hAnsi="Segoe UI" w:cs="Segoe UI"/>
          <w:color w:val="000000"/>
        </w:rPr>
        <w:t>）构建高可用架构，确保业务连续性；开发</w:t>
      </w:r>
      <w:proofErr w:type="gramStart"/>
      <w:r w:rsidRPr="00E23FB0">
        <w:rPr>
          <w:rFonts w:ascii="Segoe UI" w:hAnsi="Segoe UI" w:cs="Segoe UI"/>
          <w:color w:val="000000"/>
        </w:rPr>
        <w:t>测试域则作为</w:t>
      </w:r>
      <w:proofErr w:type="gramEnd"/>
      <w:r w:rsidRPr="00E23FB0">
        <w:rPr>
          <w:rFonts w:ascii="Segoe UI" w:hAnsi="Segoe UI" w:cs="Segoe UI"/>
          <w:color w:val="000000"/>
        </w:rPr>
        <w:t>独立的资源沙箱，用于应用迭代开发、测试及容灾演练，该域可根据企业当前业务流量规模选择性建设</w:t>
      </w:r>
      <w:r w:rsidRPr="00E23FB0">
        <w:rPr>
          <w:rFonts w:ascii="Segoe UI" w:hAnsi="Segoe UI" w:cs="Segoe UI"/>
          <w:color w:val="000000"/>
        </w:rPr>
        <w:t xml:space="preserve"> —— </w:t>
      </w:r>
      <w:r w:rsidRPr="00E23FB0">
        <w:rPr>
          <w:rFonts w:ascii="Segoe UI" w:hAnsi="Segoe UI" w:cs="Segoe UI"/>
          <w:color w:val="000000"/>
        </w:rPr>
        <w:t>当业务流量较小时，可暂缓开发测试</w:t>
      </w:r>
      <w:proofErr w:type="gramStart"/>
      <w:r w:rsidRPr="00E23FB0">
        <w:rPr>
          <w:rFonts w:ascii="Segoe UI" w:hAnsi="Segoe UI" w:cs="Segoe UI"/>
          <w:color w:val="000000"/>
        </w:rPr>
        <w:t>域部署</w:t>
      </w:r>
      <w:proofErr w:type="gramEnd"/>
      <w:r w:rsidRPr="00E23FB0">
        <w:rPr>
          <w:rFonts w:ascii="Segoe UI" w:hAnsi="Segoe UI" w:cs="Segoe UI"/>
          <w:color w:val="000000"/>
        </w:rPr>
        <w:t>以控制成本</w:t>
      </w:r>
      <w:r w:rsidRPr="00E23FB0">
        <w:rPr>
          <w:rFonts w:ascii="Segoe UI" w:hAnsi="Segoe UI" w:cs="Segoe UI" w:hint="eastAsia"/>
          <w:color w:val="000000"/>
        </w:rPr>
        <w:t>，待业务扩展后再行启动，从而实现资源的弹性配置。此外，上海</w:t>
      </w:r>
      <w:proofErr w:type="gramStart"/>
      <w:r w:rsidRPr="00E23FB0">
        <w:rPr>
          <w:rFonts w:ascii="Segoe UI" w:hAnsi="Segoe UI" w:cs="Segoe UI" w:hint="eastAsia"/>
          <w:color w:val="000000"/>
        </w:rPr>
        <w:t>可</w:t>
      </w:r>
      <w:r w:rsidRPr="00E23FB0">
        <w:rPr>
          <w:rFonts w:ascii="Segoe UI" w:hAnsi="Segoe UI" w:cs="Segoe UI" w:hint="eastAsia"/>
          <w:color w:val="000000"/>
        </w:rPr>
        <w:lastRenderedPageBreak/>
        <w:t>用区</w:t>
      </w:r>
      <w:proofErr w:type="gramEnd"/>
      <w:r w:rsidRPr="00E23FB0">
        <w:rPr>
          <w:rFonts w:ascii="Segoe UI" w:hAnsi="Segoe UI" w:cs="Segoe UI"/>
          <w:color w:val="000000"/>
        </w:rPr>
        <w:t xml:space="preserve"> B </w:t>
      </w:r>
      <w:r w:rsidRPr="00E23FB0">
        <w:rPr>
          <w:rFonts w:ascii="Segoe UI" w:hAnsi="Segoe UI" w:cs="Segoe UI"/>
          <w:color w:val="000000"/>
        </w:rPr>
        <w:t>作为异地</w:t>
      </w:r>
      <w:proofErr w:type="gramStart"/>
      <w:r w:rsidRPr="00E23FB0">
        <w:rPr>
          <w:rFonts w:ascii="Segoe UI" w:hAnsi="Segoe UI" w:cs="Segoe UI"/>
          <w:color w:val="000000"/>
        </w:rPr>
        <w:t>容灾区</w:t>
      </w:r>
      <w:proofErr w:type="gramEnd"/>
      <w:r w:rsidRPr="00E23FB0">
        <w:rPr>
          <w:rFonts w:ascii="Segoe UI" w:hAnsi="Segoe UI" w:cs="Segoe UI"/>
          <w:color w:val="000000"/>
        </w:rPr>
        <w:t>域，</w:t>
      </w:r>
      <w:proofErr w:type="gramStart"/>
      <w:r w:rsidRPr="00E23FB0">
        <w:rPr>
          <w:rFonts w:ascii="Segoe UI" w:hAnsi="Segoe UI" w:cs="Segoe UI"/>
          <w:color w:val="000000"/>
        </w:rPr>
        <w:t>仅部署</w:t>
      </w:r>
      <w:proofErr w:type="gramEnd"/>
      <w:r w:rsidRPr="00E23FB0">
        <w:rPr>
          <w:rFonts w:ascii="Segoe UI" w:hAnsi="Segoe UI" w:cs="Segoe UI"/>
          <w:color w:val="000000"/>
        </w:rPr>
        <w:t>生产域以简化架构复杂度，其建设模式与北京</w:t>
      </w:r>
      <w:proofErr w:type="gramStart"/>
      <w:r w:rsidRPr="00E23FB0">
        <w:rPr>
          <w:rFonts w:ascii="Segoe UI" w:hAnsi="Segoe UI" w:cs="Segoe UI"/>
          <w:color w:val="000000"/>
        </w:rPr>
        <w:t>可用区</w:t>
      </w:r>
      <w:proofErr w:type="gramEnd"/>
      <w:r w:rsidRPr="00E23FB0">
        <w:rPr>
          <w:rFonts w:ascii="Segoe UI" w:hAnsi="Segoe UI" w:cs="Segoe UI"/>
          <w:color w:val="000000"/>
        </w:rPr>
        <w:t xml:space="preserve"> A </w:t>
      </w:r>
      <w:r w:rsidRPr="00E23FB0">
        <w:rPr>
          <w:rFonts w:ascii="Segoe UI" w:hAnsi="Segoe UI" w:cs="Segoe UI"/>
          <w:color w:val="000000"/>
        </w:rPr>
        <w:t>的生产</w:t>
      </w:r>
      <w:proofErr w:type="gramStart"/>
      <w:r w:rsidRPr="00E23FB0">
        <w:rPr>
          <w:rFonts w:ascii="Segoe UI" w:hAnsi="Segoe UI" w:cs="Segoe UI"/>
          <w:color w:val="000000"/>
        </w:rPr>
        <w:t>域完全</w:t>
      </w:r>
      <w:proofErr w:type="gramEnd"/>
      <w:r w:rsidRPr="00E23FB0">
        <w:rPr>
          <w:rFonts w:ascii="Segoe UI" w:hAnsi="Segoe UI" w:cs="Segoe UI"/>
          <w:color w:val="000000"/>
        </w:rPr>
        <w:t>一致，通过专线与北京</w:t>
      </w:r>
      <w:r w:rsidRPr="00E23FB0">
        <w:rPr>
          <w:rFonts w:ascii="Segoe UI" w:hAnsi="Segoe UI" w:cs="Segoe UI"/>
          <w:color w:val="000000"/>
        </w:rPr>
        <w:t xml:space="preserve"> Region </w:t>
      </w:r>
      <w:r w:rsidRPr="00E23FB0">
        <w:rPr>
          <w:rFonts w:ascii="Segoe UI" w:hAnsi="Segoe UI" w:cs="Segoe UI"/>
          <w:color w:val="000000"/>
        </w:rPr>
        <w:t>互联，形成</w:t>
      </w:r>
      <w:r w:rsidRPr="00E23FB0">
        <w:rPr>
          <w:rFonts w:ascii="Segoe UI" w:hAnsi="Segoe UI" w:cs="Segoe UI"/>
          <w:color w:val="000000"/>
        </w:rPr>
        <w:t xml:space="preserve"> “</w:t>
      </w:r>
      <w:r w:rsidRPr="00E23FB0">
        <w:rPr>
          <w:rFonts w:ascii="Segoe UI" w:hAnsi="Segoe UI" w:cs="Segoe UI"/>
          <w:color w:val="000000"/>
        </w:rPr>
        <w:t>同城</w:t>
      </w:r>
      <w:r w:rsidRPr="00E23FB0">
        <w:rPr>
          <w:rFonts w:ascii="Segoe UI" w:hAnsi="Segoe UI" w:cs="Segoe UI"/>
          <w:color w:val="000000"/>
        </w:rPr>
        <w:t xml:space="preserve"> + </w:t>
      </w:r>
      <w:r w:rsidRPr="00E23FB0">
        <w:rPr>
          <w:rFonts w:ascii="Segoe UI" w:hAnsi="Segoe UI" w:cs="Segoe UI"/>
          <w:color w:val="000000"/>
        </w:rPr>
        <w:t>异地</w:t>
      </w:r>
      <w:r w:rsidRPr="00E23FB0">
        <w:rPr>
          <w:rFonts w:ascii="Segoe UI" w:hAnsi="Segoe UI" w:cs="Segoe UI"/>
          <w:color w:val="000000"/>
        </w:rPr>
        <w:t xml:space="preserve">” </w:t>
      </w:r>
      <w:r w:rsidRPr="00E23FB0">
        <w:rPr>
          <w:rFonts w:ascii="Segoe UI" w:hAnsi="Segoe UI" w:cs="Segoe UI"/>
          <w:color w:val="000000"/>
        </w:rPr>
        <w:t>的多层容灾体系。</w:t>
      </w:r>
      <w:proofErr w:type="gramStart"/>
      <w:r w:rsidRPr="00E23FB0">
        <w:rPr>
          <w:rFonts w:ascii="Segoe UI" w:hAnsi="Segoe UI" w:cs="Segoe UI"/>
          <w:color w:val="000000"/>
        </w:rPr>
        <w:t>可用区</w:t>
      </w:r>
      <w:proofErr w:type="gramEnd"/>
      <w:r w:rsidRPr="00E23FB0">
        <w:rPr>
          <w:rFonts w:ascii="Segoe UI" w:hAnsi="Segoe UI" w:cs="Segoe UI"/>
          <w:color w:val="000000"/>
        </w:rPr>
        <w:t>之间通过华为云智能流量调度（</w:t>
      </w:r>
      <w:r w:rsidRPr="00E23FB0">
        <w:rPr>
          <w:rFonts w:ascii="Segoe UI" w:hAnsi="Segoe UI" w:cs="Segoe UI"/>
          <w:color w:val="000000"/>
        </w:rPr>
        <w:t>GTM</w:t>
      </w:r>
      <w:r w:rsidRPr="00E23FB0">
        <w:rPr>
          <w:rFonts w:ascii="Segoe UI" w:hAnsi="Segoe UI" w:cs="Segoe UI"/>
          <w:color w:val="000000"/>
        </w:rPr>
        <w:t>）与全局</w:t>
      </w:r>
      <w:r w:rsidRPr="00E23FB0">
        <w:rPr>
          <w:rFonts w:ascii="Segoe UI" w:hAnsi="Segoe UI" w:cs="Segoe UI"/>
          <w:color w:val="000000"/>
        </w:rPr>
        <w:t xml:space="preserve"> DNS </w:t>
      </w:r>
      <w:r w:rsidRPr="00E23FB0">
        <w:rPr>
          <w:rFonts w:ascii="Segoe UI" w:hAnsi="Segoe UI" w:cs="Segoe UI"/>
          <w:color w:val="000000"/>
        </w:rPr>
        <w:t>联动，实现故障时的流量自动切换，确保单</w:t>
      </w:r>
      <w:proofErr w:type="gramStart"/>
      <w:r w:rsidRPr="00E23FB0">
        <w:rPr>
          <w:rFonts w:ascii="Segoe UI" w:hAnsi="Segoe UI" w:cs="Segoe UI"/>
          <w:color w:val="000000"/>
        </w:rPr>
        <w:t>可用区故障时业务</w:t>
      </w:r>
      <w:proofErr w:type="gramEnd"/>
      <w:r w:rsidRPr="00E23FB0">
        <w:rPr>
          <w:rFonts w:ascii="Segoe UI" w:hAnsi="Segoe UI" w:cs="Segoe UI"/>
          <w:color w:val="000000"/>
        </w:rPr>
        <w:t>不中断。</w:t>
      </w:r>
    </w:p>
    <w:p w14:paraId="0B633023" w14:textId="7F870D23" w:rsidR="008B6551" w:rsidRPr="00E23FB0" w:rsidRDefault="00E23FB0" w:rsidP="00E23FB0">
      <w:pPr>
        <w:shd w:val="clear" w:color="auto" w:fill="F9FAFB"/>
        <w:spacing w:before="100" w:beforeAutospacing="1" w:after="100" w:afterAutospacing="1"/>
        <w:ind w:firstLine="420"/>
        <w:rPr>
          <w:rFonts w:ascii="Segoe UI" w:hAnsi="Segoe UI" w:cs="Segoe UI" w:hint="eastAsia"/>
          <w:color w:val="000000"/>
        </w:rPr>
      </w:pPr>
      <w:r w:rsidRPr="00E23FB0">
        <w:rPr>
          <w:rFonts w:ascii="Segoe UI" w:hAnsi="Segoe UI" w:cs="Segoe UI" w:hint="eastAsia"/>
          <w:color w:val="000000"/>
        </w:rPr>
        <w:t>该规划方案严格遵循</w:t>
      </w:r>
      <w:r w:rsidRPr="00E23FB0">
        <w:rPr>
          <w:rFonts w:ascii="Segoe UI" w:hAnsi="Segoe UI" w:cs="Segoe UI"/>
          <w:color w:val="000000"/>
        </w:rPr>
        <w:t xml:space="preserve"> “</w:t>
      </w:r>
      <w:r w:rsidRPr="00E23FB0">
        <w:rPr>
          <w:rFonts w:ascii="Segoe UI" w:hAnsi="Segoe UI" w:cs="Segoe UI"/>
          <w:color w:val="000000"/>
        </w:rPr>
        <w:t>业务连续性优先、资源效率最大化</w:t>
      </w:r>
      <w:r w:rsidRPr="00E23FB0">
        <w:rPr>
          <w:rFonts w:ascii="Segoe UI" w:hAnsi="Segoe UI" w:cs="Segoe UI"/>
          <w:color w:val="000000"/>
        </w:rPr>
        <w:t xml:space="preserve">” </w:t>
      </w:r>
      <w:r w:rsidRPr="00E23FB0">
        <w:rPr>
          <w:rFonts w:ascii="Segoe UI" w:hAnsi="Segoe UI" w:cs="Segoe UI"/>
          <w:color w:val="000000"/>
        </w:rPr>
        <w:t>原则，通过区域与</w:t>
      </w:r>
      <w:proofErr w:type="gramStart"/>
      <w:r w:rsidRPr="00E23FB0">
        <w:rPr>
          <w:rFonts w:ascii="Segoe UI" w:hAnsi="Segoe UI" w:cs="Segoe UI"/>
          <w:color w:val="000000"/>
        </w:rPr>
        <w:t>可用区</w:t>
      </w:r>
      <w:proofErr w:type="gramEnd"/>
      <w:r w:rsidRPr="00E23FB0">
        <w:rPr>
          <w:rFonts w:ascii="Segoe UI" w:hAnsi="Segoe UI" w:cs="Segoe UI"/>
          <w:color w:val="000000"/>
        </w:rPr>
        <w:t>的分层设计，既满足了核心业务对高可用性的要求，又为开发测试提供了灵活的资源空间。例如，生产域内的负载均衡组件不仅承担本地业务流量分发，还负责北京与上海</w:t>
      </w:r>
      <w:proofErr w:type="gramStart"/>
      <w:r w:rsidRPr="00E23FB0">
        <w:rPr>
          <w:rFonts w:ascii="Segoe UI" w:hAnsi="Segoe UI" w:cs="Segoe UI"/>
          <w:color w:val="000000"/>
        </w:rPr>
        <w:t>可用区</w:t>
      </w:r>
      <w:proofErr w:type="gramEnd"/>
      <w:r w:rsidRPr="00E23FB0">
        <w:rPr>
          <w:rFonts w:ascii="Segoe UI" w:hAnsi="Segoe UI" w:cs="Segoe UI"/>
          <w:color w:val="000000"/>
        </w:rPr>
        <w:t>之间的异地容灾流量调度，而开发</w:t>
      </w:r>
      <w:proofErr w:type="gramStart"/>
      <w:r w:rsidRPr="00E23FB0">
        <w:rPr>
          <w:rFonts w:ascii="Segoe UI" w:hAnsi="Segoe UI" w:cs="Segoe UI"/>
          <w:color w:val="000000"/>
        </w:rPr>
        <w:t>测试域则可</w:t>
      </w:r>
      <w:proofErr w:type="gramEnd"/>
      <w:r w:rsidRPr="00E23FB0">
        <w:rPr>
          <w:rFonts w:ascii="Segoe UI" w:hAnsi="Segoe UI" w:cs="Segoe UI"/>
          <w:color w:val="000000"/>
        </w:rPr>
        <w:t>复用生产域的存储与网络架构，降低资源重复投入。同时，区域与</w:t>
      </w:r>
      <w:proofErr w:type="gramStart"/>
      <w:r w:rsidRPr="00E23FB0">
        <w:rPr>
          <w:rFonts w:ascii="Segoe UI" w:hAnsi="Segoe UI" w:cs="Segoe UI"/>
          <w:color w:val="000000"/>
        </w:rPr>
        <w:t>可用区</w:t>
      </w:r>
      <w:proofErr w:type="gramEnd"/>
      <w:r w:rsidRPr="00E23FB0">
        <w:rPr>
          <w:rFonts w:ascii="Segoe UI" w:hAnsi="Segoe UI" w:cs="Segoe UI"/>
          <w:color w:val="000000"/>
        </w:rPr>
        <w:t>的选择充分考虑了数据合规性要求，确保敏感数据存储于国内合规</w:t>
      </w:r>
      <w:r w:rsidRPr="00E23FB0">
        <w:rPr>
          <w:rFonts w:ascii="Segoe UI" w:hAnsi="Segoe UI" w:cs="Segoe UI"/>
          <w:color w:val="000000"/>
        </w:rPr>
        <w:t xml:space="preserve"> Region</w:t>
      </w:r>
      <w:r w:rsidRPr="00E23FB0">
        <w:rPr>
          <w:rFonts w:ascii="Segoe UI" w:hAnsi="Segoe UI" w:cs="Segoe UI"/>
          <w:color w:val="000000"/>
        </w:rPr>
        <w:t>，且通过</w:t>
      </w:r>
      <w:proofErr w:type="gramStart"/>
      <w:r w:rsidRPr="00E23FB0">
        <w:rPr>
          <w:rFonts w:ascii="Segoe UI" w:hAnsi="Segoe UI" w:cs="Segoe UI"/>
          <w:color w:val="000000"/>
        </w:rPr>
        <w:t>可用区</w:t>
      </w:r>
      <w:proofErr w:type="gramEnd"/>
      <w:r w:rsidRPr="00E23FB0">
        <w:rPr>
          <w:rFonts w:ascii="Segoe UI" w:hAnsi="Segoe UI" w:cs="Segoe UI"/>
          <w:color w:val="000000"/>
        </w:rPr>
        <w:t>隔离实现开发测试与生产环境的逻辑隔离，有效避免测试操作对生产业务的影响，提升整体架构的安</w:t>
      </w:r>
      <w:r w:rsidRPr="00E23FB0">
        <w:rPr>
          <w:rFonts w:ascii="Segoe UI" w:hAnsi="Segoe UI" w:cs="Segoe UI" w:hint="eastAsia"/>
          <w:color w:val="000000"/>
        </w:rPr>
        <w:t>全性与可靠性。</w:t>
      </w:r>
    </w:p>
    <w:p w14:paraId="773A56A6" w14:textId="191DCA67" w:rsidR="008B6551" w:rsidRDefault="008B6551" w:rsidP="008B6551">
      <w:pPr>
        <w:pStyle w:val="5"/>
        <w:shd w:val="clear" w:color="auto" w:fill="F9FAFB"/>
        <w:rPr>
          <w:rFonts w:ascii="Segoe UI" w:hAnsi="Segoe UI" w:cs="Segoe UI"/>
          <w:color w:val="000000"/>
        </w:rPr>
      </w:pPr>
      <w:r>
        <w:rPr>
          <w:rFonts w:ascii="Segoe UI" w:hAnsi="Segoe UI" w:cs="Segoe UI"/>
          <w:color w:val="000000"/>
        </w:rPr>
        <w:t>资源池建设方案</w:t>
      </w:r>
    </w:p>
    <w:p w14:paraId="33614E08" w14:textId="77777777"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混合云架构的资源池建设以生产域为核心，结合开发测试域的弹性配置与全生命周期资源管理策略，构建高效、灵活的资源调度体系。生产域作为核心业务运行的载体，其资源配置严格遵循高可用性与容</w:t>
      </w:r>
      <w:proofErr w:type="gramStart"/>
      <w:r w:rsidRPr="00E23FB0">
        <w:rPr>
          <w:rFonts w:ascii="Segoe UI" w:hAnsi="Segoe UI" w:cs="Segoe UI" w:hint="eastAsia"/>
          <w:color w:val="000000"/>
        </w:rPr>
        <w:t>灾设计</w:t>
      </w:r>
      <w:proofErr w:type="gramEnd"/>
      <w:r w:rsidRPr="00E23FB0">
        <w:rPr>
          <w:rFonts w:ascii="Segoe UI" w:hAnsi="Segoe UI" w:cs="Segoe UI" w:hint="eastAsia"/>
          <w:color w:val="000000"/>
        </w:rPr>
        <w:t>原则：弹性负载均衡</w:t>
      </w:r>
      <w:r w:rsidRPr="00E23FB0">
        <w:rPr>
          <w:rFonts w:ascii="Segoe UI" w:hAnsi="Segoe UI" w:cs="Segoe UI"/>
          <w:color w:val="000000"/>
        </w:rPr>
        <w:t xml:space="preserve"> ELB </w:t>
      </w:r>
      <w:r w:rsidRPr="00E23FB0">
        <w:rPr>
          <w:rFonts w:ascii="Segoe UI" w:hAnsi="Segoe UI" w:cs="Segoe UI"/>
          <w:color w:val="000000"/>
        </w:rPr>
        <w:t>采用多</w:t>
      </w:r>
      <w:proofErr w:type="gramStart"/>
      <w:r w:rsidRPr="00E23FB0">
        <w:rPr>
          <w:rFonts w:ascii="Segoe UI" w:hAnsi="Segoe UI" w:cs="Segoe UI"/>
          <w:color w:val="000000"/>
        </w:rPr>
        <w:t>可用区</w:t>
      </w:r>
      <w:proofErr w:type="gramEnd"/>
      <w:r w:rsidRPr="00E23FB0">
        <w:rPr>
          <w:rFonts w:ascii="Segoe UI" w:hAnsi="Segoe UI" w:cs="Segoe UI"/>
          <w:color w:val="000000"/>
        </w:rPr>
        <w:t>公网</w:t>
      </w:r>
      <w:r w:rsidRPr="00E23FB0">
        <w:rPr>
          <w:rFonts w:ascii="Segoe UI" w:hAnsi="Segoe UI" w:cs="Segoe UI"/>
          <w:color w:val="000000"/>
        </w:rPr>
        <w:t xml:space="preserve"> / </w:t>
      </w:r>
      <w:proofErr w:type="gramStart"/>
      <w:r w:rsidRPr="00E23FB0">
        <w:rPr>
          <w:rFonts w:ascii="Segoe UI" w:hAnsi="Segoe UI" w:cs="Segoe UI"/>
          <w:color w:val="000000"/>
        </w:rPr>
        <w:t>私网一体化</w:t>
      </w:r>
      <w:proofErr w:type="gramEnd"/>
      <w:r w:rsidRPr="00E23FB0">
        <w:rPr>
          <w:rFonts w:ascii="Segoe UI" w:hAnsi="Segoe UI" w:cs="Segoe UI"/>
          <w:color w:val="000000"/>
        </w:rPr>
        <w:t>架构，既承担对外服务的流量分发任务，又通过跨</w:t>
      </w:r>
      <w:proofErr w:type="gramStart"/>
      <w:r w:rsidRPr="00E23FB0">
        <w:rPr>
          <w:rFonts w:ascii="Segoe UI" w:hAnsi="Segoe UI" w:cs="Segoe UI"/>
          <w:color w:val="000000"/>
        </w:rPr>
        <w:t>可用区</w:t>
      </w:r>
      <w:proofErr w:type="gramEnd"/>
      <w:r w:rsidRPr="00E23FB0">
        <w:rPr>
          <w:rFonts w:ascii="Segoe UI" w:hAnsi="Segoe UI" w:cs="Segoe UI"/>
          <w:color w:val="000000"/>
        </w:rPr>
        <w:t>的负载均衡能力实现异地容灾调度。例如，</w:t>
      </w:r>
      <w:r w:rsidRPr="00E23FB0">
        <w:rPr>
          <w:rFonts w:ascii="Segoe UI" w:hAnsi="Segoe UI" w:cs="Segoe UI"/>
          <w:color w:val="000000"/>
        </w:rPr>
        <w:t xml:space="preserve">ELB </w:t>
      </w:r>
      <w:r w:rsidRPr="00E23FB0">
        <w:rPr>
          <w:rFonts w:ascii="Segoe UI" w:hAnsi="Segoe UI" w:cs="Segoe UI"/>
          <w:color w:val="000000"/>
        </w:rPr>
        <w:t>可将北京</w:t>
      </w:r>
      <w:proofErr w:type="gramStart"/>
      <w:r w:rsidRPr="00E23FB0">
        <w:rPr>
          <w:rFonts w:ascii="Segoe UI" w:hAnsi="Segoe UI" w:cs="Segoe UI"/>
          <w:color w:val="000000"/>
        </w:rPr>
        <w:t>可用区</w:t>
      </w:r>
      <w:proofErr w:type="gramEnd"/>
      <w:r w:rsidRPr="00E23FB0">
        <w:rPr>
          <w:rFonts w:ascii="Segoe UI" w:hAnsi="Segoe UI" w:cs="Segoe UI"/>
          <w:color w:val="000000"/>
        </w:rPr>
        <w:t xml:space="preserve"> A </w:t>
      </w:r>
      <w:r w:rsidRPr="00E23FB0">
        <w:rPr>
          <w:rFonts w:ascii="Segoe UI" w:hAnsi="Segoe UI" w:cs="Segoe UI"/>
          <w:color w:val="000000"/>
        </w:rPr>
        <w:t>的生产</w:t>
      </w:r>
      <w:proofErr w:type="gramStart"/>
      <w:r w:rsidRPr="00E23FB0">
        <w:rPr>
          <w:rFonts w:ascii="Segoe UI" w:hAnsi="Segoe UI" w:cs="Segoe UI"/>
          <w:color w:val="000000"/>
        </w:rPr>
        <w:t>域业务</w:t>
      </w:r>
      <w:proofErr w:type="gramEnd"/>
      <w:r w:rsidRPr="00E23FB0">
        <w:rPr>
          <w:rFonts w:ascii="Segoe UI" w:hAnsi="Segoe UI" w:cs="Segoe UI"/>
          <w:color w:val="000000"/>
        </w:rPr>
        <w:t>流量均匀分发至后端应用服务器集群，同时与上海</w:t>
      </w:r>
      <w:proofErr w:type="gramStart"/>
      <w:r w:rsidRPr="00E23FB0">
        <w:rPr>
          <w:rFonts w:ascii="Segoe UI" w:hAnsi="Segoe UI" w:cs="Segoe UI"/>
          <w:color w:val="000000"/>
        </w:rPr>
        <w:t>可用区</w:t>
      </w:r>
      <w:proofErr w:type="gramEnd"/>
      <w:r w:rsidRPr="00E23FB0">
        <w:rPr>
          <w:rFonts w:ascii="Segoe UI" w:hAnsi="Segoe UI" w:cs="Segoe UI"/>
          <w:color w:val="000000"/>
        </w:rPr>
        <w:t xml:space="preserve"> B </w:t>
      </w:r>
      <w:r w:rsidRPr="00E23FB0">
        <w:rPr>
          <w:rFonts w:ascii="Segoe UI" w:hAnsi="Segoe UI" w:cs="Segoe UI"/>
          <w:color w:val="000000"/>
        </w:rPr>
        <w:t>的容灾</w:t>
      </w:r>
      <w:r w:rsidRPr="00E23FB0">
        <w:rPr>
          <w:rFonts w:ascii="Segoe UI" w:hAnsi="Segoe UI" w:cs="Segoe UI"/>
          <w:color w:val="000000"/>
        </w:rPr>
        <w:t xml:space="preserve"> ELB </w:t>
      </w:r>
      <w:r w:rsidRPr="00E23FB0">
        <w:rPr>
          <w:rFonts w:ascii="Segoe UI" w:hAnsi="Segoe UI" w:cs="Segoe UI"/>
          <w:color w:val="000000"/>
        </w:rPr>
        <w:t>联动，通过全局</w:t>
      </w:r>
      <w:r w:rsidRPr="00E23FB0">
        <w:rPr>
          <w:rFonts w:ascii="Segoe UI" w:hAnsi="Segoe UI" w:cs="Segoe UI"/>
          <w:color w:val="000000"/>
        </w:rPr>
        <w:t xml:space="preserve"> DNS </w:t>
      </w:r>
      <w:r w:rsidRPr="00E23FB0">
        <w:rPr>
          <w:rFonts w:ascii="Segoe UI" w:hAnsi="Segoe UI" w:cs="Segoe UI"/>
          <w:color w:val="000000"/>
        </w:rPr>
        <w:t>解析实现故障时的流量切换。该</w:t>
      </w:r>
      <w:r w:rsidRPr="00E23FB0">
        <w:rPr>
          <w:rFonts w:ascii="Segoe UI" w:hAnsi="Segoe UI" w:cs="Segoe UI"/>
          <w:color w:val="000000"/>
        </w:rPr>
        <w:t xml:space="preserve"> ELB </w:t>
      </w:r>
      <w:r w:rsidRPr="00E23FB0">
        <w:rPr>
          <w:rFonts w:ascii="Segoe UI" w:hAnsi="Segoe UI" w:cs="Segoe UI"/>
          <w:color w:val="000000"/>
        </w:rPr>
        <w:t>架构支</w:t>
      </w:r>
      <w:r w:rsidRPr="00E23FB0">
        <w:rPr>
          <w:rFonts w:ascii="Segoe UI" w:hAnsi="Segoe UI" w:cs="Segoe UI" w:hint="eastAsia"/>
          <w:color w:val="000000"/>
        </w:rPr>
        <w:t>持四层（</w:t>
      </w:r>
      <w:r w:rsidRPr="00E23FB0">
        <w:rPr>
          <w:rFonts w:ascii="Segoe UI" w:hAnsi="Segoe UI" w:cs="Segoe UI"/>
          <w:color w:val="000000"/>
        </w:rPr>
        <w:t>TCP/UDP</w:t>
      </w:r>
      <w:r w:rsidRPr="00E23FB0">
        <w:rPr>
          <w:rFonts w:ascii="Segoe UI" w:hAnsi="Segoe UI" w:cs="Segoe UI"/>
          <w:color w:val="000000"/>
        </w:rPr>
        <w:t>）与七层（</w:t>
      </w:r>
      <w:r w:rsidRPr="00E23FB0">
        <w:rPr>
          <w:rFonts w:ascii="Segoe UI" w:hAnsi="Segoe UI" w:cs="Segoe UI"/>
          <w:color w:val="000000"/>
        </w:rPr>
        <w:t>HTTP/HTTPS</w:t>
      </w:r>
      <w:r w:rsidRPr="00E23FB0">
        <w:rPr>
          <w:rFonts w:ascii="Segoe UI" w:hAnsi="Segoe UI" w:cs="Segoe UI"/>
          <w:color w:val="000000"/>
        </w:rPr>
        <w:t>）协议转发，结合健康检查机制自动隔离异常节点，保障服务可用性达</w:t>
      </w:r>
      <w:r w:rsidRPr="00E23FB0">
        <w:rPr>
          <w:rFonts w:ascii="Segoe UI" w:hAnsi="Segoe UI" w:cs="Segoe UI"/>
          <w:color w:val="000000"/>
        </w:rPr>
        <w:t xml:space="preserve"> 99.99%</w:t>
      </w:r>
      <w:r w:rsidRPr="00E23FB0">
        <w:rPr>
          <w:rFonts w:ascii="Segoe UI" w:hAnsi="Segoe UI" w:cs="Segoe UI"/>
          <w:color w:val="000000"/>
        </w:rPr>
        <w:t>。</w:t>
      </w:r>
    </w:p>
    <w:p w14:paraId="36FB5EB3" w14:textId="77777777"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应用服务器集群基于华为云</w:t>
      </w:r>
      <w:r w:rsidRPr="00E23FB0">
        <w:rPr>
          <w:rFonts w:ascii="Segoe UI" w:hAnsi="Segoe UI" w:cs="Segoe UI"/>
          <w:color w:val="000000"/>
        </w:rPr>
        <w:t xml:space="preserve"> ECS </w:t>
      </w:r>
      <w:r w:rsidRPr="00E23FB0">
        <w:rPr>
          <w:rFonts w:ascii="Segoe UI" w:hAnsi="Segoe UI" w:cs="Segoe UI"/>
          <w:color w:val="000000"/>
        </w:rPr>
        <w:t>构建，采用</w:t>
      </w:r>
      <w:r w:rsidRPr="00E23FB0">
        <w:rPr>
          <w:rFonts w:ascii="Segoe UI" w:hAnsi="Segoe UI" w:cs="Segoe UI"/>
          <w:color w:val="000000"/>
        </w:rPr>
        <w:t xml:space="preserve"> “</w:t>
      </w:r>
      <w:r w:rsidRPr="00E23FB0">
        <w:rPr>
          <w:rFonts w:ascii="Segoe UI" w:hAnsi="Segoe UI" w:cs="Segoe UI"/>
          <w:color w:val="000000"/>
        </w:rPr>
        <w:t>多可用区部署</w:t>
      </w:r>
      <w:r w:rsidRPr="00E23FB0">
        <w:rPr>
          <w:rFonts w:ascii="Segoe UI" w:hAnsi="Segoe UI" w:cs="Segoe UI"/>
          <w:color w:val="000000"/>
        </w:rPr>
        <w:t xml:space="preserve"> + </w:t>
      </w:r>
      <w:r w:rsidRPr="00E23FB0">
        <w:rPr>
          <w:rFonts w:ascii="Segoe UI" w:hAnsi="Segoe UI" w:cs="Segoe UI"/>
          <w:color w:val="000000"/>
        </w:rPr>
        <w:t>副本冗余</w:t>
      </w:r>
      <w:r w:rsidRPr="00E23FB0">
        <w:rPr>
          <w:rFonts w:ascii="Segoe UI" w:hAnsi="Segoe UI" w:cs="Segoe UI"/>
          <w:color w:val="000000"/>
        </w:rPr>
        <w:t xml:space="preserve">” </w:t>
      </w:r>
      <w:r w:rsidRPr="00E23FB0">
        <w:rPr>
          <w:rFonts w:ascii="Segoe UI" w:hAnsi="Segoe UI" w:cs="Segoe UI"/>
          <w:color w:val="000000"/>
        </w:rPr>
        <w:t>的高可用架构。集群内</w:t>
      </w:r>
      <w:r w:rsidRPr="00E23FB0">
        <w:rPr>
          <w:rFonts w:ascii="Segoe UI" w:hAnsi="Segoe UI" w:cs="Segoe UI"/>
          <w:color w:val="000000"/>
        </w:rPr>
        <w:t xml:space="preserve"> ECS </w:t>
      </w:r>
      <w:r w:rsidRPr="00E23FB0">
        <w:rPr>
          <w:rFonts w:ascii="Segoe UI" w:hAnsi="Segoe UI" w:cs="Segoe UI"/>
          <w:color w:val="000000"/>
        </w:rPr>
        <w:t>实例分布于不同可用区，通过虚拟私有云（</w:t>
      </w:r>
      <w:r w:rsidRPr="00E23FB0">
        <w:rPr>
          <w:rFonts w:ascii="Segoe UI" w:hAnsi="Segoe UI" w:cs="Segoe UI"/>
          <w:color w:val="000000"/>
        </w:rPr>
        <w:t>VPC</w:t>
      </w:r>
      <w:r w:rsidRPr="00E23FB0">
        <w:rPr>
          <w:rFonts w:ascii="Segoe UI" w:hAnsi="Segoe UI" w:cs="Segoe UI"/>
          <w:color w:val="000000"/>
        </w:rPr>
        <w:t>）实现网络隔离与互通，同时依托</w:t>
      </w:r>
      <w:r w:rsidRPr="00E23FB0">
        <w:rPr>
          <w:rFonts w:ascii="Segoe UI" w:hAnsi="Segoe UI" w:cs="Segoe UI"/>
          <w:color w:val="000000"/>
        </w:rPr>
        <w:t xml:space="preserve"> ELB </w:t>
      </w:r>
      <w:r w:rsidRPr="00E23FB0">
        <w:rPr>
          <w:rFonts w:ascii="Segoe UI" w:hAnsi="Segoe UI" w:cs="Segoe UI"/>
          <w:color w:val="000000"/>
        </w:rPr>
        <w:t>实现流量的动态分发。以核心业务系统为例，前端</w:t>
      </w:r>
      <w:r w:rsidRPr="00E23FB0">
        <w:rPr>
          <w:rFonts w:ascii="Segoe UI" w:hAnsi="Segoe UI" w:cs="Segoe UI"/>
          <w:color w:val="000000"/>
        </w:rPr>
        <w:t xml:space="preserve"> Web </w:t>
      </w:r>
      <w:r w:rsidRPr="00E23FB0">
        <w:rPr>
          <w:rFonts w:ascii="Segoe UI" w:hAnsi="Segoe UI" w:cs="Segoe UI"/>
          <w:color w:val="000000"/>
        </w:rPr>
        <w:t>服务、中间件与数据库分层部署于</w:t>
      </w:r>
      <w:r w:rsidRPr="00E23FB0">
        <w:rPr>
          <w:rFonts w:ascii="Segoe UI" w:hAnsi="Segoe UI" w:cs="Segoe UI"/>
          <w:color w:val="000000"/>
        </w:rPr>
        <w:t xml:space="preserve"> ECS </w:t>
      </w:r>
      <w:r w:rsidRPr="00E23FB0">
        <w:rPr>
          <w:rFonts w:ascii="Segoe UI" w:hAnsi="Segoe UI" w:cs="Segoe UI"/>
          <w:color w:val="000000"/>
        </w:rPr>
        <w:t>集群，通过分布式架构避免单点故障；数据库节点采用主备模式，结合华为</w:t>
      </w:r>
      <w:proofErr w:type="gramStart"/>
      <w:r w:rsidRPr="00E23FB0">
        <w:rPr>
          <w:rFonts w:ascii="Segoe UI" w:hAnsi="Segoe UI" w:cs="Segoe UI"/>
          <w:color w:val="000000"/>
        </w:rPr>
        <w:t>云数据</w:t>
      </w:r>
      <w:proofErr w:type="gramEnd"/>
      <w:r w:rsidRPr="00E23FB0">
        <w:rPr>
          <w:rFonts w:ascii="Segoe UI" w:hAnsi="Segoe UI" w:cs="Segoe UI"/>
          <w:color w:val="000000"/>
        </w:rPr>
        <w:t>复制服务实现实时同步，确保数据一致性。生产</w:t>
      </w:r>
      <w:proofErr w:type="gramStart"/>
      <w:r w:rsidRPr="00E23FB0">
        <w:rPr>
          <w:rFonts w:ascii="Segoe UI" w:hAnsi="Segoe UI" w:cs="Segoe UI"/>
          <w:color w:val="000000"/>
        </w:rPr>
        <w:t>域资源</w:t>
      </w:r>
      <w:proofErr w:type="gramEnd"/>
      <w:r w:rsidRPr="00E23FB0">
        <w:rPr>
          <w:rFonts w:ascii="Segoe UI" w:hAnsi="Segoe UI" w:cs="Segoe UI"/>
          <w:color w:val="000000"/>
        </w:rPr>
        <w:t>配置还需结合业务流量特征进行精细化调优，例如金融类业务对低延迟要求较高，可选择计算优化型</w:t>
      </w:r>
      <w:r w:rsidRPr="00E23FB0">
        <w:rPr>
          <w:rFonts w:ascii="Segoe UI" w:hAnsi="Segoe UI" w:cs="Segoe UI"/>
          <w:color w:val="000000"/>
        </w:rPr>
        <w:t xml:space="preserve"> ECS </w:t>
      </w:r>
      <w:r w:rsidRPr="00E23FB0">
        <w:rPr>
          <w:rFonts w:ascii="Segoe UI" w:hAnsi="Segoe UI" w:cs="Segoe UI"/>
          <w:color w:val="000000"/>
        </w:rPr>
        <w:t>实例并部</w:t>
      </w:r>
      <w:r w:rsidRPr="00E23FB0">
        <w:rPr>
          <w:rFonts w:ascii="Segoe UI" w:hAnsi="Segoe UI" w:cs="Segoe UI" w:hint="eastAsia"/>
          <w:color w:val="000000"/>
        </w:rPr>
        <w:t>署于同一可用区内，而</w:t>
      </w:r>
      <w:proofErr w:type="gramStart"/>
      <w:r w:rsidRPr="00E23FB0">
        <w:rPr>
          <w:rFonts w:ascii="Segoe UI" w:hAnsi="Segoe UI" w:cs="Segoe UI" w:hint="eastAsia"/>
          <w:color w:val="000000"/>
        </w:rPr>
        <w:t>电商类业务</w:t>
      </w:r>
      <w:proofErr w:type="gramEnd"/>
      <w:r w:rsidRPr="00E23FB0">
        <w:rPr>
          <w:rFonts w:ascii="Segoe UI" w:hAnsi="Segoe UI" w:cs="Segoe UI" w:hint="eastAsia"/>
          <w:color w:val="000000"/>
        </w:rPr>
        <w:t>则可通过多</w:t>
      </w:r>
      <w:proofErr w:type="gramStart"/>
      <w:r w:rsidRPr="00E23FB0">
        <w:rPr>
          <w:rFonts w:ascii="Segoe UI" w:hAnsi="Segoe UI" w:cs="Segoe UI" w:hint="eastAsia"/>
          <w:color w:val="000000"/>
        </w:rPr>
        <w:t>可用区</w:t>
      </w:r>
      <w:proofErr w:type="gramEnd"/>
      <w:r w:rsidRPr="00E23FB0">
        <w:rPr>
          <w:rFonts w:ascii="Segoe UI" w:hAnsi="Segoe UI" w:cs="Segoe UI"/>
          <w:color w:val="000000"/>
        </w:rPr>
        <w:t xml:space="preserve"> ECS </w:t>
      </w:r>
      <w:r w:rsidRPr="00E23FB0">
        <w:rPr>
          <w:rFonts w:ascii="Segoe UI" w:hAnsi="Segoe UI" w:cs="Segoe UI"/>
          <w:color w:val="000000"/>
        </w:rPr>
        <w:t>集群承载流量峰值，提升资源利用效率。</w:t>
      </w:r>
    </w:p>
    <w:p w14:paraId="646CD20A" w14:textId="77777777"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开发测试域作为资源池的可选模块，为应用迭代、测试与容灾演练提供独立环境。该域可复用生产域的网络架构与存储资源，但通过安全组与</w:t>
      </w:r>
      <w:r w:rsidRPr="00E23FB0">
        <w:rPr>
          <w:rFonts w:ascii="Segoe UI" w:hAnsi="Segoe UI" w:cs="Segoe UI"/>
          <w:color w:val="000000"/>
        </w:rPr>
        <w:t xml:space="preserve"> VPC </w:t>
      </w:r>
      <w:r w:rsidRPr="00E23FB0">
        <w:rPr>
          <w:rFonts w:ascii="Segoe UI" w:hAnsi="Segoe UI" w:cs="Segoe UI"/>
          <w:color w:val="000000"/>
        </w:rPr>
        <w:t>隔离实现环境隔离。企业可根据当前业务规模选择性建设：当业务流量较小时，开发</w:t>
      </w:r>
      <w:proofErr w:type="gramStart"/>
      <w:r w:rsidRPr="00E23FB0">
        <w:rPr>
          <w:rFonts w:ascii="Segoe UI" w:hAnsi="Segoe UI" w:cs="Segoe UI"/>
          <w:color w:val="000000"/>
        </w:rPr>
        <w:t>测试域可暂缓</w:t>
      </w:r>
      <w:proofErr w:type="gramEnd"/>
      <w:r w:rsidRPr="00E23FB0">
        <w:rPr>
          <w:rFonts w:ascii="Segoe UI" w:hAnsi="Segoe UI" w:cs="Segoe UI"/>
          <w:color w:val="000000"/>
        </w:rPr>
        <w:t>部署以控制成本，仅在需求明确时启动；</w:t>
      </w:r>
      <w:proofErr w:type="gramStart"/>
      <w:r w:rsidRPr="00E23FB0">
        <w:rPr>
          <w:rFonts w:ascii="Segoe UI" w:hAnsi="Segoe UI" w:cs="Segoe UI"/>
          <w:color w:val="000000"/>
        </w:rPr>
        <w:t>若业务</w:t>
      </w:r>
      <w:proofErr w:type="gramEnd"/>
      <w:r w:rsidRPr="00E23FB0">
        <w:rPr>
          <w:rFonts w:ascii="Segoe UI" w:hAnsi="Segoe UI" w:cs="Segoe UI"/>
          <w:color w:val="000000"/>
        </w:rPr>
        <w:t>迭代频繁，则可基于</w:t>
      </w:r>
      <w:r w:rsidRPr="00E23FB0">
        <w:rPr>
          <w:rFonts w:ascii="Segoe UI" w:hAnsi="Segoe UI" w:cs="Segoe UI"/>
          <w:color w:val="000000"/>
        </w:rPr>
        <w:t xml:space="preserve"> ECS </w:t>
      </w:r>
      <w:r w:rsidRPr="00E23FB0">
        <w:rPr>
          <w:rFonts w:ascii="Segoe UI" w:hAnsi="Segoe UI" w:cs="Segoe UI"/>
          <w:color w:val="000000"/>
        </w:rPr>
        <w:t>构建轻量化集群，用于新功能验证与压力测试。例如，开发团队可在测试域中模拟生产环境流量，验证系统稳定性后再部署至生产域，降低变更风险。开发测试域的存储资源通常与生产域共享对象存储</w:t>
      </w:r>
      <w:r w:rsidRPr="00E23FB0">
        <w:rPr>
          <w:rFonts w:ascii="Segoe UI" w:hAnsi="Segoe UI" w:cs="Segoe UI"/>
          <w:color w:val="000000"/>
        </w:rPr>
        <w:t xml:space="preserve"> OSS</w:t>
      </w:r>
      <w:r w:rsidRPr="00E23FB0">
        <w:rPr>
          <w:rFonts w:ascii="Segoe UI" w:hAnsi="Segoe UI" w:cs="Segoe UI"/>
          <w:color w:val="000000"/>
        </w:rPr>
        <w:t>，通过</w:t>
      </w:r>
      <w:r w:rsidRPr="00E23FB0">
        <w:rPr>
          <w:rFonts w:ascii="Segoe UI" w:hAnsi="Segoe UI" w:cs="Segoe UI"/>
          <w:color w:val="000000"/>
        </w:rPr>
        <w:t xml:space="preserve"> Bucket </w:t>
      </w:r>
      <w:r w:rsidRPr="00E23FB0">
        <w:rPr>
          <w:rFonts w:ascii="Segoe UI" w:hAnsi="Segoe UI" w:cs="Segoe UI"/>
          <w:color w:val="000000"/>
        </w:rPr>
        <w:t>权限控制实现数据</w:t>
      </w:r>
      <w:r w:rsidRPr="00E23FB0">
        <w:rPr>
          <w:rFonts w:ascii="Segoe UI" w:hAnsi="Segoe UI" w:cs="Segoe UI" w:hint="eastAsia"/>
          <w:color w:val="000000"/>
        </w:rPr>
        <w:t>隔离，既保证资源复用，又避免测试操作影响生产数据。</w:t>
      </w:r>
    </w:p>
    <w:p w14:paraId="3DC2C1BE" w14:textId="77777777"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资源弹性伸缩策略是资源池动态管理的核心机制，通过横向与纵向扩展能力应对业务流量波动。横向伸缩基于华为云</w:t>
      </w:r>
      <w:r w:rsidRPr="00E23FB0">
        <w:rPr>
          <w:rFonts w:ascii="Segoe UI" w:hAnsi="Segoe UI" w:cs="Segoe UI"/>
          <w:color w:val="000000"/>
        </w:rPr>
        <w:t xml:space="preserve"> Auto Scaling </w:t>
      </w:r>
      <w:r w:rsidRPr="00E23FB0">
        <w:rPr>
          <w:rFonts w:ascii="Segoe UI" w:hAnsi="Segoe UI" w:cs="Segoe UI"/>
          <w:color w:val="000000"/>
        </w:rPr>
        <w:t>服务，可根据</w:t>
      </w:r>
      <w:r w:rsidRPr="00E23FB0">
        <w:rPr>
          <w:rFonts w:ascii="Segoe UI" w:hAnsi="Segoe UI" w:cs="Segoe UI"/>
          <w:color w:val="000000"/>
        </w:rPr>
        <w:t xml:space="preserve"> CPU </w:t>
      </w:r>
      <w:r w:rsidRPr="00E23FB0">
        <w:rPr>
          <w:rFonts w:ascii="Segoe UI" w:hAnsi="Segoe UI" w:cs="Segoe UI"/>
          <w:color w:val="000000"/>
        </w:rPr>
        <w:t>利用率、内存占用等指标自动添加或移除</w:t>
      </w:r>
      <w:r w:rsidRPr="00E23FB0">
        <w:rPr>
          <w:rFonts w:ascii="Segoe UI" w:hAnsi="Segoe UI" w:cs="Segoe UI"/>
          <w:color w:val="000000"/>
        </w:rPr>
        <w:t xml:space="preserve"> ECS </w:t>
      </w:r>
      <w:r w:rsidRPr="00E23FB0">
        <w:rPr>
          <w:rFonts w:ascii="Segoe UI" w:hAnsi="Segoe UI" w:cs="Segoe UI"/>
          <w:color w:val="000000"/>
        </w:rPr>
        <w:t>实例：当业务流量峰值来临时，系统自动启动新</w:t>
      </w:r>
      <w:r w:rsidRPr="00E23FB0">
        <w:rPr>
          <w:rFonts w:ascii="Segoe UI" w:hAnsi="Segoe UI" w:cs="Segoe UI"/>
          <w:color w:val="000000"/>
        </w:rPr>
        <w:t xml:space="preserve"> ECS </w:t>
      </w:r>
      <w:r w:rsidRPr="00E23FB0">
        <w:rPr>
          <w:rFonts w:ascii="Segoe UI" w:hAnsi="Segoe UI" w:cs="Segoe UI"/>
          <w:color w:val="000000"/>
        </w:rPr>
        <w:t>实例并注册至</w:t>
      </w:r>
      <w:r w:rsidRPr="00E23FB0">
        <w:rPr>
          <w:rFonts w:ascii="Segoe UI" w:hAnsi="Segoe UI" w:cs="Segoe UI"/>
          <w:color w:val="000000"/>
        </w:rPr>
        <w:t xml:space="preserve"> </w:t>
      </w:r>
      <w:r w:rsidRPr="00E23FB0">
        <w:rPr>
          <w:rFonts w:ascii="Segoe UI" w:hAnsi="Segoe UI" w:cs="Segoe UI"/>
          <w:color w:val="000000"/>
        </w:rPr>
        <w:lastRenderedPageBreak/>
        <w:t xml:space="preserve">ELB </w:t>
      </w:r>
      <w:r w:rsidRPr="00E23FB0">
        <w:rPr>
          <w:rFonts w:ascii="Segoe UI" w:hAnsi="Segoe UI" w:cs="Segoe UI"/>
          <w:color w:val="000000"/>
        </w:rPr>
        <w:t>后端，扩展服务容量；流量回落时，闲置实例自动释放，降低资源成本。纵向伸缩则通过</w:t>
      </w:r>
      <w:r w:rsidRPr="00E23FB0">
        <w:rPr>
          <w:rFonts w:ascii="Segoe UI" w:hAnsi="Segoe UI" w:cs="Segoe UI"/>
          <w:color w:val="000000"/>
        </w:rPr>
        <w:t xml:space="preserve"> ECS </w:t>
      </w:r>
      <w:r w:rsidRPr="00E23FB0">
        <w:rPr>
          <w:rFonts w:ascii="Segoe UI" w:hAnsi="Segoe UI" w:cs="Segoe UI"/>
          <w:color w:val="000000"/>
        </w:rPr>
        <w:t>实例规格调整实现，支持在线升级</w:t>
      </w:r>
      <w:r w:rsidRPr="00E23FB0">
        <w:rPr>
          <w:rFonts w:ascii="Segoe UI" w:hAnsi="Segoe UI" w:cs="Segoe UI"/>
          <w:color w:val="000000"/>
        </w:rPr>
        <w:t xml:space="preserve"> vCPU</w:t>
      </w:r>
      <w:r w:rsidRPr="00E23FB0">
        <w:rPr>
          <w:rFonts w:ascii="Segoe UI" w:hAnsi="Segoe UI" w:cs="Segoe UI"/>
          <w:color w:val="000000"/>
        </w:rPr>
        <w:t>、内存等配置，无需重</w:t>
      </w:r>
      <w:proofErr w:type="gramStart"/>
      <w:r w:rsidRPr="00E23FB0">
        <w:rPr>
          <w:rFonts w:ascii="Segoe UI" w:hAnsi="Segoe UI" w:cs="Segoe UI"/>
          <w:color w:val="000000"/>
        </w:rPr>
        <w:t>启服务</w:t>
      </w:r>
      <w:proofErr w:type="gramEnd"/>
      <w:r w:rsidRPr="00E23FB0">
        <w:rPr>
          <w:rFonts w:ascii="Segoe UI" w:hAnsi="Segoe UI" w:cs="Segoe UI"/>
          <w:color w:val="000000"/>
        </w:rPr>
        <w:t>即可提升单节点处理能力，适用于突发流量且无法通过横向扩展快速响应的场景。例如，金融交易</w:t>
      </w:r>
      <w:r w:rsidRPr="00E23FB0">
        <w:rPr>
          <w:rFonts w:ascii="Segoe UI" w:hAnsi="Segoe UI" w:cs="Segoe UI" w:hint="eastAsia"/>
          <w:color w:val="000000"/>
        </w:rPr>
        <w:t>系统在季度结算期间可通过纵向伸缩临时提升数据库节点规格，保障高并发交易处理性能，结算完成后恢复至常规配置。</w:t>
      </w:r>
    </w:p>
    <w:p w14:paraId="3F545885" w14:textId="738F7661" w:rsidR="008B6551" w:rsidRPr="00E23FB0" w:rsidRDefault="00E23FB0" w:rsidP="00E23FB0">
      <w:pPr>
        <w:shd w:val="clear" w:color="auto" w:fill="F9FAFB"/>
        <w:spacing w:before="100" w:beforeAutospacing="1" w:after="100" w:afterAutospacing="1"/>
        <w:ind w:firstLine="420"/>
        <w:rPr>
          <w:rFonts w:ascii="Segoe UI" w:hAnsi="Segoe UI" w:cs="Segoe UI" w:hint="eastAsia"/>
          <w:color w:val="000000"/>
        </w:rPr>
      </w:pPr>
      <w:r w:rsidRPr="00E23FB0">
        <w:rPr>
          <w:rFonts w:ascii="Segoe UI" w:hAnsi="Segoe UI" w:cs="Segoe UI" w:hint="eastAsia"/>
          <w:color w:val="000000"/>
        </w:rPr>
        <w:t>资源池建设还需结合成本优化与容</w:t>
      </w:r>
      <w:proofErr w:type="gramStart"/>
      <w:r w:rsidRPr="00E23FB0">
        <w:rPr>
          <w:rFonts w:ascii="Segoe UI" w:hAnsi="Segoe UI" w:cs="Segoe UI" w:hint="eastAsia"/>
          <w:color w:val="000000"/>
        </w:rPr>
        <w:t>灾需求</w:t>
      </w:r>
      <w:proofErr w:type="gramEnd"/>
      <w:r w:rsidRPr="00E23FB0">
        <w:rPr>
          <w:rFonts w:ascii="Segoe UI" w:hAnsi="Segoe UI" w:cs="Segoe UI" w:hint="eastAsia"/>
          <w:color w:val="000000"/>
        </w:rPr>
        <w:t>进行综合设计：生产</w:t>
      </w:r>
      <w:proofErr w:type="gramStart"/>
      <w:r w:rsidRPr="00E23FB0">
        <w:rPr>
          <w:rFonts w:ascii="Segoe UI" w:hAnsi="Segoe UI" w:cs="Segoe UI" w:hint="eastAsia"/>
          <w:color w:val="000000"/>
        </w:rPr>
        <w:t>域资源</w:t>
      </w:r>
      <w:proofErr w:type="gramEnd"/>
      <w:r w:rsidRPr="00E23FB0">
        <w:rPr>
          <w:rFonts w:ascii="Segoe UI" w:hAnsi="Segoe UI" w:cs="Segoe UI" w:hint="eastAsia"/>
          <w:color w:val="000000"/>
        </w:rPr>
        <w:t>采用</w:t>
      </w:r>
      <w:r w:rsidRPr="00E23FB0">
        <w:rPr>
          <w:rFonts w:ascii="Segoe UI" w:hAnsi="Segoe UI" w:cs="Segoe UI"/>
          <w:color w:val="000000"/>
        </w:rPr>
        <w:t xml:space="preserve"> “</w:t>
      </w:r>
      <w:r w:rsidRPr="00E23FB0">
        <w:rPr>
          <w:rFonts w:ascii="Segoe UI" w:hAnsi="Segoe UI" w:cs="Segoe UI"/>
          <w:color w:val="000000"/>
        </w:rPr>
        <w:t>预留实例</w:t>
      </w:r>
      <w:r w:rsidRPr="00E23FB0">
        <w:rPr>
          <w:rFonts w:ascii="Segoe UI" w:hAnsi="Segoe UI" w:cs="Segoe UI"/>
          <w:color w:val="000000"/>
        </w:rPr>
        <w:t xml:space="preserve"> + </w:t>
      </w:r>
      <w:r w:rsidRPr="00E23FB0">
        <w:rPr>
          <w:rFonts w:ascii="Segoe UI" w:hAnsi="Segoe UI" w:cs="Segoe UI"/>
          <w:color w:val="000000"/>
        </w:rPr>
        <w:t>按需实例</w:t>
      </w:r>
      <w:r w:rsidRPr="00E23FB0">
        <w:rPr>
          <w:rFonts w:ascii="Segoe UI" w:hAnsi="Segoe UI" w:cs="Segoe UI"/>
          <w:color w:val="000000"/>
        </w:rPr>
        <w:t xml:space="preserve">” </w:t>
      </w:r>
      <w:r w:rsidRPr="00E23FB0">
        <w:rPr>
          <w:rFonts w:ascii="Segoe UI" w:hAnsi="Segoe UI" w:cs="Segoe UI"/>
          <w:color w:val="000000"/>
        </w:rPr>
        <w:t>组合模式，核心业务使用预留实例锁定资源并降低成本，突发流量则通过按需实例弹性扩展；开发</w:t>
      </w:r>
      <w:proofErr w:type="gramStart"/>
      <w:r w:rsidRPr="00E23FB0">
        <w:rPr>
          <w:rFonts w:ascii="Segoe UI" w:hAnsi="Segoe UI" w:cs="Segoe UI"/>
          <w:color w:val="000000"/>
        </w:rPr>
        <w:t>测试域可使用</w:t>
      </w:r>
      <w:proofErr w:type="gramEnd"/>
      <w:r w:rsidRPr="00E23FB0">
        <w:rPr>
          <w:rFonts w:ascii="Segoe UI" w:hAnsi="Segoe UI" w:cs="Segoe UI"/>
          <w:color w:val="000000"/>
        </w:rPr>
        <w:t>竞价实例进一步压缩成本，允许在资源紧张时被抢占，符合非核心业务的容错特性。此外，资源池与异地</w:t>
      </w:r>
      <w:proofErr w:type="gramStart"/>
      <w:r w:rsidRPr="00E23FB0">
        <w:rPr>
          <w:rFonts w:ascii="Segoe UI" w:hAnsi="Segoe UI" w:cs="Segoe UI"/>
          <w:color w:val="000000"/>
        </w:rPr>
        <w:t>容灾区</w:t>
      </w:r>
      <w:proofErr w:type="gramEnd"/>
      <w:r w:rsidRPr="00E23FB0">
        <w:rPr>
          <w:rFonts w:ascii="Segoe UI" w:hAnsi="Segoe UI" w:cs="Segoe UI"/>
          <w:color w:val="000000"/>
        </w:rPr>
        <w:t>域（如上海</w:t>
      </w:r>
      <w:proofErr w:type="gramStart"/>
      <w:r w:rsidRPr="00E23FB0">
        <w:rPr>
          <w:rFonts w:ascii="Segoe UI" w:hAnsi="Segoe UI" w:cs="Segoe UI"/>
          <w:color w:val="000000"/>
        </w:rPr>
        <w:t>可用区</w:t>
      </w:r>
      <w:proofErr w:type="gramEnd"/>
      <w:r w:rsidRPr="00E23FB0">
        <w:rPr>
          <w:rFonts w:ascii="Segoe UI" w:hAnsi="Segoe UI" w:cs="Segoe UI"/>
          <w:color w:val="000000"/>
        </w:rPr>
        <w:t xml:space="preserve"> B</w:t>
      </w:r>
      <w:r w:rsidRPr="00E23FB0">
        <w:rPr>
          <w:rFonts w:ascii="Segoe UI" w:hAnsi="Segoe UI" w:cs="Segoe UI"/>
          <w:color w:val="000000"/>
        </w:rPr>
        <w:t>）通过专线互联，生产域的</w:t>
      </w:r>
      <w:r w:rsidRPr="00E23FB0">
        <w:rPr>
          <w:rFonts w:ascii="Segoe UI" w:hAnsi="Segoe UI" w:cs="Segoe UI"/>
          <w:color w:val="000000"/>
        </w:rPr>
        <w:t xml:space="preserve"> ECS </w:t>
      </w:r>
      <w:r w:rsidRPr="00E23FB0">
        <w:rPr>
          <w:rFonts w:ascii="Segoe UI" w:hAnsi="Segoe UI" w:cs="Segoe UI"/>
          <w:color w:val="000000"/>
        </w:rPr>
        <w:t>镜像、数据库快照可定期同步</w:t>
      </w:r>
      <w:proofErr w:type="gramStart"/>
      <w:r w:rsidRPr="00E23FB0">
        <w:rPr>
          <w:rFonts w:ascii="Segoe UI" w:hAnsi="Segoe UI" w:cs="Segoe UI"/>
          <w:color w:val="000000"/>
        </w:rPr>
        <w:t>至容灾区</w:t>
      </w:r>
      <w:proofErr w:type="gramEnd"/>
      <w:r w:rsidRPr="00E23FB0">
        <w:rPr>
          <w:rFonts w:ascii="Segoe UI" w:hAnsi="Segoe UI" w:cs="Segoe UI"/>
          <w:color w:val="000000"/>
        </w:rPr>
        <w:t>域，确保故障时资源快速拉起，实现业务连续性与资源效率的平衡。</w:t>
      </w:r>
    </w:p>
    <w:p w14:paraId="21D4AB2D" w14:textId="26EA8FFC" w:rsidR="008B6551" w:rsidRDefault="008B6551" w:rsidP="008B6551">
      <w:pPr>
        <w:pStyle w:val="5"/>
        <w:shd w:val="clear" w:color="auto" w:fill="F9FAFB"/>
        <w:rPr>
          <w:rFonts w:ascii="Segoe UI" w:hAnsi="Segoe UI" w:cs="Segoe UI"/>
          <w:color w:val="000000"/>
        </w:rPr>
      </w:pPr>
      <w:r>
        <w:rPr>
          <w:rFonts w:ascii="Segoe UI" w:hAnsi="Segoe UI" w:cs="Segoe UI"/>
          <w:color w:val="000000"/>
        </w:rPr>
        <w:t>数据存储与备份方案</w:t>
      </w:r>
    </w:p>
    <w:p w14:paraId="624CA54E" w14:textId="77777777" w:rsidR="00877013" w:rsidRPr="00877013" w:rsidRDefault="00877013" w:rsidP="00877013">
      <w:pPr>
        <w:shd w:val="clear" w:color="auto" w:fill="F9FAFB"/>
        <w:spacing w:before="100" w:beforeAutospacing="1" w:after="100" w:afterAutospacing="1"/>
        <w:ind w:firstLine="420"/>
        <w:rPr>
          <w:rFonts w:ascii="Segoe UI" w:hAnsi="Segoe UI" w:cs="Segoe UI"/>
          <w:color w:val="000000"/>
        </w:rPr>
      </w:pPr>
      <w:r w:rsidRPr="00877013">
        <w:rPr>
          <w:rFonts w:ascii="Segoe UI" w:hAnsi="Segoe UI" w:cs="Segoe UI" w:hint="eastAsia"/>
          <w:color w:val="000000"/>
        </w:rPr>
        <w:t>混合云架构的数据存储与备份方案以华为云数据库服务、对象存储及专线互联技术为核心，构建多层级、高可靠的数据管理体系。在数据库服务层面，采用华为云</w:t>
      </w:r>
      <w:r w:rsidRPr="00877013">
        <w:rPr>
          <w:rFonts w:ascii="Segoe UI" w:hAnsi="Segoe UI" w:cs="Segoe UI"/>
          <w:color w:val="000000"/>
        </w:rPr>
        <w:t xml:space="preserve"> RDS</w:t>
      </w:r>
      <w:r w:rsidRPr="00877013">
        <w:rPr>
          <w:rFonts w:ascii="Segoe UI" w:hAnsi="Segoe UI" w:cs="Segoe UI"/>
          <w:color w:val="000000"/>
        </w:rPr>
        <w:t>（</w:t>
      </w:r>
      <w:r w:rsidRPr="00877013">
        <w:rPr>
          <w:rFonts w:ascii="Segoe UI" w:hAnsi="Segoe UI" w:cs="Segoe UI"/>
          <w:color w:val="000000"/>
        </w:rPr>
        <w:t>Relational Database Service</w:t>
      </w:r>
      <w:r w:rsidRPr="00877013">
        <w:rPr>
          <w:rFonts w:ascii="Segoe UI" w:hAnsi="Segoe UI" w:cs="Segoe UI"/>
          <w:color w:val="000000"/>
        </w:rPr>
        <w:t>）</w:t>
      </w:r>
      <w:r w:rsidRPr="00877013">
        <w:rPr>
          <w:rFonts w:ascii="Segoe UI" w:hAnsi="Segoe UI" w:cs="Segoe UI"/>
          <w:color w:val="000000"/>
        </w:rPr>
        <w:t xml:space="preserve">for MySQL/Oracle </w:t>
      </w:r>
      <w:r w:rsidRPr="00877013">
        <w:rPr>
          <w:rFonts w:ascii="Segoe UI" w:hAnsi="Segoe UI" w:cs="Segoe UI"/>
          <w:color w:val="000000"/>
        </w:rPr>
        <w:t>等主流数据库引擎，实现混合</w:t>
      </w:r>
      <w:proofErr w:type="gramStart"/>
      <w:r w:rsidRPr="00877013">
        <w:rPr>
          <w:rFonts w:ascii="Segoe UI" w:hAnsi="Segoe UI" w:cs="Segoe UI"/>
          <w:color w:val="000000"/>
        </w:rPr>
        <w:t>云环境</w:t>
      </w:r>
      <w:proofErr w:type="gramEnd"/>
      <w:r w:rsidRPr="00877013">
        <w:rPr>
          <w:rFonts w:ascii="Segoe UI" w:hAnsi="Segoe UI" w:cs="Segoe UI"/>
          <w:color w:val="000000"/>
        </w:rPr>
        <w:t>下的数据高效存储与管理。</w:t>
      </w:r>
      <w:r w:rsidRPr="00877013">
        <w:rPr>
          <w:rFonts w:ascii="Segoe UI" w:hAnsi="Segoe UI" w:cs="Segoe UI"/>
          <w:color w:val="000000"/>
        </w:rPr>
        <w:t xml:space="preserve">RDS </w:t>
      </w:r>
      <w:r w:rsidRPr="00877013">
        <w:rPr>
          <w:rFonts w:ascii="Segoe UI" w:hAnsi="Segoe UI" w:cs="Segoe UI"/>
          <w:color w:val="000000"/>
        </w:rPr>
        <w:t>部署遵循</w:t>
      </w:r>
      <w:r w:rsidRPr="00877013">
        <w:rPr>
          <w:rFonts w:ascii="Segoe UI" w:hAnsi="Segoe UI" w:cs="Segoe UI"/>
          <w:color w:val="000000"/>
        </w:rPr>
        <w:t xml:space="preserve"> “</w:t>
      </w:r>
      <w:r w:rsidRPr="00877013">
        <w:rPr>
          <w:rFonts w:ascii="Segoe UI" w:hAnsi="Segoe UI" w:cs="Segoe UI"/>
          <w:color w:val="000000"/>
        </w:rPr>
        <w:t>主备架构</w:t>
      </w:r>
      <w:r w:rsidRPr="00877013">
        <w:rPr>
          <w:rFonts w:ascii="Segoe UI" w:hAnsi="Segoe UI" w:cs="Segoe UI"/>
          <w:color w:val="000000"/>
        </w:rPr>
        <w:t xml:space="preserve"> + </w:t>
      </w:r>
      <w:r w:rsidRPr="00877013">
        <w:rPr>
          <w:rFonts w:ascii="Segoe UI" w:hAnsi="Segoe UI" w:cs="Segoe UI"/>
          <w:color w:val="000000"/>
        </w:rPr>
        <w:t>多可用区</w:t>
      </w:r>
      <w:r w:rsidRPr="00877013">
        <w:rPr>
          <w:rFonts w:ascii="Segoe UI" w:hAnsi="Segoe UI" w:cs="Segoe UI"/>
          <w:color w:val="000000"/>
        </w:rPr>
        <w:t xml:space="preserve">” </w:t>
      </w:r>
      <w:r w:rsidRPr="00877013">
        <w:rPr>
          <w:rFonts w:ascii="Segoe UI" w:hAnsi="Segoe UI" w:cs="Segoe UI"/>
          <w:color w:val="000000"/>
        </w:rPr>
        <w:t>原则，例如在生产域北京</w:t>
      </w:r>
      <w:proofErr w:type="gramStart"/>
      <w:r w:rsidRPr="00877013">
        <w:rPr>
          <w:rFonts w:ascii="Segoe UI" w:hAnsi="Segoe UI" w:cs="Segoe UI"/>
          <w:color w:val="000000"/>
        </w:rPr>
        <w:t>可用区</w:t>
      </w:r>
      <w:proofErr w:type="gramEnd"/>
      <w:r w:rsidRPr="00877013">
        <w:rPr>
          <w:rFonts w:ascii="Segoe UI" w:hAnsi="Segoe UI" w:cs="Segoe UI"/>
          <w:color w:val="000000"/>
        </w:rPr>
        <w:t xml:space="preserve"> A </w:t>
      </w:r>
      <w:r w:rsidRPr="00877013">
        <w:rPr>
          <w:rFonts w:ascii="Segoe UI" w:hAnsi="Segoe UI" w:cs="Segoe UI"/>
          <w:color w:val="000000"/>
        </w:rPr>
        <w:t>部署主实例与跨</w:t>
      </w:r>
      <w:proofErr w:type="gramStart"/>
      <w:r w:rsidRPr="00877013">
        <w:rPr>
          <w:rFonts w:ascii="Segoe UI" w:hAnsi="Segoe UI" w:cs="Segoe UI"/>
          <w:color w:val="000000"/>
        </w:rPr>
        <w:t>可用区备</w:t>
      </w:r>
      <w:proofErr w:type="gramEnd"/>
      <w:r w:rsidRPr="00877013">
        <w:rPr>
          <w:rFonts w:ascii="Segoe UI" w:hAnsi="Segoe UI" w:cs="Segoe UI"/>
          <w:color w:val="000000"/>
        </w:rPr>
        <w:t>实例，通过同步复制技术确保数据一致性，当主实例故障时，系统自动触发主备切换，</w:t>
      </w:r>
      <w:r w:rsidRPr="00877013">
        <w:rPr>
          <w:rFonts w:ascii="Segoe UI" w:hAnsi="Segoe UI" w:cs="Segoe UI"/>
          <w:color w:val="000000"/>
        </w:rPr>
        <w:t>RTO</w:t>
      </w:r>
      <w:r w:rsidRPr="00877013">
        <w:rPr>
          <w:rFonts w:ascii="Segoe UI" w:hAnsi="Segoe UI" w:cs="Segoe UI"/>
          <w:color w:val="000000"/>
        </w:rPr>
        <w:t>（恢复时间目标）控制在</w:t>
      </w:r>
      <w:r w:rsidRPr="00877013">
        <w:rPr>
          <w:rFonts w:ascii="Segoe UI" w:hAnsi="Segoe UI" w:cs="Segoe UI"/>
          <w:color w:val="000000"/>
        </w:rPr>
        <w:t xml:space="preserve"> 30 </w:t>
      </w:r>
      <w:r w:rsidRPr="00877013">
        <w:rPr>
          <w:rFonts w:ascii="Segoe UI" w:hAnsi="Segoe UI" w:cs="Segoe UI" w:hint="eastAsia"/>
          <w:color w:val="000000"/>
        </w:rPr>
        <w:t>秒内。针对企业核心业务，可进一步结合华为云</w:t>
      </w:r>
      <w:r w:rsidRPr="00877013">
        <w:rPr>
          <w:rFonts w:ascii="Segoe UI" w:hAnsi="Segoe UI" w:cs="Segoe UI"/>
          <w:color w:val="000000"/>
        </w:rPr>
        <w:t xml:space="preserve"> </w:t>
      </w:r>
      <w:proofErr w:type="spellStart"/>
      <w:r w:rsidRPr="00877013">
        <w:rPr>
          <w:rFonts w:ascii="Segoe UI" w:hAnsi="Segoe UI" w:cs="Segoe UI"/>
          <w:color w:val="000000"/>
        </w:rPr>
        <w:t>PolarDB</w:t>
      </w:r>
      <w:proofErr w:type="spellEnd"/>
      <w:r w:rsidRPr="00877013">
        <w:rPr>
          <w:rFonts w:ascii="Segoe UI" w:hAnsi="Segoe UI" w:cs="Segoe UI"/>
          <w:color w:val="000000"/>
        </w:rPr>
        <w:t xml:space="preserve"> </w:t>
      </w:r>
      <w:r w:rsidRPr="00877013">
        <w:rPr>
          <w:rFonts w:ascii="Segoe UI" w:hAnsi="Segoe UI" w:cs="Segoe UI"/>
          <w:color w:val="000000"/>
        </w:rPr>
        <w:t>分布式数据库，利用其全球数据库网络</w:t>
      </w:r>
      <w:r w:rsidRPr="00877013">
        <w:rPr>
          <w:rFonts w:ascii="Segoe UI" w:hAnsi="Segoe UI" w:cs="Segoe UI"/>
          <w:color w:val="000000"/>
        </w:rPr>
        <w:t xml:space="preserve"> GDN </w:t>
      </w:r>
      <w:r w:rsidRPr="00877013">
        <w:rPr>
          <w:rFonts w:ascii="Segoe UI" w:hAnsi="Segoe UI" w:cs="Segoe UI"/>
          <w:color w:val="000000"/>
        </w:rPr>
        <w:t>能力，实现跨地域（如北京与上海）的实时数据同步，满足异地容灾与多活业务需求。</w:t>
      </w:r>
      <w:r w:rsidRPr="00877013">
        <w:rPr>
          <w:rFonts w:ascii="Segoe UI" w:hAnsi="Segoe UI" w:cs="Segoe UI"/>
          <w:color w:val="000000"/>
        </w:rPr>
        <w:t xml:space="preserve">RDS </w:t>
      </w:r>
      <w:r w:rsidRPr="00877013">
        <w:rPr>
          <w:rFonts w:ascii="Segoe UI" w:hAnsi="Segoe UI" w:cs="Segoe UI"/>
          <w:color w:val="000000"/>
        </w:rPr>
        <w:t>还提供自动化运维能力，包括数据库参数智能优化、性能监控及安全漏洞修复，降低企业数据库管理复杂度。</w:t>
      </w:r>
    </w:p>
    <w:p w14:paraId="316E945A" w14:textId="77777777" w:rsidR="00877013" w:rsidRPr="00877013" w:rsidRDefault="00877013" w:rsidP="00877013">
      <w:pPr>
        <w:shd w:val="clear" w:color="auto" w:fill="F9FAFB"/>
        <w:spacing w:before="100" w:beforeAutospacing="1" w:after="100" w:afterAutospacing="1"/>
        <w:ind w:firstLine="420"/>
        <w:rPr>
          <w:rFonts w:ascii="Segoe UI" w:hAnsi="Segoe UI" w:cs="Segoe UI"/>
          <w:color w:val="000000"/>
        </w:rPr>
      </w:pPr>
      <w:r w:rsidRPr="00877013">
        <w:rPr>
          <w:rFonts w:ascii="Segoe UI" w:hAnsi="Segoe UI" w:cs="Segoe UI" w:hint="eastAsia"/>
          <w:color w:val="000000"/>
        </w:rPr>
        <w:t>存储与备份架构采用华为</w:t>
      </w:r>
      <w:proofErr w:type="gramStart"/>
      <w:r w:rsidRPr="00877013">
        <w:rPr>
          <w:rFonts w:ascii="Segoe UI" w:hAnsi="Segoe UI" w:cs="Segoe UI" w:hint="eastAsia"/>
          <w:color w:val="000000"/>
        </w:rPr>
        <w:t>云对象</w:t>
      </w:r>
      <w:proofErr w:type="gramEnd"/>
      <w:r w:rsidRPr="00877013">
        <w:rPr>
          <w:rFonts w:ascii="Segoe UI" w:hAnsi="Segoe UI" w:cs="Segoe UI" w:hint="eastAsia"/>
          <w:color w:val="000000"/>
        </w:rPr>
        <w:t>存储</w:t>
      </w:r>
      <w:r w:rsidRPr="00877013">
        <w:rPr>
          <w:rFonts w:ascii="Segoe UI" w:hAnsi="Segoe UI" w:cs="Segoe UI"/>
          <w:color w:val="000000"/>
        </w:rPr>
        <w:t xml:space="preserve"> OBS</w:t>
      </w:r>
      <w:r w:rsidRPr="00877013">
        <w:rPr>
          <w:rFonts w:ascii="Segoe UI" w:hAnsi="Segoe UI" w:cs="Segoe UI"/>
          <w:color w:val="000000"/>
        </w:rPr>
        <w:t>（</w:t>
      </w:r>
      <w:r w:rsidRPr="00877013">
        <w:rPr>
          <w:rFonts w:ascii="Segoe UI" w:hAnsi="Segoe UI" w:cs="Segoe UI"/>
          <w:color w:val="000000"/>
        </w:rPr>
        <w:t>Object Storage Service</w:t>
      </w:r>
      <w:r w:rsidRPr="00877013">
        <w:rPr>
          <w:rFonts w:ascii="Segoe UI" w:hAnsi="Segoe UI" w:cs="Segoe UI"/>
          <w:color w:val="000000"/>
        </w:rPr>
        <w:t>）作为核心载体，构建日志、快照等非结构化数据的统一存储与备份体系。</w:t>
      </w:r>
      <w:r w:rsidRPr="00877013">
        <w:rPr>
          <w:rFonts w:ascii="Segoe UI" w:hAnsi="Segoe UI" w:cs="Segoe UI"/>
          <w:color w:val="000000"/>
        </w:rPr>
        <w:t xml:space="preserve">OBS </w:t>
      </w:r>
      <w:r w:rsidRPr="00877013">
        <w:rPr>
          <w:rFonts w:ascii="Segoe UI" w:hAnsi="Segoe UI" w:cs="Segoe UI"/>
          <w:color w:val="000000"/>
        </w:rPr>
        <w:t>支持本地冗余存储（</w:t>
      </w:r>
      <w:r w:rsidRPr="00877013">
        <w:rPr>
          <w:rFonts w:ascii="Segoe UI" w:hAnsi="Segoe UI" w:cs="Segoe UI"/>
          <w:color w:val="000000"/>
        </w:rPr>
        <w:t>LRS</w:t>
      </w:r>
      <w:r w:rsidRPr="00877013">
        <w:rPr>
          <w:rFonts w:ascii="Segoe UI" w:hAnsi="Segoe UI" w:cs="Segoe UI"/>
          <w:color w:val="000000"/>
        </w:rPr>
        <w:t>）与同城冗余存储（</w:t>
      </w:r>
      <w:r w:rsidRPr="00877013">
        <w:rPr>
          <w:rFonts w:ascii="Segoe UI" w:hAnsi="Segoe UI" w:cs="Segoe UI"/>
          <w:color w:val="000000"/>
        </w:rPr>
        <w:t>ZRS</w:t>
      </w:r>
      <w:r w:rsidRPr="00877013">
        <w:rPr>
          <w:rFonts w:ascii="Segoe UI" w:hAnsi="Segoe UI" w:cs="Segoe UI"/>
          <w:color w:val="000000"/>
        </w:rPr>
        <w:t>），通过将数据分布在不同物理设备或可用区内，保障数据持久性达</w:t>
      </w:r>
      <w:r w:rsidRPr="00877013">
        <w:rPr>
          <w:rFonts w:ascii="Segoe UI" w:hAnsi="Segoe UI" w:cs="Segoe UI"/>
          <w:color w:val="000000"/>
        </w:rPr>
        <w:t xml:space="preserve"> 12 </w:t>
      </w:r>
      <w:proofErr w:type="gramStart"/>
      <w:r w:rsidRPr="00877013">
        <w:rPr>
          <w:rFonts w:ascii="Segoe UI" w:hAnsi="Segoe UI" w:cs="Segoe UI"/>
          <w:color w:val="000000"/>
        </w:rPr>
        <w:t>个</w:t>
      </w:r>
      <w:proofErr w:type="gramEnd"/>
      <w:r w:rsidRPr="00877013">
        <w:rPr>
          <w:rFonts w:ascii="Segoe UI" w:hAnsi="Segoe UI" w:cs="Segoe UI"/>
          <w:color w:val="000000"/>
        </w:rPr>
        <w:t xml:space="preserve"> 9</w:t>
      </w:r>
      <w:r w:rsidRPr="00877013">
        <w:rPr>
          <w:rFonts w:ascii="Segoe UI" w:hAnsi="Segoe UI" w:cs="Segoe UI"/>
          <w:color w:val="000000"/>
        </w:rPr>
        <w:t>。在混合云场景中，生产域北京</w:t>
      </w:r>
      <w:proofErr w:type="gramStart"/>
      <w:r w:rsidRPr="00877013">
        <w:rPr>
          <w:rFonts w:ascii="Segoe UI" w:hAnsi="Segoe UI" w:cs="Segoe UI"/>
          <w:color w:val="000000"/>
        </w:rPr>
        <w:t>可用区</w:t>
      </w:r>
      <w:proofErr w:type="gramEnd"/>
      <w:r w:rsidRPr="00877013">
        <w:rPr>
          <w:rFonts w:ascii="Segoe UI" w:hAnsi="Segoe UI" w:cs="Segoe UI"/>
          <w:color w:val="000000"/>
        </w:rPr>
        <w:t xml:space="preserve"> A </w:t>
      </w:r>
      <w:r w:rsidRPr="00877013">
        <w:rPr>
          <w:rFonts w:ascii="Segoe UI" w:hAnsi="Segoe UI" w:cs="Segoe UI"/>
          <w:color w:val="000000"/>
        </w:rPr>
        <w:t>的业务日志、</w:t>
      </w:r>
      <w:r w:rsidRPr="00877013">
        <w:rPr>
          <w:rFonts w:ascii="Segoe UI" w:hAnsi="Segoe UI" w:cs="Segoe UI"/>
          <w:color w:val="000000"/>
        </w:rPr>
        <w:t xml:space="preserve">ECS </w:t>
      </w:r>
      <w:r w:rsidRPr="00877013">
        <w:rPr>
          <w:rFonts w:ascii="Segoe UI" w:hAnsi="Segoe UI" w:cs="Segoe UI"/>
          <w:color w:val="000000"/>
        </w:rPr>
        <w:t>快照等数据实时备份至</w:t>
      </w:r>
      <w:r w:rsidRPr="00877013">
        <w:rPr>
          <w:rFonts w:ascii="Segoe UI" w:hAnsi="Segoe UI" w:cs="Segoe UI"/>
          <w:color w:val="000000"/>
        </w:rPr>
        <w:t xml:space="preserve"> OBS </w:t>
      </w:r>
      <w:r w:rsidRPr="00877013">
        <w:rPr>
          <w:rFonts w:ascii="Segoe UI" w:hAnsi="Segoe UI" w:cs="Segoe UI"/>
          <w:color w:val="000000"/>
        </w:rPr>
        <w:t>桶，开发</w:t>
      </w:r>
      <w:proofErr w:type="gramStart"/>
      <w:r w:rsidRPr="00877013">
        <w:rPr>
          <w:rFonts w:ascii="Segoe UI" w:hAnsi="Segoe UI" w:cs="Segoe UI"/>
          <w:color w:val="000000"/>
        </w:rPr>
        <w:t>测试域可复用</w:t>
      </w:r>
      <w:proofErr w:type="gramEnd"/>
      <w:r w:rsidRPr="00877013">
        <w:rPr>
          <w:rFonts w:ascii="Segoe UI" w:hAnsi="Segoe UI" w:cs="Segoe UI"/>
          <w:color w:val="000000"/>
        </w:rPr>
        <w:t>同一</w:t>
      </w:r>
      <w:r w:rsidRPr="00877013">
        <w:rPr>
          <w:rFonts w:ascii="Segoe UI" w:hAnsi="Segoe UI" w:cs="Segoe UI"/>
          <w:color w:val="000000"/>
        </w:rPr>
        <w:t xml:space="preserve"> OBS </w:t>
      </w:r>
      <w:r w:rsidRPr="00877013">
        <w:rPr>
          <w:rFonts w:ascii="Segoe UI" w:hAnsi="Segoe UI" w:cs="Segoe UI"/>
          <w:color w:val="000000"/>
        </w:rPr>
        <w:t>存储资源，通过</w:t>
      </w:r>
      <w:r w:rsidRPr="00877013">
        <w:rPr>
          <w:rFonts w:ascii="Segoe UI" w:hAnsi="Segoe UI" w:cs="Segoe UI"/>
          <w:color w:val="000000"/>
        </w:rPr>
        <w:t xml:space="preserve"> Bucket </w:t>
      </w:r>
      <w:r w:rsidRPr="00877013">
        <w:rPr>
          <w:rFonts w:ascii="Segoe UI" w:hAnsi="Segoe UI" w:cs="Segoe UI"/>
          <w:color w:val="000000"/>
        </w:rPr>
        <w:t>权限控制实现数据隔离。</w:t>
      </w:r>
      <w:r w:rsidRPr="00877013">
        <w:rPr>
          <w:rFonts w:ascii="Segoe UI" w:hAnsi="Segoe UI" w:cs="Segoe UI"/>
          <w:color w:val="000000"/>
        </w:rPr>
        <w:t xml:space="preserve">OBS </w:t>
      </w:r>
      <w:r w:rsidRPr="00877013">
        <w:rPr>
          <w:rFonts w:ascii="Segoe UI" w:hAnsi="Segoe UI" w:cs="Segoe UI"/>
          <w:color w:val="000000"/>
        </w:rPr>
        <w:t>的版本控制功能可记录对象的所有修改历史，当数据</w:t>
      </w:r>
      <w:r w:rsidRPr="00877013">
        <w:rPr>
          <w:rFonts w:ascii="Segoe UI" w:hAnsi="Segoe UI" w:cs="Segoe UI" w:hint="eastAsia"/>
          <w:color w:val="000000"/>
        </w:rPr>
        <w:t>被误删或覆盖时，可快速恢复至任意历史版本；定时备份功能则支持将</w:t>
      </w:r>
      <w:r w:rsidRPr="00877013">
        <w:rPr>
          <w:rFonts w:ascii="Segoe UI" w:hAnsi="Segoe UI" w:cs="Segoe UI"/>
          <w:color w:val="000000"/>
        </w:rPr>
        <w:t xml:space="preserve"> OBS </w:t>
      </w:r>
      <w:r w:rsidRPr="00877013">
        <w:rPr>
          <w:rFonts w:ascii="Segoe UI" w:hAnsi="Segoe UI" w:cs="Segoe UI"/>
          <w:color w:val="000000"/>
        </w:rPr>
        <w:t>数据定期归档至云备份（</w:t>
      </w:r>
      <w:proofErr w:type="spellStart"/>
      <w:r w:rsidRPr="00877013">
        <w:rPr>
          <w:rFonts w:ascii="Segoe UI" w:hAnsi="Segoe UI" w:cs="Segoe UI"/>
          <w:color w:val="000000"/>
        </w:rPr>
        <w:t>CloudBackup</w:t>
      </w:r>
      <w:proofErr w:type="spellEnd"/>
      <w:r w:rsidRPr="00877013">
        <w:rPr>
          <w:rFonts w:ascii="Segoe UI" w:hAnsi="Segoe UI" w:cs="Segoe UI"/>
          <w:color w:val="000000"/>
        </w:rPr>
        <w:t>）服务，形成</w:t>
      </w:r>
      <w:r w:rsidRPr="00877013">
        <w:rPr>
          <w:rFonts w:ascii="Segoe UI" w:hAnsi="Segoe UI" w:cs="Segoe UI"/>
          <w:color w:val="000000"/>
        </w:rPr>
        <w:t xml:space="preserve"> “</w:t>
      </w:r>
      <w:r w:rsidRPr="00877013">
        <w:rPr>
          <w:rFonts w:ascii="Segoe UI" w:hAnsi="Segoe UI" w:cs="Segoe UI"/>
          <w:color w:val="000000"/>
        </w:rPr>
        <w:t>实时备份</w:t>
      </w:r>
      <w:r w:rsidRPr="00877013">
        <w:rPr>
          <w:rFonts w:ascii="Segoe UI" w:hAnsi="Segoe UI" w:cs="Segoe UI"/>
          <w:color w:val="000000"/>
        </w:rPr>
        <w:t xml:space="preserve"> + </w:t>
      </w:r>
      <w:r w:rsidRPr="00877013">
        <w:rPr>
          <w:rFonts w:ascii="Segoe UI" w:hAnsi="Segoe UI" w:cs="Segoe UI"/>
          <w:color w:val="000000"/>
        </w:rPr>
        <w:t>定期归档</w:t>
      </w:r>
      <w:r w:rsidRPr="00877013">
        <w:rPr>
          <w:rFonts w:ascii="Segoe UI" w:hAnsi="Segoe UI" w:cs="Segoe UI"/>
          <w:color w:val="000000"/>
        </w:rPr>
        <w:t xml:space="preserve">” </w:t>
      </w:r>
      <w:r w:rsidRPr="00877013">
        <w:rPr>
          <w:rFonts w:ascii="Segoe UI" w:hAnsi="Segoe UI" w:cs="Segoe UI"/>
          <w:color w:val="000000"/>
        </w:rPr>
        <w:t>的多层保护。例如，核心业务系统的日志数据按</w:t>
      </w:r>
      <w:proofErr w:type="gramStart"/>
      <w:r w:rsidRPr="00877013">
        <w:rPr>
          <w:rFonts w:ascii="Segoe UI" w:hAnsi="Segoe UI" w:cs="Segoe UI"/>
          <w:color w:val="000000"/>
        </w:rPr>
        <w:t>小时级</w:t>
      </w:r>
      <w:proofErr w:type="gramEnd"/>
      <w:r w:rsidRPr="00877013">
        <w:rPr>
          <w:rFonts w:ascii="Segoe UI" w:hAnsi="Segoe UI" w:cs="Segoe UI"/>
          <w:color w:val="000000"/>
        </w:rPr>
        <w:t>备份至</w:t>
      </w:r>
      <w:r w:rsidRPr="00877013">
        <w:rPr>
          <w:rFonts w:ascii="Segoe UI" w:hAnsi="Segoe UI" w:cs="Segoe UI"/>
          <w:color w:val="000000"/>
        </w:rPr>
        <w:t xml:space="preserve"> OBS</w:t>
      </w:r>
      <w:r w:rsidRPr="00877013">
        <w:rPr>
          <w:rFonts w:ascii="Segoe UI" w:hAnsi="Segoe UI" w:cs="Segoe UI"/>
          <w:color w:val="000000"/>
        </w:rPr>
        <w:t>，每周全量归档至云备份，满足不同业务对数据恢复时效的需求。</w:t>
      </w:r>
    </w:p>
    <w:p w14:paraId="7A3E1390" w14:textId="77777777" w:rsidR="00877013" w:rsidRPr="00877013" w:rsidRDefault="00877013" w:rsidP="00877013">
      <w:pPr>
        <w:shd w:val="clear" w:color="auto" w:fill="F9FAFB"/>
        <w:spacing w:before="100" w:beforeAutospacing="1" w:after="100" w:afterAutospacing="1"/>
        <w:ind w:firstLine="420"/>
        <w:rPr>
          <w:rFonts w:ascii="Segoe UI" w:hAnsi="Segoe UI" w:cs="Segoe UI"/>
          <w:color w:val="000000"/>
        </w:rPr>
      </w:pPr>
      <w:r w:rsidRPr="00877013">
        <w:rPr>
          <w:rFonts w:ascii="Segoe UI" w:hAnsi="Segoe UI" w:cs="Segoe UI" w:hint="eastAsia"/>
          <w:color w:val="000000"/>
        </w:rPr>
        <w:t>跨区域数据同步依托华为云专线（</w:t>
      </w:r>
      <w:r w:rsidRPr="00877013">
        <w:rPr>
          <w:rFonts w:ascii="Segoe UI" w:hAnsi="Segoe UI" w:cs="Segoe UI"/>
          <w:color w:val="000000"/>
        </w:rPr>
        <w:t>DC</w:t>
      </w:r>
      <w:r w:rsidRPr="00877013">
        <w:rPr>
          <w:rFonts w:ascii="Segoe UI" w:hAnsi="Segoe UI" w:cs="Segoe UI"/>
          <w:color w:val="000000"/>
        </w:rPr>
        <w:t>）构建高速互联通道，实现异地数据中心的高效备份与容灾。专线采用双链路冗余设计，通过</w:t>
      </w:r>
      <w:r w:rsidRPr="00877013">
        <w:rPr>
          <w:rFonts w:ascii="Segoe UI" w:hAnsi="Segoe UI" w:cs="Segoe UI"/>
          <w:color w:val="000000"/>
        </w:rPr>
        <w:t xml:space="preserve"> BFD </w:t>
      </w:r>
      <w:r w:rsidRPr="00877013">
        <w:rPr>
          <w:rFonts w:ascii="Segoe UI" w:hAnsi="Segoe UI" w:cs="Segoe UI"/>
          <w:color w:val="000000"/>
        </w:rPr>
        <w:t>协议实现毫秒级故障检测与链路切换，保障数据传输的稳定性与低延迟。在混合云架构中，北京</w:t>
      </w:r>
      <w:proofErr w:type="gramStart"/>
      <w:r w:rsidRPr="00877013">
        <w:rPr>
          <w:rFonts w:ascii="Segoe UI" w:hAnsi="Segoe UI" w:cs="Segoe UI"/>
          <w:color w:val="000000"/>
        </w:rPr>
        <w:t>可用区</w:t>
      </w:r>
      <w:proofErr w:type="gramEnd"/>
      <w:r w:rsidRPr="00877013">
        <w:rPr>
          <w:rFonts w:ascii="Segoe UI" w:hAnsi="Segoe UI" w:cs="Segoe UI"/>
          <w:color w:val="000000"/>
        </w:rPr>
        <w:t xml:space="preserve"> A </w:t>
      </w:r>
      <w:r w:rsidRPr="00877013">
        <w:rPr>
          <w:rFonts w:ascii="Segoe UI" w:hAnsi="Segoe UI" w:cs="Segoe UI"/>
          <w:color w:val="000000"/>
        </w:rPr>
        <w:t>的</w:t>
      </w:r>
      <w:r w:rsidRPr="00877013">
        <w:rPr>
          <w:rFonts w:ascii="Segoe UI" w:hAnsi="Segoe UI" w:cs="Segoe UI"/>
          <w:color w:val="000000"/>
        </w:rPr>
        <w:t xml:space="preserve"> OBS </w:t>
      </w:r>
      <w:r w:rsidRPr="00877013">
        <w:rPr>
          <w:rFonts w:ascii="Segoe UI" w:hAnsi="Segoe UI" w:cs="Segoe UI"/>
          <w:color w:val="000000"/>
        </w:rPr>
        <w:t>数据通过专线异步复制至上海</w:t>
      </w:r>
      <w:proofErr w:type="gramStart"/>
      <w:r w:rsidRPr="00877013">
        <w:rPr>
          <w:rFonts w:ascii="Segoe UI" w:hAnsi="Segoe UI" w:cs="Segoe UI"/>
          <w:color w:val="000000"/>
        </w:rPr>
        <w:t>可用区</w:t>
      </w:r>
      <w:proofErr w:type="gramEnd"/>
      <w:r w:rsidRPr="00877013">
        <w:rPr>
          <w:rFonts w:ascii="Segoe UI" w:hAnsi="Segoe UI" w:cs="Segoe UI"/>
          <w:color w:val="000000"/>
        </w:rPr>
        <w:t xml:space="preserve"> B </w:t>
      </w:r>
      <w:r w:rsidRPr="00877013">
        <w:rPr>
          <w:rFonts w:ascii="Segoe UI" w:hAnsi="Segoe UI" w:cs="Segoe UI"/>
          <w:color w:val="000000"/>
        </w:rPr>
        <w:t>的</w:t>
      </w:r>
      <w:r w:rsidRPr="00877013">
        <w:rPr>
          <w:rFonts w:ascii="Segoe UI" w:hAnsi="Segoe UI" w:cs="Segoe UI"/>
          <w:color w:val="000000"/>
        </w:rPr>
        <w:t xml:space="preserve"> OBS </w:t>
      </w:r>
      <w:r w:rsidRPr="00877013">
        <w:rPr>
          <w:rFonts w:ascii="Segoe UI" w:hAnsi="Segoe UI" w:cs="Segoe UI"/>
          <w:color w:val="000000"/>
        </w:rPr>
        <w:t>桶，形成异地备份副本；数据库则利用华为</w:t>
      </w:r>
      <w:proofErr w:type="gramStart"/>
      <w:r w:rsidRPr="00877013">
        <w:rPr>
          <w:rFonts w:ascii="Segoe UI" w:hAnsi="Segoe UI" w:cs="Segoe UI"/>
          <w:color w:val="000000"/>
        </w:rPr>
        <w:t>云数据</w:t>
      </w:r>
      <w:proofErr w:type="gramEnd"/>
      <w:r w:rsidRPr="00877013">
        <w:rPr>
          <w:rFonts w:ascii="Segoe UI" w:hAnsi="Segoe UI" w:cs="Segoe UI"/>
          <w:color w:val="000000"/>
        </w:rPr>
        <w:t>传输服务（</w:t>
      </w:r>
      <w:r w:rsidRPr="00877013">
        <w:rPr>
          <w:rFonts w:ascii="Segoe UI" w:hAnsi="Segoe UI" w:cs="Segoe UI"/>
          <w:color w:val="000000"/>
        </w:rPr>
        <w:t>DTS</w:t>
      </w:r>
      <w:r w:rsidRPr="00877013">
        <w:rPr>
          <w:rFonts w:ascii="Segoe UI" w:hAnsi="Segoe UI" w:cs="Segoe UI"/>
          <w:color w:val="000000"/>
        </w:rPr>
        <w:t>），基于专线内网实现跨地域的实时同步（如</w:t>
      </w:r>
      <w:r w:rsidRPr="00877013">
        <w:rPr>
          <w:rFonts w:ascii="Segoe UI" w:hAnsi="Segoe UI" w:cs="Segoe UI"/>
          <w:color w:val="000000"/>
        </w:rPr>
        <w:t xml:space="preserve"> RDS for MySQL </w:t>
      </w:r>
      <w:r w:rsidRPr="00877013">
        <w:rPr>
          <w:rFonts w:ascii="Segoe UI" w:hAnsi="Segoe UI" w:cs="Segoe UI"/>
          <w:color w:val="000000"/>
        </w:rPr>
        <w:t>的主备同步、</w:t>
      </w:r>
      <w:proofErr w:type="spellStart"/>
      <w:r w:rsidRPr="00877013">
        <w:rPr>
          <w:rFonts w:ascii="Segoe UI" w:hAnsi="Segoe UI" w:cs="Segoe UI"/>
          <w:color w:val="000000"/>
        </w:rPr>
        <w:t>PolarDB</w:t>
      </w:r>
      <w:proofErr w:type="spellEnd"/>
      <w:r w:rsidRPr="00877013">
        <w:rPr>
          <w:rFonts w:ascii="Segoe UI" w:hAnsi="Segoe UI" w:cs="Segoe UI"/>
          <w:color w:val="000000"/>
        </w:rPr>
        <w:t xml:space="preserve"> </w:t>
      </w:r>
      <w:r w:rsidRPr="00877013">
        <w:rPr>
          <w:rFonts w:ascii="Segoe UI" w:hAnsi="Segoe UI" w:cs="Segoe UI"/>
          <w:color w:val="000000"/>
        </w:rPr>
        <w:t>的全球同步）。对于非结构化数据，</w:t>
      </w:r>
      <w:r w:rsidRPr="00877013">
        <w:rPr>
          <w:rFonts w:ascii="Segoe UI" w:hAnsi="Segoe UI" w:cs="Segoe UI"/>
          <w:color w:val="000000"/>
        </w:rPr>
        <w:t xml:space="preserve">OBS </w:t>
      </w:r>
      <w:r w:rsidRPr="00877013">
        <w:rPr>
          <w:rFonts w:ascii="Segoe UI" w:hAnsi="Segoe UI" w:cs="Segoe UI"/>
          <w:color w:val="000000"/>
        </w:rPr>
        <w:t>的跨区域复制（</w:t>
      </w:r>
      <w:r w:rsidRPr="00877013">
        <w:rPr>
          <w:rFonts w:ascii="Segoe UI" w:hAnsi="Segoe UI" w:cs="Segoe UI"/>
          <w:color w:val="000000"/>
        </w:rPr>
        <w:t>Cross-Region Replication</w:t>
      </w:r>
      <w:r w:rsidRPr="00877013">
        <w:rPr>
          <w:rFonts w:ascii="Segoe UI" w:hAnsi="Segoe UI" w:cs="Segoe UI"/>
          <w:color w:val="000000"/>
        </w:rPr>
        <w:t>）功能可配置实时或定时同步策略，例如将北京</w:t>
      </w:r>
      <w:r w:rsidRPr="00877013">
        <w:rPr>
          <w:rFonts w:ascii="Segoe UI" w:hAnsi="Segoe UI" w:cs="Segoe UI"/>
          <w:color w:val="000000"/>
        </w:rPr>
        <w:t xml:space="preserve"> Region </w:t>
      </w:r>
      <w:r w:rsidRPr="00877013">
        <w:rPr>
          <w:rFonts w:ascii="Segoe UI" w:hAnsi="Segoe UI" w:cs="Segoe UI"/>
          <w:color w:val="000000"/>
        </w:rPr>
        <w:t>的业务日志实时复制至上海</w:t>
      </w:r>
      <w:r w:rsidRPr="00877013">
        <w:rPr>
          <w:rFonts w:ascii="Segoe UI" w:hAnsi="Segoe UI" w:cs="Segoe UI"/>
          <w:color w:val="000000"/>
        </w:rPr>
        <w:t xml:space="preserve"> Region</w:t>
      </w:r>
      <w:r w:rsidRPr="00877013">
        <w:rPr>
          <w:rFonts w:ascii="Segoe UI" w:hAnsi="Segoe UI" w:cs="Segoe UI"/>
          <w:color w:val="000000"/>
        </w:rPr>
        <w:t>，确保单地域故障</w:t>
      </w:r>
      <w:proofErr w:type="gramStart"/>
      <w:r w:rsidRPr="00877013">
        <w:rPr>
          <w:rFonts w:ascii="Segoe UI" w:hAnsi="Segoe UI" w:cs="Segoe UI"/>
          <w:color w:val="000000"/>
        </w:rPr>
        <w:t>时数据</w:t>
      </w:r>
      <w:proofErr w:type="gramEnd"/>
      <w:r w:rsidRPr="00877013">
        <w:rPr>
          <w:rFonts w:ascii="Segoe UI" w:hAnsi="Segoe UI" w:cs="Segoe UI"/>
          <w:color w:val="000000"/>
        </w:rPr>
        <w:t>不丢失。跨区域同步还支持增量传输，仅同步变更数据块，降低带宽占用与同步耗时，提升大规模数据备份效率。</w:t>
      </w:r>
    </w:p>
    <w:p w14:paraId="5AF483AE" w14:textId="3A817778" w:rsidR="008B6551" w:rsidRPr="00877013" w:rsidRDefault="00877013" w:rsidP="00877013">
      <w:pPr>
        <w:shd w:val="clear" w:color="auto" w:fill="F9FAFB"/>
        <w:spacing w:before="100" w:beforeAutospacing="1" w:after="100" w:afterAutospacing="1"/>
        <w:ind w:firstLine="420"/>
        <w:rPr>
          <w:rFonts w:ascii="Segoe UI" w:hAnsi="Segoe UI" w:cs="Segoe UI" w:hint="eastAsia"/>
          <w:color w:val="000000"/>
        </w:rPr>
      </w:pPr>
      <w:r w:rsidRPr="00877013">
        <w:rPr>
          <w:rFonts w:ascii="Segoe UI" w:hAnsi="Segoe UI" w:cs="Segoe UI" w:hint="eastAsia"/>
          <w:color w:val="000000"/>
        </w:rPr>
        <w:lastRenderedPageBreak/>
        <w:t>该方案通过数据库与存储服务的深度协同，实现混合</w:t>
      </w:r>
      <w:proofErr w:type="gramStart"/>
      <w:r w:rsidRPr="00877013">
        <w:rPr>
          <w:rFonts w:ascii="Segoe UI" w:hAnsi="Segoe UI" w:cs="Segoe UI" w:hint="eastAsia"/>
          <w:color w:val="000000"/>
        </w:rPr>
        <w:t>云环境下数据</w:t>
      </w:r>
      <w:proofErr w:type="gramEnd"/>
      <w:r w:rsidRPr="00877013">
        <w:rPr>
          <w:rFonts w:ascii="Segoe UI" w:hAnsi="Segoe UI" w:cs="Segoe UI" w:hint="eastAsia"/>
          <w:color w:val="000000"/>
        </w:rPr>
        <w:t>的</w:t>
      </w:r>
      <w:r w:rsidRPr="00877013">
        <w:rPr>
          <w:rFonts w:ascii="Segoe UI" w:hAnsi="Segoe UI" w:cs="Segoe UI"/>
          <w:color w:val="000000"/>
        </w:rPr>
        <w:t xml:space="preserve"> “</w:t>
      </w:r>
      <w:r w:rsidRPr="00877013">
        <w:rPr>
          <w:rFonts w:ascii="Segoe UI" w:hAnsi="Segoe UI" w:cs="Segoe UI"/>
          <w:color w:val="000000"/>
        </w:rPr>
        <w:t>存储高可用、备份自动化、同步智能化</w:t>
      </w:r>
      <w:r w:rsidRPr="00877013">
        <w:rPr>
          <w:rFonts w:ascii="Segoe UI" w:hAnsi="Segoe UI" w:cs="Segoe UI"/>
          <w:color w:val="000000"/>
        </w:rPr>
        <w:t>”</w:t>
      </w:r>
      <w:r w:rsidRPr="00877013">
        <w:rPr>
          <w:rFonts w:ascii="Segoe UI" w:hAnsi="Segoe UI" w:cs="Segoe UI"/>
          <w:color w:val="000000"/>
        </w:rPr>
        <w:t>。例如，当北京生产</w:t>
      </w:r>
      <w:proofErr w:type="gramStart"/>
      <w:r w:rsidRPr="00877013">
        <w:rPr>
          <w:rFonts w:ascii="Segoe UI" w:hAnsi="Segoe UI" w:cs="Segoe UI"/>
          <w:color w:val="000000"/>
        </w:rPr>
        <w:t>域发生</w:t>
      </w:r>
      <w:proofErr w:type="gramEnd"/>
      <w:r w:rsidRPr="00877013">
        <w:rPr>
          <w:rFonts w:ascii="Segoe UI" w:hAnsi="Segoe UI" w:cs="Segoe UI"/>
          <w:color w:val="000000"/>
        </w:rPr>
        <w:t>故障时，系统可基于上海</w:t>
      </w:r>
      <w:proofErr w:type="gramStart"/>
      <w:r w:rsidRPr="00877013">
        <w:rPr>
          <w:rFonts w:ascii="Segoe UI" w:hAnsi="Segoe UI" w:cs="Segoe UI"/>
          <w:color w:val="000000"/>
        </w:rPr>
        <w:t>容灾区</w:t>
      </w:r>
      <w:proofErr w:type="gramEnd"/>
      <w:r w:rsidRPr="00877013">
        <w:rPr>
          <w:rFonts w:ascii="Segoe UI" w:hAnsi="Segoe UI" w:cs="Segoe UI"/>
          <w:color w:val="000000"/>
        </w:rPr>
        <w:t>域的</w:t>
      </w:r>
      <w:r w:rsidRPr="00877013">
        <w:rPr>
          <w:rFonts w:ascii="Segoe UI" w:hAnsi="Segoe UI" w:cs="Segoe UI"/>
          <w:color w:val="000000"/>
        </w:rPr>
        <w:t xml:space="preserve"> OBS </w:t>
      </w:r>
      <w:r w:rsidRPr="00877013">
        <w:rPr>
          <w:rFonts w:ascii="Segoe UI" w:hAnsi="Segoe UI" w:cs="Segoe UI"/>
          <w:color w:val="000000"/>
        </w:rPr>
        <w:t>备份数据与数据库同步副本，快速恢复业务系统，</w:t>
      </w:r>
      <w:r w:rsidRPr="00877013">
        <w:rPr>
          <w:rFonts w:ascii="Segoe UI" w:hAnsi="Segoe UI" w:cs="Segoe UI"/>
          <w:color w:val="000000"/>
        </w:rPr>
        <w:t>RPO</w:t>
      </w:r>
      <w:r w:rsidRPr="00877013">
        <w:rPr>
          <w:rFonts w:ascii="Segoe UI" w:hAnsi="Segoe UI" w:cs="Segoe UI"/>
          <w:color w:val="000000"/>
        </w:rPr>
        <w:t>（恢复点目标）控制在</w:t>
      </w:r>
      <w:r w:rsidRPr="00877013">
        <w:rPr>
          <w:rFonts w:ascii="Segoe UI" w:hAnsi="Segoe UI" w:cs="Segoe UI"/>
          <w:color w:val="000000"/>
        </w:rPr>
        <w:t xml:space="preserve"> 5 </w:t>
      </w:r>
      <w:r w:rsidRPr="00877013">
        <w:rPr>
          <w:rFonts w:ascii="Segoe UI" w:hAnsi="Segoe UI" w:cs="Segoe UI"/>
          <w:color w:val="000000"/>
        </w:rPr>
        <w:t>分钟内；同时，通过</w:t>
      </w:r>
      <w:r w:rsidRPr="00877013">
        <w:rPr>
          <w:rFonts w:ascii="Segoe UI" w:hAnsi="Segoe UI" w:cs="Segoe UI"/>
          <w:color w:val="000000"/>
        </w:rPr>
        <w:t xml:space="preserve"> OBS </w:t>
      </w:r>
      <w:r w:rsidRPr="00877013">
        <w:rPr>
          <w:rFonts w:ascii="Segoe UI" w:hAnsi="Segoe UI" w:cs="Segoe UI"/>
          <w:color w:val="000000"/>
        </w:rPr>
        <w:t>的生命周期管理策略，自动将</w:t>
      </w:r>
      <w:proofErr w:type="gramStart"/>
      <w:r w:rsidRPr="00877013">
        <w:rPr>
          <w:rFonts w:ascii="Segoe UI" w:hAnsi="Segoe UI" w:cs="Segoe UI"/>
          <w:color w:val="000000"/>
        </w:rPr>
        <w:t>冷数据</w:t>
      </w:r>
      <w:proofErr w:type="gramEnd"/>
      <w:r w:rsidRPr="00877013">
        <w:rPr>
          <w:rFonts w:ascii="Segoe UI" w:hAnsi="Segoe UI" w:cs="Segoe UI"/>
          <w:color w:val="000000"/>
        </w:rPr>
        <w:t>归档至低成本存储层级，在保障数据可用性的前提下优化存储成本。此外，方案还整合华为云</w:t>
      </w:r>
      <w:r w:rsidRPr="00877013">
        <w:rPr>
          <w:rFonts w:ascii="Segoe UI" w:hAnsi="Segoe UI" w:cs="Segoe UI"/>
          <w:color w:val="000000"/>
        </w:rPr>
        <w:t xml:space="preserve"> KMS </w:t>
      </w:r>
      <w:r w:rsidRPr="00877013">
        <w:rPr>
          <w:rFonts w:ascii="Segoe UI" w:hAnsi="Segoe UI" w:cs="Segoe UI"/>
          <w:color w:val="000000"/>
        </w:rPr>
        <w:t>密钥管理服务，对</w:t>
      </w:r>
      <w:r w:rsidRPr="00877013">
        <w:rPr>
          <w:rFonts w:ascii="Segoe UI" w:hAnsi="Segoe UI" w:cs="Segoe UI"/>
          <w:color w:val="000000"/>
        </w:rPr>
        <w:t xml:space="preserve"> OBS </w:t>
      </w:r>
      <w:r w:rsidRPr="00877013">
        <w:rPr>
          <w:rFonts w:ascii="Segoe UI" w:hAnsi="Segoe UI" w:cs="Segoe UI"/>
          <w:color w:val="000000"/>
        </w:rPr>
        <w:t>数据与数据库敏感字段进行加密，满足金融、医疗等行业的合</w:t>
      </w:r>
      <w:proofErr w:type="gramStart"/>
      <w:r w:rsidRPr="00877013">
        <w:rPr>
          <w:rFonts w:ascii="Segoe UI" w:hAnsi="Segoe UI" w:cs="Segoe UI"/>
          <w:color w:val="000000"/>
        </w:rPr>
        <w:t>规</w:t>
      </w:r>
      <w:proofErr w:type="gramEnd"/>
      <w:r w:rsidRPr="00877013">
        <w:rPr>
          <w:rFonts w:ascii="Segoe UI" w:hAnsi="Segoe UI" w:cs="Segoe UI"/>
          <w:color w:val="000000"/>
        </w:rPr>
        <w:t>性要求，构建从数据存储到跨区域备份的</w:t>
      </w:r>
      <w:r w:rsidRPr="00877013">
        <w:rPr>
          <w:rFonts w:ascii="Segoe UI" w:hAnsi="Segoe UI" w:cs="Segoe UI" w:hint="eastAsia"/>
          <w:color w:val="000000"/>
        </w:rPr>
        <w:t>全链路安全体系。</w:t>
      </w:r>
    </w:p>
    <w:p w14:paraId="716C97E8" w14:textId="24580345" w:rsidR="008B6551" w:rsidRDefault="008B6551" w:rsidP="008B6551">
      <w:pPr>
        <w:pStyle w:val="4"/>
        <w:shd w:val="clear" w:color="auto" w:fill="F9FAFB"/>
        <w:rPr>
          <w:rFonts w:ascii="Segoe UI" w:hAnsi="Segoe UI" w:cs="Segoe UI"/>
          <w:color w:val="000000"/>
        </w:rPr>
      </w:pPr>
      <w:r>
        <w:rPr>
          <w:rFonts w:ascii="Segoe UI" w:hAnsi="Segoe UI" w:cs="Segoe UI"/>
          <w:color w:val="000000"/>
        </w:rPr>
        <w:t>网络互联与容灾架构</w:t>
      </w:r>
    </w:p>
    <w:p w14:paraId="6E0C8196" w14:textId="5F8245BB" w:rsidR="008B6551" w:rsidRDefault="008B6551" w:rsidP="008B6551">
      <w:pPr>
        <w:pStyle w:val="5"/>
        <w:shd w:val="clear" w:color="auto" w:fill="F9FAFB"/>
        <w:rPr>
          <w:rFonts w:ascii="Segoe UI" w:hAnsi="Segoe UI" w:cs="Segoe UI"/>
          <w:color w:val="000000"/>
        </w:rPr>
      </w:pPr>
      <w:r>
        <w:rPr>
          <w:rFonts w:ascii="Segoe UI" w:hAnsi="Segoe UI" w:cs="Segoe UI"/>
          <w:color w:val="000000"/>
        </w:rPr>
        <w:t>混合</w:t>
      </w:r>
      <w:proofErr w:type="gramStart"/>
      <w:r>
        <w:rPr>
          <w:rFonts w:ascii="Segoe UI" w:hAnsi="Segoe UI" w:cs="Segoe UI"/>
          <w:color w:val="000000"/>
        </w:rPr>
        <w:t>云网络</w:t>
      </w:r>
      <w:proofErr w:type="gramEnd"/>
      <w:r>
        <w:rPr>
          <w:rFonts w:ascii="Segoe UI" w:hAnsi="Segoe UI" w:cs="Segoe UI"/>
          <w:color w:val="000000"/>
        </w:rPr>
        <w:t>互通设计</w:t>
      </w:r>
    </w:p>
    <w:p w14:paraId="205B0017"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w:t>
      </w:r>
      <w:proofErr w:type="gramStart"/>
      <w:r w:rsidRPr="00325F1E">
        <w:rPr>
          <w:rFonts w:ascii="Segoe UI" w:hAnsi="Segoe UI" w:cs="Segoe UI" w:hint="eastAsia"/>
          <w:color w:val="000000"/>
        </w:rPr>
        <w:t>云网络</w:t>
      </w:r>
      <w:proofErr w:type="gramEnd"/>
      <w:r w:rsidRPr="00325F1E">
        <w:rPr>
          <w:rFonts w:ascii="Segoe UI" w:hAnsi="Segoe UI" w:cs="Segoe UI" w:hint="eastAsia"/>
          <w:color w:val="000000"/>
        </w:rPr>
        <w:t>互通设计以</w:t>
      </w:r>
      <w:r w:rsidRPr="00325F1E">
        <w:rPr>
          <w:rFonts w:ascii="Segoe UI" w:hAnsi="Segoe UI" w:cs="Segoe UI"/>
          <w:color w:val="000000"/>
        </w:rPr>
        <w:t xml:space="preserve"> “</w:t>
      </w:r>
      <w:r w:rsidRPr="00325F1E">
        <w:rPr>
          <w:rFonts w:ascii="Segoe UI" w:hAnsi="Segoe UI" w:cs="Segoe UI"/>
          <w:color w:val="000000"/>
        </w:rPr>
        <w:t>高可用性、弹性扩展、故障自愈</w:t>
      </w:r>
      <w:r w:rsidRPr="00325F1E">
        <w:rPr>
          <w:rFonts w:ascii="Segoe UI" w:hAnsi="Segoe UI" w:cs="Segoe UI"/>
          <w:color w:val="000000"/>
        </w:rPr>
        <w:t xml:space="preserve">” </w:t>
      </w:r>
      <w:r w:rsidRPr="00325F1E">
        <w:rPr>
          <w:rFonts w:ascii="Segoe UI" w:hAnsi="Segoe UI" w:cs="Segoe UI"/>
          <w:color w:val="000000"/>
        </w:rPr>
        <w:t>为核心目标，遵循链路冗余、带宽容量规划与快速倒换三大原则，构建华为云与企业自建</w:t>
      </w:r>
      <w:r w:rsidRPr="00325F1E">
        <w:rPr>
          <w:rFonts w:ascii="Segoe UI" w:hAnsi="Segoe UI" w:cs="Segoe UI"/>
          <w:color w:val="000000"/>
        </w:rPr>
        <w:t xml:space="preserve"> IDC </w:t>
      </w:r>
      <w:r w:rsidRPr="00325F1E">
        <w:rPr>
          <w:rFonts w:ascii="Segoe UI" w:hAnsi="Segoe UI" w:cs="Segoe UI"/>
          <w:color w:val="000000"/>
        </w:rPr>
        <w:t>或其他</w:t>
      </w:r>
      <w:proofErr w:type="gramStart"/>
      <w:r w:rsidRPr="00325F1E">
        <w:rPr>
          <w:rFonts w:ascii="Segoe UI" w:hAnsi="Segoe UI" w:cs="Segoe UI"/>
          <w:color w:val="000000"/>
        </w:rPr>
        <w:t>云环境</w:t>
      </w:r>
      <w:proofErr w:type="gramEnd"/>
      <w:r w:rsidRPr="00325F1E">
        <w:rPr>
          <w:rFonts w:ascii="Segoe UI" w:hAnsi="Segoe UI" w:cs="Segoe UI"/>
          <w:color w:val="000000"/>
        </w:rPr>
        <w:t>的高速互联体系。链路冗余原则旨在通过多重物理或逻辑链路消除单点故障，确保网络连通性；带宽容量规划需匹配业务流量峰值与增长预期，避免因带宽不足导致服务中断；快速倒换则要求在链路异常时实现毫秒级故障切换，保障业务连续性。</w:t>
      </w:r>
    </w:p>
    <w:p w14:paraId="5E1F466C"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在互联方案选型上，华为</w:t>
      </w:r>
      <w:proofErr w:type="gramStart"/>
      <w:r w:rsidRPr="00325F1E">
        <w:rPr>
          <w:rFonts w:ascii="Segoe UI" w:hAnsi="Segoe UI" w:cs="Segoe UI" w:hint="eastAsia"/>
          <w:color w:val="000000"/>
        </w:rPr>
        <w:t>云提供</w:t>
      </w:r>
      <w:proofErr w:type="gramEnd"/>
      <w:r w:rsidRPr="00325F1E">
        <w:rPr>
          <w:rFonts w:ascii="Segoe UI" w:hAnsi="Segoe UI" w:cs="Segoe UI" w:hint="eastAsia"/>
          <w:color w:val="000000"/>
        </w:rPr>
        <w:t>多层级冗余架构以适配不同业务场景。双专线冗余方案采用两条物理专线（</w:t>
      </w:r>
      <w:r w:rsidRPr="00325F1E">
        <w:rPr>
          <w:rFonts w:ascii="Segoe UI" w:hAnsi="Segoe UI" w:cs="Segoe UI"/>
          <w:color w:val="000000"/>
        </w:rPr>
        <w:t>DC</w:t>
      </w:r>
      <w:r w:rsidRPr="00325F1E">
        <w:rPr>
          <w:rFonts w:ascii="Segoe UI" w:hAnsi="Segoe UI" w:cs="Segoe UI"/>
          <w:color w:val="000000"/>
        </w:rPr>
        <w:t>）接入华为云，两条专线</w:t>
      </w:r>
      <w:proofErr w:type="gramStart"/>
      <w:r w:rsidRPr="00325F1E">
        <w:rPr>
          <w:rFonts w:ascii="Segoe UI" w:hAnsi="Segoe UI" w:cs="Segoe UI"/>
          <w:color w:val="000000"/>
        </w:rPr>
        <w:t>需部署</w:t>
      </w:r>
      <w:proofErr w:type="gramEnd"/>
      <w:r w:rsidRPr="00325F1E">
        <w:rPr>
          <w:rFonts w:ascii="Segoe UI" w:hAnsi="Segoe UI" w:cs="Segoe UI"/>
          <w:color w:val="000000"/>
        </w:rPr>
        <w:t>在不同的接入点或设备上，例如从企业</w:t>
      </w:r>
      <w:r w:rsidRPr="00325F1E">
        <w:rPr>
          <w:rFonts w:ascii="Segoe UI" w:hAnsi="Segoe UI" w:cs="Segoe UI"/>
          <w:color w:val="000000"/>
        </w:rPr>
        <w:t xml:space="preserve"> IDC </w:t>
      </w:r>
      <w:r w:rsidRPr="00325F1E">
        <w:rPr>
          <w:rFonts w:ascii="Segoe UI" w:hAnsi="Segoe UI" w:cs="Segoe UI"/>
          <w:color w:val="000000"/>
        </w:rPr>
        <w:t>分别接入华为云北京</w:t>
      </w:r>
      <w:proofErr w:type="gramStart"/>
      <w:r w:rsidRPr="00325F1E">
        <w:rPr>
          <w:rFonts w:ascii="Segoe UI" w:hAnsi="Segoe UI" w:cs="Segoe UI"/>
          <w:color w:val="000000"/>
        </w:rPr>
        <w:t>可用区</w:t>
      </w:r>
      <w:proofErr w:type="gramEnd"/>
      <w:r w:rsidRPr="00325F1E">
        <w:rPr>
          <w:rFonts w:ascii="Segoe UI" w:hAnsi="Segoe UI" w:cs="Segoe UI"/>
          <w:color w:val="000000"/>
        </w:rPr>
        <w:t xml:space="preserve"> A </w:t>
      </w:r>
      <w:r w:rsidRPr="00325F1E">
        <w:rPr>
          <w:rFonts w:ascii="Segoe UI" w:hAnsi="Segoe UI" w:cs="Segoe UI"/>
          <w:color w:val="000000"/>
        </w:rPr>
        <w:t>的两个不同接入机房，通过</w:t>
      </w:r>
      <w:r w:rsidRPr="00325F1E">
        <w:rPr>
          <w:rFonts w:ascii="Segoe UI" w:hAnsi="Segoe UI" w:cs="Segoe UI"/>
          <w:color w:val="000000"/>
        </w:rPr>
        <w:t xml:space="preserve"> BGP </w:t>
      </w:r>
      <w:r w:rsidRPr="00325F1E">
        <w:rPr>
          <w:rFonts w:ascii="Segoe UI" w:hAnsi="Segoe UI" w:cs="Segoe UI"/>
          <w:color w:val="000000"/>
        </w:rPr>
        <w:t>动态路由协议与</w:t>
      </w:r>
      <w:r w:rsidRPr="00325F1E">
        <w:rPr>
          <w:rFonts w:ascii="Segoe UI" w:hAnsi="Segoe UI" w:cs="Segoe UI"/>
          <w:color w:val="000000"/>
        </w:rPr>
        <w:t xml:space="preserve"> BFD</w:t>
      </w:r>
      <w:r w:rsidRPr="00325F1E">
        <w:rPr>
          <w:rFonts w:ascii="Segoe UI" w:hAnsi="Segoe UI" w:cs="Segoe UI"/>
          <w:color w:val="000000"/>
        </w:rPr>
        <w:t>（双向转发检测）技术联动，实现链路异常时的毫秒级探测与路由撤销，确保流量快速切换至备用专线。该方案适用于流量规模大（数</w:t>
      </w:r>
      <w:r w:rsidRPr="00325F1E">
        <w:rPr>
          <w:rFonts w:ascii="Segoe UI" w:hAnsi="Segoe UI" w:cs="Segoe UI"/>
          <w:color w:val="000000"/>
        </w:rPr>
        <w:t xml:space="preserve"> Gbps </w:t>
      </w:r>
      <w:r w:rsidRPr="00325F1E">
        <w:rPr>
          <w:rFonts w:ascii="Segoe UI" w:hAnsi="Segoe UI" w:cs="Segoe UI"/>
          <w:color w:val="000000"/>
        </w:rPr>
        <w:t>以上）、对延迟敏感的核心业务，如金融交易系统，可保障专线单链路故障</w:t>
      </w:r>
      <w:proofErr w:type="gramStart"/>
      <w:r w:rsidRPr="00325F1E">
        <w:rPr>
          <w:rFonts w:ascii="Segoe UI" w:hAnsi="Segoe UI" w:cs="Segoe UI"/>
          <w:color w:val="000000"/>
        </w:rPr>
        <w:t>时业务</w:t>
      </w:r>
      <w:proofErr w:type="gramEnd"/>
      <w:r w:rsidRPr="00325F1E">
        <w:rPr>
          <w:rFonts w:ascii="Segoe UI" w:hAnsi="Segoe UI" w:cs="Segoe UI"/>
          <w:color w:val="000000"/>
        </w:rPr>
        <w:t>无感知。</w:t>
      </w:r>
    </w:p>
    <w:p w14:paraId="70DD95CB"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专线</w:t>
      </w:r>
      <w:r w:rsidRPr="00325F1E">
        <w:rPr>
          <w:rFonts w:ascii="Segoe UI" w:hAnsi="Segoe UI" w:cs="Segoe UI"/>
          <w:color w:val="000000"/>
        </w:rPr>
        <w:t xml:space="preserve"> / VPN </w:t>
      </w:r>
      <w:r w:rsidRPr="00325F1E">
        <w:rPr>
          <w:rFonts w:ascii="Segoe UI" w:hAnsi="Segoe UI" w:cs="Segoe UI"/>
          <w:color w:val="000000"/>
        </w:rPr>
        <w:t>主</w:t>
      </w:r>
      <w:proofErr w:type="gramStart"/>
      <w:r w:rsidRPr="00325F1E">
        <w:rPr>
          <w:rFonts w:ascii="Segoe UI" w:hAnsi="Segoe UI" w:cs="Segoe UI"/>
          <w:color w:val="000000"/>
        </w:rPr>
        <w:t>备方案</w:t>
      </w:r>
      <w:proofErr w:type="gramEnd"/>
      <w:r w:rsidRPr="00325F1E">
        <w:rPr>
          <w:rFonts w:ascii="Segoe UI" w:hAnsi="Segoe UI" w:cs="Segoe UI"/>
          <w:color w:val="000000"/>
        </w:rPr>
        <w:t>则结合了物理专线的高可用性与</w:t>
      </w:r>
      <w:r w:rsidRPr="00325F1E">
        <w:rPr>
          <w:rFonts w:ascii="Segoe UI" w:hAnsi="Segoe UI" w:cs="Segoe UI"/>
          <w:color w:val="000000"/>
        </w:rPr>
        <w:t xml:space="preserve"> </w:t>
      </w:r>
      <w:proofErr w:type="spellStart"/>
      <w:r w:rsidRPr="00325F1E">
        <w:rPr>
          <w:rFonts w:ascii="Segoe UI" w:hAnsi="Segoe UI" w:cs="Segoe UI"/>
          <w:color w:val="000000"/>
        </w:rPr>
        <w:t>IPSec</w:t>
      </w:r>
      <w:proofErr w:type="spellEnd"/>
      <w:r w:rsidRPr="00325F1E">
        <w:rPr>
          <w:rFonts w:ascii="Segoe UI" w:hAnsi="Segoe UI" w:cs="Segoe UI"/>
          <w:color w:val="000000"/>
        </w:rPr>
        <w:t xml:space="preserve"> VPN </w:t>
      </w:r>
      <w:r w:rsidRPr="00325F1E">
        <w:rPr>
          <w:rFonts w:ascii="Segoe UI" w:hAnsi="Segoe UI" w:cs="Segoe UI"/>
          <w:color w:val="000000"/>
        </w:rPr>
        <w:t>的成本优势，默认通过专线传输流量，当专线故障时自动切换至</w:t>
      </w:r>
      <w:r w:rsidRPr="00325F1E">
        <w:rPr>
          <w:rFonts w:ascii="Segoe UI" w:hAnsi="Segoe UI" w:cs="Segoe UI"/>
          <w:color w:val="000000"/>
        </w:rPr>
        <w:t xml:space="preserve"> VPN </w:t>
      </w:r>
      <w:r w:rsidRPr="00325F1E">
        <w:rPr>
          <w:rFonts w:ascii="Segoe UI" w:hAnsi="Segoe UI" w:cs="Segoe UI"/>
          <w:color w:val="000000"/>
        </w:rPr>
        <w:t>链路。华为云</w:t>
      </w:r>
      <w:r w:rsidRPr="00325F1E">
        <w:rPr>
          <w:rFonts w:ascii="Segoe UI" w:hAnsi="Segoe UI" w:cs="Segoe UI"/>
          <w:color w:val="000000"/>
        </w:rPr>
        <w:t xml:space="preserve"> </w:t>
      </w:r>
      <w:proofErr w:type="spellStart"/>
      <w:r w:rsidRPr="00325F1E">
        <w:rPr>
          <w:rFonts w:ascii="Segoe UI" w:hAnsi="Segoe UI" w:cs="Segoe UI"/>
          <w:color w:val="000000"/>
        </w:rPr>
        <w:t>IPSec</w:t>
      </w:r>
      <w:proofErr w:type="spellEnd"/>
      <w:r w:rsidRPr="00325F1E">
        <w:rPr>
          <w:rFonts w:ascii="Segoe UI" w:hAnsi="Segoe UI" w:cs="Segoe UI"/>
          <w:color w:val="000000"/>
        </w:rPr>
        <w:t xml:space="preserve"> VPN </w:t>
      </w:r>
      <w:r w:rsidRPr="00325F1E">
        <w:rPr>
          <w:rFonts w:ascii="Segoe UI" w:hAnsi="Segoe UI" w:cs="Segoe UI"/>
          <w:color w:val="000000"/>
        </w:rPr>
        <w:t>支持与专线相同的</w:t>
      </w:r>
      <w:r w:rsidRPr="00325F1E">
        <w:rPr>
          <w:rFonts w:ascii="Segoe UI" w:hAnsi="Segoe UI" w:cs="Segoe UI"/>
          <w:color w:val="000000"/>
        </w:rPr>
        <w:t xml:space="preserve"> BGP </w:t>
      </w:r>
      <w:r w:rsidRPr="00325F1E">
        <w:rPr>
          <w:rFonts w:ascii="Segoe UI" w:hAnsi="Segoe UI" w:cs="Segoe UI"/>
          <w:color w:val="000000"/>
        </w:rPr>
        <w:t>路由协议，系统优先使用专线学习到的路由，专线异常时通过</w:t>
      </w:r>
      <w:r w:rsidRPr="00325F1E">
        <w:rPr>
          <w:rFonts w:ascii="Segoe UI" w:hAnsi="Segoe UI" w:cs="Segoe UI"/>
          <w:color w:val="000000"/>
        </w:rPr>
        <w:t xml:space="preserve"> VPN </w:t>
      </w:r>
      <w:r w:rsidRPr="00325F1E">
        <w:rPr>
          <w:rFonts w:ascii="Segoe UI" w:hAnsi="Segoe UI" w:cs="Segoe UI"/>
          <w:color w:val="000000"/>
        </w:rPr>
        <w:t>链路转发。此方案适合中等流量业务（带宽上限通常不超过</w:t>
      </w:r>
      <w:r w:rsidRPr="00325F1E">
        <w:rPr>
          <w:rFonts w:ascii="Segoe UI" w:hAnsi="Segoe UI" w:cs="Segoe UI"/>
          <w:color w:val="000000"/>
        </w:rPr>
        <w:t xml:space="preserve"> 1Gbps</w:t>
      </w:r>
      <w:r w:rsidRPr="00325F1E">
        <w:rPr>
          <w:rFonts w:ascii="Segoe UI" w:hAnsi="Segoe UI" w:cs="Segoe UI"/>
          <w:color w:val="000000"/>
        </w:rPr>
        <w:t>），例如企业</w:t>
      </w:r>
      <w:r w:rsidRPr="00325F1E">
        <w:rPr>
          <w:rFonts w:ascii="Segoe UI" w:hAnsi="Segoe UI" w:cs="Segoe UI"/>
          <w:color w:val="000000"/>
        </w:rPr>
        <w:t xml:space="preserve"> OA </w:t>
      </w:r>
      <w:r w:rsidRPr="00325F1E">
        <w:rPr>
          <w:rFonts w:ascii="Segoe UI" w:hAnsi="Segoe UI" w:cs="Segoe UI"/>
          <w:color w:val="000000"/>
        </w:rPr>
        <w:t>系统或非核心业务数据传输，在保证可用性的同时降低专线部署成本。需要注意的是，</w:t>
      </w:r>
      <w:r w:rsidRPr="00325F1E">
        <w:rPr>
          <w:rFonts w:ascii="Segoe UI" w:hAnsi="Segoe UI" w:cs="Segoe UI"/>
          <w:color w:val="000000"/>
        </w:rPr>
        <w:t xml:space="preserve">VPN </w:t>
      </w:r>
      <w:r w:rsidRPr="00325F1E">
        <w:rPr>
          <w:rFonts w:ascii="Segoe UI" w:hAnsi="Segoe UI" w:cs="Segoe UI"/>
          <w:color w:val="000000"/>
        </w:rPr>
        <w:t>链路的带宽需根据业务峰值流量预留充足冗余，避免切换后因带宽不足导致服务降级。</w:t>
      </w:r>
    </w:p>
    <w:p w14:paraId="7FC8708C"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color w:val="000000"/>
        </w:rPr>
        <w:t xml:space="preserve">VPN </w:t>
      </w:r>
      <w:r w:rsidRPr="00325F1E">
        <w:rPr>
          <w:rFonts w:ascii="Segoe UI" w:hAnsi="Segoe UI" w:cs="Segoe UI"/>
          <w:color w:val="000000"/>
        </w:rPr>
        <w:t>冗余方案通过多</w:t>
      </w:r>
      <w:r w:rsidRPr="00325F1E">
        <w:rPr>
          <w:rFonts w:ascii="Segoe UI" w:hAnsi="Segoe UI" w:cs="Segoe UI"/>
          <w:color w:val="000000"/>
        </w:rPr>
        <w:t xml:space="preserve"> VPN </w:t>
      </w:r>
      <w:r w:rsidRPr="00325F1E">
        <w:rPr>
          <w:rFonts w:ascii="Segoe UI" w:hAnsi="Segoe UI" w:cs="Segoe UI"/>
          <w:color w:val="000000"/>
        </w:rPr>
        <w:t>网关实现链路负载分担与高可用，企业</w:t>
      </w:r>
      <w:r w:rsidRPr="00325F1E">
        <w:rPr>
          <w:rFonts w:ascii="Segoe UI" w:hAnsi="Segoe UI" w:cs="Segoe UI"/>
          <w:color w:val="000000"/>
        </w:rPr>
        <w:t xml:space="preserve"> IDC </w:t>
      </w:r>
      <w:r w:rsidRPr="00325F1E">
        <w:rPr>
          <w:rFonts w:ascii="Segoe UI" w:hAnsi="Segoe UI" w:cs="Segoe UI"/>
          <w:color w:val="000000"/>
        </w:rPr>
        <w:t>部署多个本地网关设备（具备公网</w:t>
      </w:r>
      <w:r w:rsidRPr="00325F1E">
        <w:rPr>
          <w:rFonts w:ascii="Segoe UI" w:hAnsi="Segoe UI" w:cs="Segoe UI"/>
          <w:color w:val="000000"/>
        </w:rPr>
        <w:t xml:space="preserve"> IP</w:t>
      </w:r>
      <w:r w:rsidRPr="00325F1E">
        <w:rPr>
          <w:rFonts w:ascii="Segoe UI" w:hAnsi="Segoe UI" w:cs="Segoe UI"/>
          <w:color w:val="000000"/>
        </w:rPr>
        <w:t>），分别与华为云</w:t>
      </w:r>
      <w:r w:rsidRPr="00325F1E">
        <w:rPr>
          <w:rFonts w:ascii="Segoe UI" w:hAnsi="Segoe UI" w:cs="Segoe UI"/>
          <w:color w:val="000000"/>
        </w:rPr>
        <w:t xml:space="preserve"> VPC </w:t>
      </w:r>
      <w:r w:rsidRPr="00325F1E">
        <w:rPr>
          <w:rFonts w:ascii="Segoe UI" w:hAnsi="Segoe UI" w:cs="Segoe UI"/>
          <w:color w:val="000000"/>
        </w:rPr>
        <w:t>建立</w:t>
      </w:r>
      <w:r w:rsidRPr="00325F1E">
        <w:rPr>
          <w:rFonts w:ascii="Segoe UI" w:hAnsi="Segoe UI" w:cs="Segoe UI"/>
          <w:color w:val="000000"/>
        </w:rPr>
        <w:t xml:space="preserve"> </w:t>
      </w:r>
      <w:proofErr w:type="spellStart"/>
      <w:r w:rsidRPr="00325F1E">
        <w:rPr>
          <w:rFonts w:ascii="Segoe UI" w:hAnsi="Segoe UI" w:cs="Segoe UI"/>
          <w:color w:val="000000"/>
        </w:rPr>
        <w:t>IPSec</w:t>
      </w:r>
      <w:proofErr w:type="spellEnd"/>
      <w:r w:rsidRPr="00325F1E">
        <w:rPr>
          <w:rFonts w:ascii="Segoe UI" w:hAnsi="Segoe UI" w:cs="Segoe UI"/>
          <w:color w:val="000000"/>
        </w:rPr>
        <w:t xml:space="preserve"> VPN </w:t>
      </w:r>
      <w:r w:rsidRPr="00325F1E">
        <w:rPr>
          <w:rFonts w:ascii="Segoe UI" w:hAnsi="Segoe UI" w:cs="Segoe UI"/>
          <w:color w:val="000000"/>
        </w:rPr>
        <w:t>连接。本地</w:t>
      </w:r>
      <w:r w:rsidRPr="00325F1E">
        <w:rPr>
          <w:rFonts w:ascii="Segoe UI" w:hAnsi="Segoe UI" w:cs="Segoe UI"/>
          <w:color w:val="000000"/>
        </w:rPr>
        <w:t xml:space="preserve"> IDC </w:t>
      </w:r>
      <w:r w:rsidRPr="00325F1E">
        <w:rPr>
          <w:rFonts w:ascii="Segoe UI" w:hAnsi="Segoe UI" w:cs="Segoe UI"/>
          <w:color w:val="000000"/>
        </w:rPr>
        <w:t>去往</w:t>
      </w:r>
      <w:r w:rsidRPr="00325F1E">
        <w:rPr>
          <w:rFonts w:ascii="Segoe UI" w:hAnsi="Segoe UI" w:cs="Segoe UI"/>
          <w:color w:val="000000"/>
        </w:rPr>
        <w:t xml:space="preserve"> VPC </w:t>
      </w:r>
      <w:r w:rsidRPr="00325F1E">
        <w:rPr>
          <w:rFonts w:ascii="Segoe UI" w:hAnsi="Segoe UI" w:cs="Segoe UI"/>
          <w:color w:val="000000"/>
        </w:rPr>
        <w:t>的流量可通过多个</w:t>
      </w:r>
      <w:r w:rsidRPr="00325F1E">
        <w:rPr>
          <w:rFonts w:ascii="Segoe UI" w:hAnsi="Segoe UI" w:cs="Segoe UI"/>
          <w:color w:val="000000"/>
        </w:rPr>
        <w:t xml:space="preserve"> VPN </w:t>
      </w:r>
      <w:r w:rsidRPr="00325F1E">
        <w:rPr>
          <w:rFonts w:ascii="Segoe UI" w:hAnsi="Segoe UI" w:cs="Segoe UI"/>
          <w:color w:val="000000"/>
        </w:rPr>
        <w:t>网关同时传输，实现负载均衡；当某一</w:t>
      </w:r>
      <w:r w:rsidRPr="00325F1E">
        <w:rPr>
          <w:rFonts w:ascii="Segoe UI" w:hAnsi="Segoe UI" w:cs="Segoe UI"/>
          <w:color w:val="000000"/>
        </w:rPr>
        <w:t xml:space="preserve"> VPN </w:t>
      </w:r>
      <w:r w:rsidRPr="00325F1E">
        <w:rPr>
          <w:rFonts w:ascii="Segoe UI" w:hAnsi="Segoe UI" w:cs="Segoe UI"/>
          <w:color w:val="000000"/>
        </w:rPr>
        <w:t>网关故障时，流量自动通过另一网关转发。华为云</w:t>
      </w:r>
      <w:r w:rsidRPr="00325F1E">
        <w:rPr>
          <w:rFonts w:ascii="Segoe UI" w:hAnsi="Segoe UI" w:cs="Segoe UI"/>
          <w:color w:val="000000"/>
        </w:rPr>
        <w:t xml:space="preserve"> VPC </w:t>
      </w:r>
      <w:r w:rsidRPr="00325F1E">
        <w:rPr>
          <w:rFonts w:ascii="Segoe UI" w:hAnsi="Segoe UI" w:cs="Segoe UI"/>
          <w:color w:val="000000"/>
        </w:rPr>
        <w:t>侧默认通过实例</w:t>
      </w:r>
      <w:r w:rsidRPr="00325F1E">
        <w:rPr>
          <w:rFonts w:ascii="Segoe UI" w:hAnsi="Segoe UI" w:cs="Segoe UI"/>
          <w:color w:val="000000"/>
        </w:rPr>
        <w:t xml:space="preserve"> ID </w:t>
      </w:r>
      <w:r w:rsidRPr="00325F1E">
        <w:rPr>
          <w:rFonts w:ascii="Segoe UI" w:hAnsi="Segoe UI" w:cs="Segoe UI"/>
          <w:color w:val="000000"/>
        </w:rPr>
        <w:t>较小的</w:t>
      </w:r>
      <w:r w:rsidRPr="00325F1E">
        <w:rPr>
          <w:rFonts w:ascii="Segoe UI" w:hAnsi="Segoe UI" w:cs="Segoe UI"/>
          <w:color w:val="000000"/>
        </w:rPr>
        <w:t xml:space="preserve"> VPN </w:t>
      </w:r>
      <w:r w:rsidRPr="00325F1E">
        <w:rPr>
          <w:rFonts w:ascii="Segoe UI" w:hAnsi="Segoe UI" w:cs="Segoe UI"/>
          <w:color w:val="000000"/>
        </w:rPr>
        <w:t>网关转发流量，故障时自动切换至另一网关，确保</w:t>
      </w:r>
      <w:r w:rsidRPr="00325F1E">
        <w:rPr>
          <w:rFonts w:ascii="Segoe UI" w:hAnsi="Segoe UI" w:cs="Segoe UI"/>
          <w:color w:val="000000"/>
        </w:rPr>
        <w:t xml:space="preserve"> VPC </w:t>
      </w:r>
      <w:r w:rsidRPr="00325F1E">
        <w:rPr>
          <w:rFonts w:ascii="Segoe UI" w:hAnsi="Segoe UI" w:cs="Segoe UI"/>
          <w:color w:val="000000"/>
        </w:rPr>
        <w:t>到</w:t>
      </w:r>
      <w:r w:rsidRPr="00325F1E">
        <w:rPr>
          <w:rFonts w:ascii="Segoe UI" w:hAnsi="Segoe UI" w:cs="Segoe UI"/>
          <w:color w:val="000000"/>
        </w:rPr>
        <w:t xml:space="preserve"> IDC </w:t>
      </w:r>
      <w:r w:rsidRPr="00325F1E">
        <w:rPr>
          <w:rFonts w:ascii="Segoe UI" w:hAnsi="Segoe UI" w:cs="Segoe UI"/>
          <w:color w:val="000000"/>
        </w:rPr>
        <w:t>的链路高可用。该方案适用于流量较小且预算有限的场景，如分支机构与云端的互联，通过软件定</w:t>
      </w:r>
      <w:r w:rsidRPr="00325F1E">
        <w:rPr>
          <w:rFonts w:ascii="Segoe UI" w:hAnsi="Segoe UI" w:cs="Segoe UI" w:hint="eastAsia"/>
          <w:color w:val="000000"/>
        </w:rPr>
        <w:t>义的</w:t>
      </w:r>
      <w:r w:rsidRPr="00325F1E">
        <w:rPr>
          <w:rFonts w:ascii="Segoe UI" w:hAnsi="Segoe UI" w:cs="Segoe UI"/>
          <w:color w:val="000000"/>
        </w:rPr>
        <w:t xml:space="preserve"> VPN </w:t>
      </w:r>
      <w:r w:rsidRPr="00325F1E">
        <w:rPr>
          <w:rFonts w:ascii="Segoe UI" w:hAnsi="Segoe UI" w:cs="Segoe UI"/>
          <w:color w:val="000000"/>
        </w:rPr>
        <w:t>网关实现低成本冗余。</w:t>
      </w:r>
    </w:p>
    <w:p w14:paraId="4792A8F7"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带宽容量规划与管理是混合</w:t>
      </w:r>
      <w:proofErr w:type="gramStart"/>
      <w:r w:rsidRPr="00325F1E">
        <w:rPr>
          <w:rFonts w:ascii="Segoe UI" w:hAnsi="Segoe UI" w:cs="Segoe UI" w:hint="eastAsia"/>
          <w:color w:val="000000"/>
        </w:rPr>
        <w:t>云网络</w:t>
      </w:r>
      <w:proofErr w:type="gramEnd"/>
      <w:r w:rsidRPr="00325F1E">
        <w:rPr>
          <w:rFonts w:ascii="Segoe UI" w:hAnsi="Segoe UI" w:cs="Segoe UI" w:hint="eastAsia"/>
          <w:color w:val="000000"/>
        </w:rPr>
        <w:t>互通的关键环节。企业需基于历史流量数据与业务增长预测，评估混合云互联的带宽需求：大型企业核心业务可能需要数十</w:t>
      </w:r>
      <w:r w:rsidRPr="00325F1E">
        <w:rPr>
          <w:rFonts w:ascii="Segoe UI" w:hAnsi="Segoe UI" w:cs="Segoe UI"/>
          <w:color w:val="000000"/>
        </w:rPr>
        <w:t xml:space="preserve"> Gbps </w:t>
      </w:r>
      <w:r w:rsidRPr="00325F1E">
        <w:rPr>
          <w:rFonts w:ascii="Segoe UI" w:hAnsi="Segoe UI" w:cs="Segoe UI"/>
          <w:color w:val="000000"/>
        </w:rPr>
        <w:t>带宽，需采用双专线冗余方案并确保每条专线的带宽利用率不超过</w:t>
      </w:r>
      <w:r w:rsidRPr="00325F1E">
        <w:rPr>
          <w:rFonts w:ascii="Segoe UI" w:hAnsi="Segoe UI" w:cs="Segoe UI"/>
          <w:color w:val="000000"/>
        </w:rPr>
        <w:t xml:space="preserve"> 50%</w:t>
      </w:r>
      <w:r w:rsidRPr="00325F1E">
        <w:rPr>
          <w:rFonts w:ascii="Segoe UI" w:hAnsi="Segoe UI" w:cs="Segoe UI"/>
          <w:color w:val="000000"/>
        </w:rPr>
        <w:t>，例如两条</w:t>
      </w:r>
      <w:r w:rsidRPr="00325F1E">
        <w:rPr>
          <w:rFonts w:ascii="Segoe UI" w:hAnsi="Segoe UI" w:cs="Segoe UI"/>
          <w:color w:val="000000"/>
        </w:rPr>
        <w:t xml:space="preserve"> 10Gbps </w:t>
      </w:r>
      <w:r w:rsidRPr="00325F1E">
        <w:rPr>
          <w:rFonts w:ascii="Segoe UI" w:hAnsi="Segoe UI" w:cs="Segoe UI"/>
          <w:color w:val="000000"/>
        </w:rPr>
        <w:t>专线并行部署，单条利用率控制在</w:t>
      </w:r>
      <w:r w:rsidRPr="00325F1E">
        <w:rPr>
          <w:rFonts w:ascii="Segoe UI" w:hAnsi="Segoe UI" w:cs="Segoe UI"/>
          <w:color w:val="000000"/>
        </w:rPr>
        <w:t xml:space="preserve"> 5Gbps </w:t>
      </w:r>
      <w:r w:rsidRPr="00325F1E">
        <w:rPr>
          <w:rFonts w:ascii="Segoe UI" w:hAnsi="Segoe UI" w:cs="Segoe UI"/>
          <w:color w:val="000000"/>
        </w:rPr>
        <w:t>以内，以应对单链路故障时的流量切换。华为</w:t>
      </w:r>
      <w:proofErr w:type="gramStart"/>
      <w:r w:rsidRPr="00325F1E">
        <w:rPr>
          <w:rFonts w:ascii="Segoe UI" w:hAnsi="Segoe UI" w:cs="Segoe UI"/>
          <w:color w:val="000000"/>
        </w:rPr>
        <w:t>云提供云</w:t>
      </w:r>
      <w:proofErr w:type="gramEnd"/>
      <w:r w:rsidRPr="00325F1E">
        <w:rPr>
          <w:rFonts w:ascii="Segoe UI" w:hAnsi="Segoe UI" w:cs="Segoe UI"/>
          <w:color w:val="000000"/>
        </w:rPr>
        <w:t>监</w:t>
      </w:r>
      <w:r w:rsidRPr="00325F1E">
        <w:rPr>
          <w:rFonts w:ascii="Segoe UI" w:hAnsi="Segoe UI" w:cs="Segoe UI"/>
          <w:color w:val="000000"/>
        </w:rPr>
        <w:lastRenderedPageBreak/>
        <w:t>控服务（</w:t>
      </w:r>
      <w:r w:rsidRPr="00325F1E">
        <w:rPr>
          <w:rFonts w:ascii="Segoe UI" w:hAnsi="Segoe UI" w:cs="Segoe UI"/>
          <w:color w:val="000000"/>
        </w:rPr>
        <w:t>CES</w:t>
      </w:r>
      <w:r w:rsidRPr="00325F1E">
        <w:rPr>
          <w:rFonts w:ascii="Segoe UI" w:hAnsi="Segoe UI" w:cs="Segoe UI"/>
          <w:color w:val="000000"/>
        </w:rPr>
        <w:t>）实时监测专线与</w:t>
      </w:r>
      <w:r w:rsidRPr="00325F1E">
        <w:rPr>
          <w:rFonts w:ascii="Segoe UI" w:hAnsi="Segoe UI" w:cs="Segoe UI"/>
          <w:color w:val="000000"/>
        </w:rPr>
        <w:t xml:space="preserve"> VPN </w:t>
      </w:r>
      <w:r w:rsidRPr="00325F1E">
        <w:rPr>
          <w:rFonts w:ascii="Segoe UI" w:hAnsi="Segoe UI" w:cs="Segoe UI"/>
          <w:color w:val="000000"/>
        </w:rPr>
        <w:t>链路的流量水位，当利用率接近阈值时自动触发告警，企业可通过华为云控制台快速扩容专线带宽或增加</w:t>
      </w:r>
      <w:r w:rsidRPr="00325F1E">
        <w:rPr>
          <w:rFonts w:ascii="Segoe UI" w:hAnsi="Segoe UI" w:cs="Segoe UI"/>
          <w:color w:val="000000"/>
        </w:rPr>
        <w:t xml:space="preserve"> VPN </w:t>
      </w:r>
      <w:r w:rsidRPr="00325F1E">
        <w:rPr>
          <w:rFonts w:ascii="Segoe UI" w:hAnsi="Segoe UI" w:cs="Segoe UI"/>
          <w:color w:val="000000"/>
        </w:rPr>
        <w:t>链路数量。</w:t>
      </w:r>
    </w:p>
    <w:p w14:paraId="6068DA2E"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在快速倒换机制上，不同方案采用差异化技术实现：双专线冗余场景下，</w:t>
      </w:r>
      <w:r w:rsidRPr="00325F1E">
        <w:rPr>
          <w:rFonts w:ascii="Segoe UI" w:hAnsi="Segoe UI" w:cs="Segoe UI"/>
          <w:color w:val="000000"/>
        </w:rPr>
        <w:t xml:space="preserve">BGP </w:t>
      </w:r>
      <w:r w:rsidRPr="00325F1E">
        <w:rPr>
          <w:rFonts w:ascii="Segoe UI" w:hAnsi="Segoe UI" w:cs="Segoe UI"/>
          <w:color w:val="000000"/>
        </w:rPr>
        <w:t>结合</w:t>
      </w:r>
      <w:r w:rsidRPr="00325F1E">
        <w:rPr>
          <w:rFonts w:ascii="Segoe UI" w:hAnsi="Segoe UI" w:cs="Segoe UI"/>
          <w:color w:val="000000"/>
        </w:rPr>
        <w:t xml:space="preserve"> BFD </w:t>
      </w:r>
      <w:r w:rsidRPr="00325F1E">
        <w:rPr>
          <w:rFonts w:ascii="Segoe UI" w:hAnsi="Segoe UI" w:cs="Segoe UI"/>
          <w:color w:val="000000"/>
        </w:rPr>
        <w:t>可在</w:t>
      </w:r>
      <w:r w:rsidRPr="00325F1E">
        <w:rPr>
          <w:rFonts w:ascii="Segoe UI" w:hAnsi="Segoe UI" w:cs="Segoe UI"/>
          <w:color w:val="000000"/>
        </w:rPr>
        <w:t xml:space="preserve"> 50ms </w:t>
      </w:r>
      <w:r w:rsidRPr="00325F1E">
        <w:rPr>
          <w:rFonts w:ascii="Segoe UI" w:hAnsi="Segoe UI" w:cs="Segoe UI"/>
          <w:color w:val="000000"/>
        </w:rPr>
        <w:t>内探测到链路异常并撤销路由，配合华为云负载均衡</w:t>
      </w:r>
      <w:r w:rsidRPr="00325F1E">
        <w:rPr>
          <w:rFonts w:ascii="Segoe UI" w:hAnsi="Segoe UI" w:cs="Segoe UI"/>
          <w:color w:val="000000"/>
        </w:rPr>
        <w:t xml:space="preserve"> ELB </w:t>
      </w:r>
      <w:r w:rsidRPr="00325F1E">
        <w:rPr>
          <w:rFonts w:ascii="Segoe UI" w:hAnsi="Segoe UI" w:cs="Segoe UI"/>
          <w:color w:val="000000"/>
        </w:rPr>
        <w:t>的健康检查功能，实时移除异常后端服务器，确保业务流量快速重定向；专线</w:t>
      </w:r>
      <w:r w:rsidRPr="00325F1E">
        <w:rPr>
          <w:rFonts w:ascii="Segoe UI" w:hAnsi="Segoe UI" w:cs="Segoe UI"/>
          <w:color w:val="000000"/>
        </w:rPr>
        <w:t xml:space="preserve"> / VPN </w:t>
      </w:r>
      <w:r w:rsidRPr="00325F1E">
        <w:rPr>
          <w:rFonts w:ascii="Segoe UI" w:hAnsi="Segoe UI" w:cs="Segoe UI"/>
          <w:color w:val="000000"/>
        </w:rPr>
        <w:t>主备场景中，专线故障时</w:t>
      </w:r>
      <w:r w:rsidRPr="00325F1E">
        <w:rPr>
          <w:rFonts w:ascii="Segoe UI" w:hAnsi="Segoe UI" w:cs="Segoe UI"/>
          <w:color w:val="000000"/>
        </w:rPr>
        <w:t xml:space="preserve"> BGP </w:t>
      </w:r>
      <w:r w:rsidRPr="00325F1E">
        <w:rPr>
          <w:rFonts w:ascii="Segoe UI" w:hAnsi="Segoe UI" w:cs="Segoe UI"/>
          <w:color w:val="000000"/>
        </w:rPr>
        <w:t>路由自动失效，</w:t>
      </w:r>
      <w:r w:rsidRPr="00325F1E">
        <w:rPr>
          <w:rFonts w:ascii="Segoe UI" w:hAnsi="Segoe UI" w:cs="Segoe UI"/>
          <w:color w:val="000000"/>
        </w:rPr>
        <w:t xml:space="preserve">VPN </w:t>
      </w:r>
      <w:r w:rsidRPr="00325F1E">
        <w:rPr>
          <w:rFonts w:ascii="Segoe UI" w:hAnsi="Segoe UI" w:cs="Segoe UI"/>
          <w:color w:val="000000"/>
        </w:rPr>
        <w:t>路由生效，切换时间通常在秒级，适合对延迟不敏感的业务；</w:t>
      </w:r>
      <w:r w:rsidRPr="00325F1E">
        <w:rPr>
          <w:rFonts w:ascii="Segoe UI" w:hAnsi="Segoe UI" w:cs="Segoe UI"/>
          <w:color w:val="000000"/>
        </w:rPr>
        <w:t xml:space="preserve">VPN </w:t>
      </w:r>
      <w:r w:rsidRPr="00325F1E">
        <w:rPr>
          <w:rFonts w:ascii="Segoe UI" w:hAnsi="Segoe UI" w:cs="Segoe UI"/>
          <w:color w:val="000000"/>
        </w:rPr>
        <w:t>冗余方案则通过</w:t>
      </w:r>
      <w:r w:rsidRPr="00325F1E">
        <w:rPr>
          <w:rFonts w:ascii="Segoe UI" w:hAnsi="Segoe UI" w:cs="Segoe UI"/>
          <w:color w:val="000000"/>
        </w:rPr>
        <w:t xml:space="preserve"> BGP </w:t>
      </w:r>
      <w:r w:rsidRPr="00325F1E">
        <w:rPr>
          <w:rFonts w:ascii="Segoe UI" w:hAnsi="Segoe UI" w:cs="Segoe UI"/>
          <w:color w:val="000000"/>
        </w:rPr>
        <w:t>路由撤销与云解析</w:t>
      </w:r>
      <w:r w:rsidRPr="00325F1E">
        <w:rPr>
          <w:rFonts w:ascii="Segoe UI" w:hAnsi="Segoe UI" w:cs="Segoe UI"/>
          <w:color w:val="000000"/>
        </w:rPr>
        <w:t xml:space="preserve"> DNS </w:t>
      </w:r>
      <w:r w:rsidRPr="00325F1E">
        <w:rPr>
          <w:rFonts w:ascii="Segoe UI" w:hAnsi="Segoe UI" w:cs="Segoe UI"/>
          <w:color w:val="000000"/>
        </w:rPr>
        <w:t>的联动，实现故障网关的快速隔离与流量切换。</w:t>
      </w:r>
    </w:p>
    <w:p w14:paraId="0CAAC51E" w14:textId="3186F75F" w:rsidR="008B6551" w:rsidRPr="00325F1E" w:rsidRDefault="00325F1E" w:rsidP="00325F1E">
      <w:pPr>
        <w:shd w:val="clear" w:color="auto" w:fill="F9FAFB"/>
        <w:spacing w:before="100" w:beforeAutospacing="1" w:after="100" w:afterAutospacing="1"/>
        <w:ind w:firstLine="420"/>
        <w:rPr>
          <w:rFonts w:ascii="Segoe UI" w:hAnsi="Segoe UI" w:cs="Segoe UI" w:hint="eastAsia"/>
          <w:color w:val="000000"/>
        </w:rPr>
      </w:pPr>
      <w:r w:rsidRPr="00325F1E">
        <w:rPr>
          <w:rFonts w:ascii="Segoe UI" w:hAnsi="Segoe UI" w:cs="Segoe UI" w:hint="eastAsia"/>
          <w:color w:val="000000"/>
        </w:rPr>
        <w:t>此外，混合</w:t>
      </w:r>
      <w:proofErr w:type="gramStart"/>
      <w:r w:rsidRPr="00325F1E">
        <w:rPr>
          <w:rFonts w:ascii="Segoe UI" w:hAnsi="Segoe UI" w:cs="Segoe UI" w:hint="eastAsia"/>
          <w:color w:val="000000"/>
        </w:rPr>
        <w:t>云网络</w:t>
      </w:r>
      <w:proofErr w:type="gramEnd"/>
      <w:r w:rsidRPr="00325F1E">
        <w:rPr>
          <w:rFonts w:ascii="Segoe UI" w:hAnsi="Segoe UI" w:cs="Segoe UI" w:hint="eastAsia"/>
          <w:color w:val="000000"/>
        </w:rPr>
        <w:t>互通还需结合华为云</w:t>
      </w:r>
      <w:r w:rsidRPr="00325F1E">
        <w:rPr>
          <w:rFonts w:ascii="Segoe UI" w:hAnsi="Segoe UI" w:cs="Segoe UI"/>
          <w:color w:val="000000"/>
        </w:rPr>
        <w:t xml:space="preserve"> VPC</w:t>
      </w:r>
      <w:r w:rsidRPr="00325F1E">
        <w:rPr>
          <w:rFonts w:ascii="Segoe UI" w:hAnsi="Segoe UI" w:cs="Segoe UI"/>
          <w:color w:val="000000"/>
        </w:rPr>
        <w:t>（虚拟私有云）的安全隔离能力，通过安全组、网络</w:t>
      </w:r>
      <w:r w:rsidRPr="00325F1E">
        <w:rPr>
          <w:rFonts w:ascii="Segoe UI" w:hAnsi="Segoe UI" w:cs="Segoe UI"/>
          <w:color w:val="000000"/>
        </w:rPr>
        <w:t xml:space="preserve"> ACL</w:t>
      </w:r>
      <w:r w:rsidRPr="00325F1E">
        <w:rPr>
          <w:rFonts w:ascii="Segoe UI" w:hAnsi="Segoe UI" w:cs="Segoe UI"/>
          <w:color w:val="000000"/>
        </w:rPr>
        <w:t>（访问控制列表）对互联流量进行精细化管控，避免非授权访问。例如，企业</w:t>
      </w:r>
      <w:r w:rsidRPr="00325F1E">
        <w:rPr>
          <w:rFonts w:ascii="Segoe UI" w:hAnsi="Segoe UI" w:cs="Segoe UI"/>
          <w:color w:val="000000"/>
        </w:rPr>
        <w:t xml:space="preserve"> IDC </w:t>
      </w:r>
      <w:r w:rsidRPr="00325F1E">
        <w:rPr>
          <w:rFonts w:ascii="Segoe UI" w:hAnsi="Segoe UI" w:cs="Segoe UI"/>
          <w:color w:val="000000"/>
        </w:rPr>
        <w:t>仅允许特定</w:t>
      </w:r>
      <w:r w:rsidRPr="00325F1E">
        <w:rPr>
          <w:rFonts w:ascii="Segoe UI" w:hAnsi="Segoe UI" w:cs="Segoe UI"/>
          <w:color w:val="000000"/>
        </w:rPr>
        <w:t xml:space="preserve"> IP </w:t>
      </w:r>
      <w:proofErr w:type="gramStart"/>
      <w:r w:rsidRPr="00325F1E">
        <w:rPr>
          <w:rFonts w:ascii="Segoe UI" w:hAnsi="Segoe UI" w:cs="Segoe UI"/>
          <w:color w:val="000000"/>
        </w:rPr>
        <w:t>段通过</w:t>
      </w:r>
      <w:proofErr w:type="gramEnd"/>
      <w:r w:rsidRPr="00325F1E">
        <w:rPr>
          <w:rFonts w:ascii="Segoe UI" w:hAnsi="Segoe UI" w:cs="Segoe UI"/>
          <w:color w:val="000000"/>
        </w:rPr>
        <w:t>专线访问华为云数据库实例，其他流量则通过</w:t>
      </w:r>
      <w:r w:rsidRPr="00325F1E">
        <w:rPr>
          <w:rFonts w:ascii="Segoe UI" w:hAnsi="Segoe UI" w:cs="Segoe UI"/>
          <w:color w:val="000000"/>
        </w:rPr>
        <w:t xml:space="preserve"> VPN </w:t>
      </w:r>
      <w:r w:rsidRPr="00325F1E">
        <w:rPr>
          <w:rFonts w:ascii="Segoe UI" w:hAnsi="Segoe UI" w:cs="Segoe UI"/>
          <w:color w:val="000000"/>
        </w:rPr>
        <w:t>链路受限访问，确保网络互联的安全性与合</w:t>
      </w:r>
      <w:proofErr w:type="gramStart"/>
      <w:r w:rsidRPr="00325F1E">
        <w:rPr>
          <w:rFonts w:ascii="Segoe UI" w:hAnsi="Segoe UI" w:cs="Segoe UI"/>
          <w:color w:val="000000"/>
        </w:rPr>
        <w:t>规</w:t>
      </w:r>
      <w:proofErr w:type="gramEnd"/>
      <w:r w:rsidRPr="00325F1E">
        <w:rPr>
          <w:rFonts w:ascii="Segoe UI" w:hAnsi="Segoe UI" w:cs="Segoe UI"/>
          <w:color w:val="000000"/>
        </w:rPr>
        <w:t>性。整体方案通过多层冗余架构、动态带宽管理与智能故障切换，构建了兼具可靠性、灵活性与成本效益的混合</w:t>
      </w:r>
      <w:proofErr w:type="gramStart"/>
      <w:r w:rsidRPr="00325F1E">
        <w:rPr>
          <w:rFonts w:ascii="Segoe UI" w:hAnsi="Segoe UI" w:cs="Segoe UI"/>
          <w:color w:val="000000"/>
        </w:rPr>
        <w:t>云网络</w:t>
      </w:r>
      <w:proofErr w:type="gramEnd"/>
      <w:r w:rsidRPr="00325F1E">
        <w:rPr>
          <w:rFonts w:ascii="Segoe UI" w:hAnsi="Segoe UI" w:cs="Segoe UI"/>
          <w:color w:val="000000"/>
        </w:rPr>
        <w:t>互通体系。</w:t>
      </w:r>
    </w:p>
    <w:p w14:paraId="0E58D031" w14:textId="23BA04B5" w:rsidR="008B6551" w:rsidRDefault="008B6551" w:rsidP="008B6551">
      <w:pPr>
        <w:pStyle w:val="5"/>
        <w:shd w:val="clear" w:color="auto" w:fill="F9FAFB"/>
        <w:rPr>
          <w:rFonts w:ascii="Segoe UI" w:hAnsi="Segoe UI" w:cs="Segoe UI"/>
          <w:color w:val="000000"/>
        </w:rPr>
      </w:pPr>
      <w:r>
        <w:rPr>
          <w:rFonts w:ascii="Segoe UI" w:hAnsi="Segoe UI" w:cs="Segoe UI"/>
          <w:color w:val="000000"/>
        </w:rPr>
        <w:t>业务服务高可用架构</w:t>
      </w:r>
    </w:p>
    <w:p w14:paraId="3D71A79C"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w:t>
      </w:r>
      <w:proofErr w:type="gramStart"/>
      <w:r w:rsidRPr="00325F1E">
        <w:rPr>
          <w:rFonts w:ascii="Segoe UI" w:hAnsi="Segoe UI" w:cs="Segoe UI" w:hint="eastAsia"/>
          <w:color w:val="000000"/>
        </w:rPr>
        <w:t>云环境</w:t>
      </w:r>
      <w:proofErr w:type="gramEnd"/>
      <w:r w:rsidRPr="00325F1E">
        <w:rPr>
          <w:rFonts w:ascii="Segoe UI" w:hAnsi="Segoe UI" w:cs="Segoe UI" w:hint="eastAsia"/>
          <w:color w:val="000000"/>
        </w:rPr>
        <w:t>下的业务服务高可用架构以华为云弹性负载均衡</w:t>
      </w:r>
      <w:r w:rsidRPr="00325F1E">
        <w:rPr>
          <w:rFonts w:ascii="Segoe UI" w:hAnsi="Segoe UI" w:cs="Segoe UI"/>
          <w:color w:val="000000"/>
        </w:rPr>
        <w:t xml:space="preserve"> ELB </w:t>
      </w:r>
      <w:r w:rsidRPr="00325F1E">
        <w:rPr>
          <w:rFonts w:ascii="Segoe UI" w:hAnsi="Segoe UI" w:cs="Segoe UI"/>
          <w:color w:val="000000"/>
        </w:rPr>
        <w:t>为核心枢纽，构建覆盖四层（</w:t>
      </w:r>
      <w:r w:rsidRPr="00325F1E">
        <w:rPr>
          <w:rFonts w:ascii="Segoe UI" w:hAnsi="Segoe UI" w:cs="Segoe UI"/>
          <w:color w:val="000000"/>
        </w:rPr>
        <w:t>TCP/UDP</w:t>
      </w:r>
      <w:r w:rsidRPr="00325F1E">
        <w:rPr>
          <w:rFonts w:ascii="Segoe UI" w:hAnsi="Segoe UI" w:cs="Segoe UI"/>
          <w:color w:val="000000"/>
        </w:rPr>
        <w:t>）与七层（</w:t>
      </w:r>
      <w:r w:rsidRPr="00325F1E">
        <w:rPr>
          <w:rFonts w:ascii="Segoe UI" w:hAnsi="Segoe UI" w:cs="Segoe UI"/>
          <w:color w:val="000000"/>
        </w:rPr>
        <w:t>HTTP/HTTPS</w:t>
      </w:r>
      <w:r w:rsidRPr="00325F1E">
        <w:rPr>
          <w:rFonts w:ascii="Segoe UI" w:hAnsi="Segoe UI" w:cs="Segoe UI"/>
          <w:color w:val="000000"/>
        </w:rPr>
        <w:t>）协议的流量分发体系，结合多可用区容灾切换与智能流量调度机制，实现业务连续性与故障自愈能力。</w:t>
      </w:r>
      <w:r w:rsidRPr="00325F1E">
        <w:rPr>
          <w:rFonts w:ascii="Segoe UI" w:hAnsi="Segoe UI" w:cs="Segoe UI"/>
          <w:color w:val="000000"/>
        </w:rPr>
        <w:t xml:space="preserve">ELB </w:t>
      </w:r>
      <w:r w:rsidRPr="00325F1E">
        <w:rPr>
          <w:rFonts w:ascii="Segoe UI" w:hAnsi="Segoe UI" w:cs="Segoe UI"/>
          <w:color w:val="000000"/>
        </w:rPr>
        <w:t>通过集群部署模式承载流量分发任务，其中四层负载均衡基于</w:t>
      </w:r>
      <w:r w:rsidRPr="00325F1E">
        <w:rPr>
          <w:rFonts w:ascii="Segoe UI" w:hAnsi="Segoe UI" w:cs="Segoe UI"/>
          <w:color w:val="000000"/>
        </w:rPr>
        <w:t xml:space="preserve"> LVS</w:t>
      </w:r>
      <w:r w:rsidRPr="00325F1E">
        <w:rPr>
          <w:rFonts w:ascii="Segoe UI" w:hAnsi="Segoe UI" w:cs="Segoe UI"/>
          <w:color w:val="000000"/>
        </w:rPr>
        <w:t>（</w:t>
      </w:r>
      <w:r w:rsidRPr="00325F1E">
        <w:rPr>
          <w:rFonts w:ascii="Segoe UI" w:hAnsi="Segoe UI" w:cs="Segoe UI"/>
          <w:color w:val="000000"/>
        </w:rPr>
        <w:t>Linux Virtual Server</w:t>
      </w:r>
      <w:r w:rsidRPr="00325F1E">
        <w:rPr>
          <w:rFonts w:ascii="Segoe UI" w:hAnsi="Segoe UI" w:cs="Segoe UI"/>
          <w:color w:val="000000"/>
        </w:rPr>
        <w:t>）</w:t>
      </w:r>
      <w:r w:rsidRPr="00325F1E">
        <w:rPr>
          <w:rFonts w:ascii="Segoe UI" w:hAnsi="Segoe UI" w:cs="Segoe UI"/>
          <w:color w:val="000000"/>
        </w:rPr>
        <w:t>+</w:t>
      </w:r>
      <w:proofErr w:type="spellStart"/>
      <w:r w:rsidRPr="00325F1E">
        <w:rPr>
          <w:rFonts w:ascii="Segoe UI" w:hAnsi="Segoe UI" w:cs="Segoe UI"/>
          <w:color w:val="000000"/>
        </w:rPr>
        <w:t>Keepalived</w:t>
      </w:r>
      <w:proofErr w:type="spellEnd"/>
      <w:r w:rsidRPr="00325F1E">
        <w:rPr>
          <w:rFonts w:ascii="Segoe UI" w:hAnsi="Segoe UI" w:cs="Segoe UI"/>
          <w:color w:val="000000"/>
        </w:rPr>
        <w:t xml:space="preserve"> </w:t>
      </w:r>
      <w:r w:rsidRPr="00325F1E">
        <w:rPr>
          <w:rFonts w:ascii="Segoe UI" w:hAnsi="Segoe UI" w:cs="Segoe UI"/>
          <w:color w:val="000000"/>
        </w:rPr>
        <w:t>架构实现高可用，七层负载均衡则依托</w:t>
      </w:r>
      <w:r w:rsidRPr="00325F1E">
        <w:rPr>
          <w:rFonts w:ascii="Segoe UI" w:hAnsi="Segoe UI" w:cs="Segoe UI"/>
          <w:color w:val="000000"/>
        </w:rPr>
        <w:t xml:space="preserve"> </w:t>
      </w:r>
      <w:proofErr w:type="spellStart"/>
      <w:r w:rsidRPr="00325F1E">
        <w:rPr>
          <w:rFonts w:ascii="Segoe UI" w:hAnsi="Segoe UI" w:cs="Segoe UI"/>
          <w:color w:val="000000"/>
        </w:rPr>
        <w:t>Tengine</w:t>
      </w:r>
      <w:proofErr w:type="spellEnd"/>
      <w:r w:rsidRPr="00325F1E">
        <w:rPr>
          <w:rFonts w:ascii="Segoe UI" w:hAnsi="Segoe UI" w:cs="Segoe UI"/>
          <w:color w:val="000000"/>
        </w:rPr>
        <w:t>（基于</w:t>
      </w:r>
      <w:r w:rsidRPr="00325F1E">
        <w:rPr>
          <w:rFonts w:ascii="Segoe UI" w:hAnsi="Segoe UI" w:cs="Segoe UI"/>
          <w:color w:val="000000"/>
        </w:rPr>
        <w:t xml:space="preserve"> Nginx </w:t>
      </w:r>
      <w:r w:rsidRPr="00325F1E">
        <w:rPr>
          <w:rFonts w:ascii="Segoe UI" w:hAnsi="Segoe UI" w:cs="Segoe UI"/>
          <w:color w:val="000000"/>
        </w:rPr>
        <w:t>的高性能</w:t>
      </w:r>
      <w:r w:rsidRPr="00325F1E">
        <w:rPr>
          <w:rFonts w:ascii="Segoe UI" w:hAnsi="Segoe UI" w:cs="Segoe UI"/>
          <w:color w:val="000000"/>
        </w:rPr>
        <w:t xml:space="preserve"> Web </w:t>
      </w:r>
      <w:r w:rsidRPr="00325F1E">
        <w:rPr>
          <w:rFonts w:ascii="Segoe UI" w:hAnsi="Segoe UI" w:cs="Segoe UI"/>
          <w:color w:val="000000"/>
        </w:rPr>
        <w:t>服务器）处理应用层请求，两者均通过组播报文实现集群内会话同步，</w:t>
      </w:r>
      <w:r w:rsidRPr="00325F1E">
        <w:rPr>
          <w:rFonts w:ascii="Segoe UI" w:hAnsi="Segoe UI" w:cs="Segoe UI" w:hint="eastAsia"/>
          <w:color w:val="000000"/>
        </w:rPr>
        <w:t>确保后端服务器异常时流量无缝切换。</w:t>
      </w:r>
    </w:p>
    <w:p w14:paraId="4C37D3C1"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在单</w:t>
      </w:r>
      <w:r w:rsidRPr="00325F1E">
        <w:rPr>
          <w:rFonts w:ascii="Segoe UI" w:hAnsi="Segoe UI" w:cs="Segoe UI"/>
          <w:color w:val="000000"/>
        </w:rPr>
        <w:t xml:space="preserve"> ELB </w:t>
      </w:r>
      <w:r w:rsidRPr="00325F1E">
        <w:rPr>
          <w:rFonts w:ascii="Segoe UI" w:hAnsi="Segoe UI" w:cs="Segoe UI"/>
          <w:color w:val="000000"/>
        </w:rPr>
        <w:t>实例高可用设计中，华为云</w:t>
      </w:r>
      <w:r w:rsidRPr="00325F1E">
        <w:rPr>
          <w:rFonts w:ascii="Segoe UI" w:hAnsi="Segoe UI" w:cs="Segoe UI"/>
          <w:color w:val="000000"/>
        </w:rPr>
        <w:t xml:space="preserve"> ELB </w:t>
      </w:r>
      <w:r w:rsidRPr="00325F1E">
        <w:rPr>
          <w:rFonts w:ascii="Segoe UI" w:hAnsi="Segoe UI" w:cs="Segoe UI"/>
          <w:color w:val="000000"/>
        </w:rPr>
        <w:t>采用多可用区容灾架构，在同一</w:t>
      </w:r>
      <w:r w:rsidRPr="00325F1E">
        <w:rPr>
          <w:rFonts w:ascii="Segoe UI" w:hAnsi="Segoe UI" w:cs="Segoe UI"/>
          <w:color w:val="000000"/>
        </w:rPr>
        <w:t xml:space="preserve"> Region </w:t>
      </w:r>
      <w:r w:rsidRPr="00325F1E">
        <w:rPr>
          <w:rFonts w:ascii="Segoe UI" w:hAnsi="Segoe UI" w:cs="Segoe UI"/>
          <w:color w:val="000000"/>
        </w:rPr>
        <w:t>内（如北京）部署主备可用区。当主</w:t>
      </w:r>
      <w:proofErr w:type="gramStart"/>
      <w:r w:rsidRPr="00325F1E">
        <w:rPr>
          <w:rFonts w:ascii="Segoe UI" w:hAnsi="Segoe UI" w:cs="Segoe UI"/>
          <w:color w:val="000000"/>
        </w:rPr>
        <w:t>可用区</w:t>
      </w:r>
      <w:proofErr w:type="gramEnd"/>
      <w:r w:rsidRPr="00325F1E">
        <w:rPr>
          <w:rFonts w:ascii="Segoe UI" w:hAnsi="Segoe UI" w:cs="Segoe UI"/>
          <w:color w:val="000000"/>
        </w:rPr>
        <w:t>因硬件故障或网络异常导致服务</w:t>
      </w:r>
      <w:proofErr w:type="gramStart"/>
      <w:r w:rsidRPr="00325F1E">
        <w:rPr>
          <w:rFonts w:ascii="Segoe UI" w:hAnsi="Segoe UI" w:cs="Segoe UI"/>
          <w:color w:val="000000"/>
        </w:rPr>
        <w:t>不</w:t>
      </w:r>
      <w:proofErr w:type="gramEnd"/>
      <w:r w:rsidRPr="00325F1E">
        <w:rPr>
          <w:rFonts w:ascii="Segoe UI" w:hAnsi="Segoe UI" w:cs="Segoe UI"/>
          <w:color w:val="000000"/>
        </w:rPr>
        <w:t>可用时，</w:t>
      </w:r>
      <w:r w:rsidRPr="00325F1E">
        <w:rPr>
          <w:rFonts w:ascii="Segoe UI" w:hAnsi="Segoe UI" w:cs="Segoe UI"/>
          <w:color w:val="000000"/>
        </w:rPr>
        <w:t xml:space="preserve">ELB </w:t>
      </w:r>
      <w:r w:rsidRPr="00325F1E">
        <w:rPr>
          <w:rFonts w:ascii="Segoe UI" w:hAnsi="Segoe UI" w:cs="Segoe UI"/>
          <w:color w:val="000000"/>
        </w:rPr>
        <w:t>可在</w:t>
      </w:r>
      <w:r w:rsidRPr="00325F1E">
        <w:rPr>
          <w:rFonts w:ascii="Segoe UI" w:hAnsi="Segoe UI" w:cs="Segoe UI"/>
          <w:color w:val="000000"/>
        </w:rPr>
        <w:t xml:space="preserve"> 30 </w:t>
      </w:r>
      <w:r w:rsidRPr="00325F1E">
        <w:rPr>
          <w:rFonts w:ascii="Segoe UI" w:hAnsi="Segoe UI" w:cs="Segoe UI"/>
          <w:color w:val="000000"/>
        </w:rPr>
        <w:t>秒内自动切换至备</w:t>
      </w:r>
      <w:proofErr w:type="gramStart"/>
      <w:r w:rsidRPr="00325F1E">
        <w:rPr>
          <w:rFonts w:ascii="Segoe UI" w:hAnsi="Segoe UI" w:cs="Segoe UI"/>
          <w:color w:val="000000"/>
        </w:rPr>
        <w:t>可用区</w:t>
      </w:r>
      <w:proofErr w:type="gramEnd"/>
      <w:r w:rsidRPr="00325F1E">
        <w:rPr>
          <w:rFonts w:ascii="Segoe UI" w:hAnsi="Segoe UI" w:cs="Segoe UI"/>
          <w:color w:val="000000"/>
        </w:rPr>
        <w:t>继续提供服务，切换过程对前端业务无感知。为优化访问延迟与资源利用率，企业可根据</w:t>
      </w:r>
      <w:r w:rsidRPr="00325F1E">
        <w:rPr>
          <w:rFonts w:ascii="Segoe UI" w:hAnsi="Segoe UI" w:cs="Segoe UI"/>
          <w:color w:val="000000"/>
        </w:rPr>
        <w:t xml:space="preserve"> ECS </w:t>
      </w:r>
      <w:r w:rsidRPr="00325F1E">
        <w:rPr>
          <w:rFonts w:ascii="Segoe UI" w:hAnsi="Segoe UI" w:cs="Segoe UI"/>
          <w:color w:val="000000"/>
        </w:rPr>
        <w:t>实例分布选择主</w:t>
      </w:r>
      <w:proofErr w:type="gramStart"/>
      <w:r w:rsidRPr="00325F1E">
        <w:rPr>
          <w:rFonts w:ascii="Segoe UI" w:hAnsi="Segoe UI" w:cs="Segoe UI"/>
          <w:color w:val="000000"/>
        </w:rPr>
        <w:t>可用区</w:t>
      </w:r>
      <w:proofErr w:type="gramEnd"/>
      <w:r w:rsidRPr="00325F1E">
        <w:rPr>
          <w:rFonts w:ascii="Segoe UI" w:hAnsi="Segoe UI" w:cs="Segoe UI"/>
          <w:color w:val="000000"/>
        </w:rPr>
        <w:t xml:space="preserve"> —— </w:t>
      </w:r>
      <w:r w:rsidRPr="00325F1E">
        <w:rPr>
          <w:rFonts w:ascii="Segoe UI" w:hAnsi="Segoe UI" w:cs="Segoe UI"/>
          <w:color w:val="000000"/>
        </w:rPr>
        <w:t>将大部分</w:t>
      </w:r>
      <w:r w:rsidRPr="00325F1E">
        <w:rPr>
          <w:rFonts w:ascii="Segoe UI" w:hAnsi="Segoe UI" w:cs="Segoe UI"/>
          <w:color w:val="000000"/>
        </w:rPr>
        <w:t xml:space="preserve"> ECS </w:t>
      </w:r>
      <w:r w:rsidRPr="00325F1E">
        <w:rPr>
          <w:rFonts w:ascii="Segoe UI" w:hAnsi="Segoe UI" w:cs="Segoe UI"/>
          <w:color w:val="000000"/>
        </w:rPr>
        <w:t>部署在主</w:t>
      </w:r>
      <w:proofErr w:type="gramStart"/>
      <w:r w:rsidRPr="00325F1E">
        <w:rPr>
          <w:rFonts w:ascii="Segoe UI" w:hAnsi="Segoe UI" w:cs="Segoe UI"/>
          <w:color w:val="000000"/>
        </w:rPr>
        <w:t>可用区</w:t>
      </w:r>
      <w:proofErr w:type="gramEnd"/>
      <w:r w:rsidRPr="00325F1E">
        <w:rPr>
          <w:rFonts w:ascii="Segoe UI" w:hAnsi="Segoe UI" w:cs="Segoe UI"/>
          <w:color w:val="000000"/>
        </w:rPr>
        <w:t>以降低网络时延，同时在备</w:t>
      </w:r>
      <w:proofErr w:type="gramStart"/>
      <w:r w:rsidRPr="00325F1E">
        <w:rPr>
          <w:rFonts w:ascii="Segoe UI" w:hAnsi="Segoe UI" w:cs="Segoe UI"/>
          <w:color w:val="000000"/>
        </w:rPr>
        <w:t>可用区</w:t>
      </w:r>
      <w:proofErr w:type="gramEnd"/>
      <w:r w:rsidRPr="00325F1E">
        <w:rPr>
          <w:rFonts w:ascii="Segoe UI" w:hAnsi="Segoe UI" w:cs="Segoe UI"/>
          <w:color w:val="000000"/>
        </w:rPr>
        <w:t>保留少量实例作为故障兜底，避免极端情况</w:t>
      </w:r>
      <w:proofErr w:type="gramStart"/>
      <w:r w:rsidRPr="00325F1E">
        <w:rPr>
          <w:rFonts w:ascii="Segoe UI" w:hAnsi="Segoe UI" w:cs="Segoe UI"/>
          <w:color w:val="000000"/>
        </w:rPr>
        <w:t>下备可用区</w:t>
      </w:r>
      <w:proofErr w:type="gramEnd"/>
      <w:r w:rsidRPr="00325F1E">
        <w:rPr>
          <w:rFonts w:ascii="Segoe UI" w:hAnsi="Segoe UI" w:cs="Segoe UI"/>
          <w:color w:val="000000"/>
        </w:rPr>
        <w:t>因无资源承载流量导致服务中断。例如，电商平台将</w:t>
      </w:r>
      <w:r w:rsidRPr="00325F1E">
        <w:rPr>
          <w:rFonts w:ascii="Segoe UI" w:hAnsi="Segoe UI" w:cs="Segoe UI"/>
          <w:color w:val="000000"/>
        </w:rPr>
        <w:t xml:space="preserve"> 80% </w:t>
      </w:r>
      <w:r w:rsidRPr="00325F1E">
        <w:rPr>
          <w:rFonts w:ascii="Segoe UI" w:hAnsi="Segoe UI" w:cs="Segoe UI"/>
          <w:color w:val="000000"/>
        </w:rPr>
        <w:t>的</w:t>
      </w:r>
      <w:r w:rsidRPr="00325F1E">
        <w:rPr>
          <w:rFonts w:ascii="Segoe UI" w:hAnsi="Segoe UI" w:cs="Segoe UI"/>
          <w:color w:val="000000"/>
        </w:rPr>
        <w:t xml:space="preserve"> ECS </w:t>
      </w:r>
      <w:r w:rsidRPr="00325F1E">
        <w:rPr>
          <w:rFonts w:ascii="Segoe UI" w:hAnsi="Segoe UI" w:cs="Segoe UI"/>
          <w:color w:val="000000"/>
        </w:rPr>
        <w:t>实例部署</w:t>
      </w:r>
      <w:r w:rsidRPr="00325F1E">
        <w:rPr>
          <w:rFonts w:ascii="Segoe UI" w:hAnsi="Segoe UI" w:cs="Segoe UI" w:hint="eastAsia"/>
          <w:color w:val="000000"/>
        </w:rPr>
        <w:t>在北京</w:t>
      </w:r>
      <w:proofErr w:type="gramStart"/>
      <w:r w:rsidRPr="00325F1E">
        <w:rPr>
          <w:rFonts w:ascii="Segoe UI" w:hAnsi="Segoe UI" w:cs="Segoe UI" w:hint="eastAsia"/>
          <w:color w:val="000000"/>
        </w:rPr>
        <w:t>可用区</w:t>
      </w:r>
      <w:proofErr w:type="gramEnd"/>
      <w:r w:rsidRPr="00325F1E">
        <w:rPr>
          <w:rFonts w:ascii="Segoe UI" w:hAnsi="Segoe UI" w:cs="Segoe UI"/>
          <w:color w:val="000000"/>
        </w:rPr>
        <w:t xml:space="preserve"> A</w:t>
      </w:r>
      <w:r w:rsidRPr="00325F1E">
        <w:rPr>
          <w:rFonts w:ascii="Segoe UI" w:hAnsi="Segoe UI" w:cs="Segoe UI"/>
          <w:color w:val="000000"/>
        </w:rPr>
        <w:t>（主可用区），</w:t>
      </w:r>
      <w:r w:rsidRPr="00325F1E">
        <w:rPr>
          <w:rFonts w:ascii="Segoe UI" w:hAnsi="Segoe UI" w:cs="Segoe UI"/>
          <w:color w:val="000000"/>
        </w:rPr>
        <w:t xml:space="preserve">20% </w:t>
      </w:r>
      <w:r w:rsidRPr="00325F1E">
        <w:rPr>
          <w:rFonts w:ascii="Segoe UI" w:hAnsi="Segoe UI" w:cs="Segoe UI"/>
          <w:color w:val="000000"/>
        </w:rPr>
        <w:t>部署在</w:t>
      </w:r>
      <w:proofErr w:type="gramStart"/>
      <w:r w:rsidRPr="00325F1E">
        <w:rPr>
          <w:rFonts w:ascii="Segoe UI" w:hAnsi="Segoe UI" w:cs="Segoe UI"/>
          <w:color w:val="000000"/>
        </w:rPr>
        <w:t>可用区</w:t>
      </w:r>
      <w:proofErr w:type="gramEnd"/>
      <w:r w:rsidRPr="00325F1E">
        <w:rPr>
          <w:rFonts w:ascii="Segoe UI" w:hAnsi="Segoe UI" w:cs="Segoe UI"/>
          <w:color w:val="000000"/>
        </w:rPr>
        <w:t xml:space="preserve"> B</w:t>
      </w:r>
      <w:r w:rsidRPr="00325F1E">
        <w:rPr>
          <w:rFonts w:ascii="Segoe UI" w:hAnsi="Segoe UI" w:cs="Segoe UI"/>
          <w:color w:val="000000"/>
        </w:rPr>
        <w:t>（备可用区），既保证日常访问效率，又能在</w:t>
      </w:r>
      <w:proofErr w:type="gramStart"/>
      <w:r w:rsidRPr="00325F1E">
        <w:rPr>
          <w:rFonts w:ascii="Segoe UI" w:hAnsi="Segoe UI" w:cs="Segoe UI"/>
          <w:color w:val="000000"/>
        </w:rPr>
        <w:t>可用区</w:t>
      </w:r>
      <w:proofErr w:type="gramEnd"/>
      <w:r w:rsidRPr="00325F1E">
        <w:rPr>
          <w:rFonts w:ascii="Segoe UI" w:hAnsi="Segoe UI" w:cs="Segoe UI"/>
          <w:color w:val="000000"/>
        </w:rPr>
        <w:t xml:space="preserve"> A </w:t>
      </w:r>
      <w:r w:rsidRPr="00325F1E">
        <w:rPr>
          <w:rFonts w:ascii="Segoe UI" w:hAnsi="Segoe UI" w:cs="Segoe UI"/>
          <w:color w:val="000000"/>
        </w:rPr>
        <w:t>故障时通过备</w:t>
      </w:r>
      <w:proofErr w:type="gramStart"/>
      <w:r w:rsidRPr="00325F1E">
        <w:rPr>
          <w:rFonts w:ascii="Segoe UI" w:hAnsi="Segoe UI" w:cs="Segoe UI"/>
          <w:color w:val="000000"/>
        </w:rPr>
        <w:t>可用区维持</w:t>
      </w:r>
      <w:proofErr w:type="gramEnd"/>
      <w:r w:rsidRPr="00325F1E">
        <w:rPr>
          <w:rFonts w:ascii="Segoe UI" w:hAnsi="Segoe UI" w:cs="Segoe UI"/>
          <w:color w:val="000000"/>
        </w:rPr>
        <w:t>基础业务运行。</w:t>
      </w:r>
    </w:p>
    <w:p w14:paraId="14C362EA"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多</w:t>
      </w:r>
      <w:r w:rsidRPr="00325F1E">
        <w:rPr>
          <w:rFonts w:ascii="Segoe UI" w:hAnsi="Segoe UI" w:cs="Segoe UI"/>
          <w:color w:val="000000"/>
        </w:rPr>
        <w:t xml:space="preserve"> ELB </w:t>
      </w:r>
      <w:r w:rsidRPr="00325F1E">
        <w:rPr>
          <w:rFonts w:ascii="Segoe UI" w:hAnsi="Segoe UI" w:cs="Segoe UI"/>
          <w:color w:val="000000"/>
        </w:rPr>
        <w:t>实例高可用方案适用于对可用性要求极高的核心业务，通过部署多个</w:t>
      </w:r>
      <w:r w:rsidRPr="00325F1E">
        <w:rPr>
          <w:rFonts w:ascii="Segoe UI" w:hAnsi="Segoe UI" w:cs="Segoe UI"/>
          <w:color w:val="000000"/>
        </w:rPr>
        <w:t xml:space="preserve"> ELB </w:t>
      </w:r>
      <w:r w:rsidRPr="00325F1E">
        <w:rPr>
          <w:rFonts w:ascii="Segoe UI" w:hAnsi="Segoe UI" w:cs="Segoe UI"/>
          <w:color w:val="000000"/>
        </w:rPr>
        <w:t>实例并结合华为云解析</w:t>
      </w:r>
      <w:r w:rsidRPr="00325F1E">
        <w:rPr>
          <w:rFonts w:ascii="Segoe UI" w:hAnsi="Segoe UI" w:cs="Segoe UI"/>
          <w:color w:val="000000"/>
        </w:rPr>
        <w:t xml:space="preserve"> DNS </w:t>
      </w:r>
      <w:r w:rsidRPr="00325F1E">
        <w:rPr>
          <w:rFonts w:ascii="Segoe UI" w:hAnsi="Segoe UI" w:cs="Segoe UI"/>
          <w:color w:val="000000"/>
        </w:rPr>
        <w:t>实现流量调度。当单个</w:t>
      </w:r>
      <w:r w:rsidRPr="00325F1E">
        <w:rPr>
          <w:rFonts w:ascii="Segoe UI" w:hAnsi="Segoe UI" w:cs="Segoe UI"/>
          <w:color w:val="000000"/>
        </w:rPr>
        <w:t xml:space="preserve"> ELB </w:t>
      </w:r>
      <w:r w:rsidRPr="00325F1E">
        <w:rPr>
          <w:rFonts w:ascii="Segoe UI" w:hAnsi="Segoe UI" w:cs="Segoe UI"/>
          <w:color w:val="000000"/>
        </w:rPr>
        <w:t>实例因配置错误、网络攻击或硬件故障导致</w:t>
      </w:r>
      <w:proofErr w:type="gramStart"/>
      <w:r w:rsidRPr="00325F1E">
        <w:rPr>
          <w:rFonts w:ascii="Segoe UI" w:hAnsi="Segoe UI" w:cs="Segoe UI"/>
          <w:color w:val="000000"/>
        </w:rPr>
        <w:t>不</w:t>
      </w:r>
      <w:proofErr w:type="gramEnd"/>
      <w:r w:rsidRPr="00325F1E">
        <w:rPr>
          <w:rFonts w:ascii="Segoe UI" w:hAnsi="Segoe UI" w:cs="Segoe UI"/>
          <w:color w:val="000000"/>
        </w:rPr>
        <w:t>可用时，云解析</w:t>
      </w:r>
      <w:r w:rsidRPr="00325F1E">
        <w:rPr>
          <w:rFonts w:ascii="Segoe UI" w:hAnsi="Segoe UI" w:cs="Segoe UI"/>
          <w:color w:val="000000"/>
        </w:rPr>
        <w:t xml:space="preserve"> DNS </w:t>
      </w:r>
      <w:r w:rsidRPr="00325F1E">
        <w:rPr>
          <w:rFonts w:ascii="Segoe UI" w:hAnsi="Segoe UI" w:cs="Segoe UI"/>
          <w:color w:val="000000"/>
        </w:rPr>
        <w:t>可根据健康检查结果自动将流量切换至其他正常</w:t>
      </w:r>
      <w:r w:rsidRPr="00325F1E">
        <w:rPr>
          <w:rFonts w:ascii="Segoe UI" w:hAnsi="Segoe UI" w:cs="Segoe UI"/>
          <w:color w:val="000000"/>
        </w:rPr>
        <w:t xml:space="preserve"> ELB </w:t>
      </w:r>
      <w:r w:rsidRPr="00325F1E">
        <w:rPr>
          <w:rFonts w:ascii="Segoe UI" w:hAnsi="Segoe UI" w:cs="Segoe UI"/>
          <w:color w:val="000000"/>
        </w:rPr>
        <w:t>实例，避免因单实例故障影响整体服务。该方案支持在同一</w:t>
      </w:r>
      <w:r w:rsidRPr="00325F1E">
        <w:rPr>
          <w:rFonts w:ascii="Segoe UI" w:hAnsi="Segoe UI" w:cs="Segoe UI"/>
          <w:color w:val="000000"/>
        </w:rPr>
        <w:t xml:space="preserve"> Region </w:t>
      </w:r>
      <w:r w:rsidRPr="00325F1E">
        <w:rPr>
          <w:rFonts w:ascii="Segoe UI" w:hAnsi="Segoe UI" w:cs="Segoe UI"/>
          <w:color w:val="000000"/>
        </w:rPr>
        <w:t>的多个</w:t>
      </w:r>
      <w:proofErr w:type="gramStart"/>
      <w:r w:rsidRPr="00325F1E">
        <w:rPr>
          <w:rFonts w:ascii="Segoe UI" w:hAnsi="Segoe UI" w:cs="Segoe UI"/>
          <w:color w:val="000000"/>
        </w:rPr>
        <w:t>可用区</w:t>
      </w:r>
      <w:proofErr w:type="gramEnd"/>
      <w:r w:rsidRPr="00325F1E">
        <w:rPr>
          <w:rFonts w:ascii="Segoe UI" w:hAnsi="Segoe UI" w:cs="Segoe UI"/>
          <w:color w:val="000000"/>
        </w:rPr>
        <w:t>或跨</w:t>
      </w:r>
      <w:r w:rsidRPr="00325F1E">
        <w:rPr>
          <w:rFonts w:ascii="Segoe UI" w:hAnsi="Segoe UI" w:cs="Segoe UI"/>
          <w:color w:val="000000"/>
        </w:rPr>
        <w:t xml:space="preserve"> Region </w:t>
      </w:r>
      <w:r w:rsidRPr="00325F1E">
        <w:rPr>
          <w:rFonts w:ascii="Segoe UI" w:hAnsi="Segoe UI" w:cs="Segoe UI"/>
          <w:color w:val="000000"/>
        </w:rPr>
        <w:t>部署</w:t>
      </w:r>
      <w:r w:rsidRPr="00325F1E">
        <w:rPr>
          <w:rFonts w:ascii="Segoe UI" w:hAnsi="Segoe UI" w:cs="Segoe UI"/>
          <w:color w:val="000000"/>
        </w:rPr>
        <w:t xml:space="preserve"> ELB </w:t>
      </w:r>
      <w:r w:rsidRPr="00325F1E">
        <w:rPr>
          <w:rFonts w:ascii="Segoe UI" w:hAnsi="Segoe UI" w:cs="Segoe UI"/>
          <w:color w:val="000000"/>
        </w:rPr>
        <w:t>集群，例如金融企业在上海、北京各部署一组</w:t>
      </w:r>
      <w:r w:rsidRPr="00325F1E">
        <w:rPr>
          <w:rFonts w:ascii="Segoe UI" w:hAnsi="Segoe UI" w:cs="Segoe UI"/>
          <w:color w:val="000000"/>
        </w:rPr>
        <w:t xml:space="preserve"> ELB </w:t>
      </w:r>
      <w:r w:rsidRPr="00325F1E">
        <w:rPr>
          <w:rFonts w:ascii="Segoe UI" w:hAnsi="Segoe UI" w:cs="Segoe UI"/>
          <w:color w:val="000000"/>
        </w:rPr>
        <w:t>实例，通过全球负载均衡策略实现跨地域容灾</w:t>
      </w:r>
      <w:r w:rsidRPr="00325F1E">
        <w:rPr>
          <w:rFonts w:ascii="Segoe UI" w:hAnsi="Segoe UI" w:cs="Segoe UI"/>
          <w:color w:val="000000"/>
        </w:rPr>
        <w:t xml:space="preserve"> —— </w:t>
      </w:r>
      <w:r w:rsidRPr="00325F1E">
        <w:rPr>
          <w:rFonts w:ascii="Segoe UI" w:hAnsi="Segoe UI" w:cs="Segoe UI"/>
          <w:color w:val="000000"/>
        </w:rPr>
        <w:t>当上海</w:t>
      </w:r>
      <w:r w:rsidRPr="00325F1E">
        <w:rPr>
          <w:rFonts w:ascii="Segoe UI" w:hAnsi="Segoe UI" w:cs="Segoe UI"/>
          <w:color w:val="000000"/>
        </w:rPr>
        <w:t xml:space="preserve"> Region </w:t>
      </w:r>
      <w:r w:rsidRPr="00325F1E">
        <w:rPr>
          <w:rFonts w:ascii="Segoe UI" w:hAnsi="Segoe UI" w:cs="Segoe UI"/>
          <w:color w:val="000000"/>
        </w:rPr>
        <w:t>遭遇区域性故障时，</w:t>
      </w:r>
      <w:r w:rsidRPr="00325F1E">
        <w:rPr>
          <w:rFonts w:ascii="Segoe UI" w:hAnsi="Segoe UI" w:cs="Segoe UI"/>
          <w:color w:val="000000"/>
        </w:rPr>
        <w:t xml:space="preserve">DNS </w:t>
      </w:r>
      <w:r w:rsidRPr="00325F1E">
        <w:rPr>
          <w:rFonts w:ascii="Segoe UI" w:hAnsi="Segoe UI" w:cs="Segoe UI"/>
          <w:color w:val="000000"/>
        </w:rPr>
        <w:t>自动将流量调度至北京</w:t>
      </w:r>
      <w:r w:rsidRPr="00325F1E">
        <w:rPr>
          <w:rFonts w:ascii="Segoe UI" w:hAnsi="Segoe UI" w:cs="Segoe UI"/>
          <w:color w:val="000000"/>
        </w:rPr>
        <w:t xml:space="preserve"> Region </w:t>
      </w:r>
      <w:r w:rsidRPr="00325F1E">
        <w:rPr>
          <w:rFonts w:ascii="Segoe UI" w:hAnsi="Segoe UI" w:cs="Segoe UI"/>
          <w:color w:val="000000"/>
        </w:rPr>
        <w:t>的</w:t>
      </w:r>
      <w:r w:rsidRPr="00325F1E">
        <w:rPr>
          <w:rFonts w:ascii="Segoe UI" w:hAnsi="Segoe UI" w:cs="Segoe UI"/>
          <w:color w:val="000000"/>
        </w:rPr>
        <w:t xml:space="preserve"> ELB </w:t>
      </w:r>
      <w:r w:rsidRPr="00325F1E">
        <w:rPr>
          <w:rFonts w:ascii="Segoe UI" w:hAnsi="Segoe UI" w:cs="Segoe UI"/>
          <w:color w:val="000000"/>
        </w:rPr>
        <w:t>集群，确保交易服务持续可用。此外，多</w:t>
      </w:r>
      <w:r w:rsidRPr="00325F1E">
        <w:rPr>
          <w:rFonts w:ascii="Segoe UI" w:hAnsi="Segoe UI" w:cs="Segoe UI"/>
          <w:color w:val="000000"/>
        </w:rPr>
        <w:t xml:space="preserve"> ELB </w:t>
      </w:r>
      <w:r w:rsidRPr="00325F1E">
        <w:rPr>
          <w:rFonts w:ascii="Segoe UI" w:hAnsi="Segoe UI" w:cs="Segoe UI"/>
          <w:color w:val="000000"/>
        </w:rPr>
        <w:t>实例可与华为云全局流量管理（</w:t>
      </w:r>
      <w:r w:rsidRPr="00325F1E">
        <w:rPr>
          <w:rFonts w:ascii="Segoe UI" w:hAnsi="Segoe UI" w:cs="Segoe UI"/>
          <w:color w:val="000000"/>
        </w:rPr>
        <w:t>GTM</w:t>
      </w:r>
      <w:r w:rsidRPr="00325F1E">
        <w:rPr>
          <w:rFonts w:ascii="Segoe UI" w:hAnsi="Segoe UI" w:cs="Segoe UI"/>
          <w:color w:val="000000"/>
        </w:rPr>
        <w:t>）结合，根据用户地理位置、网络运营商等维</w:t>
      </w:r>
      <w:proofErr w:type="gramStart"/>
      <w:r w:rsidRPr="00325F1E">
        <w:rPr>
          <w:rFonts w:ascii="Segoe UI" w:hAnsi="Segoe UI" w:cs="Segoe UI"/>
          <w:color w:val="000000"/>
        </w:rPr>
        <w:t>度实现</w:t>
      </w:r>
      <w:proofErr w:type="gramEnd"/>
      <w:r w:rsidRPr="00325F1E">
        <w:rPr>
          <w:rFonts w:ascii="Segoe UI" w:hAnsi="Segoe UI" w:cs="Segoe UI"/>
          <w:color w:val="000000"/>
        </w:rPr>
        <w:t>流量的智能分发，提升终端访问速度与服务稳定性。</w:t>
      </w:r>
    </w:p>
    <w:p w14:paraId="26B66FA5"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lastRenderedPageBreak/>
        <w:t>后端</w:t>
      </w:r>
      <w:r w:rsidRPr="00325F1E">
        <w:rPr>
          <w:rFonts w:ascii="Segoe UI" w:hAnsi="Segoe UI" w:cs="Segoe UI"/>
          <w:color w:val="000000"/>
        </w:rPr>
        <w:t xml:space="preserve"> ECS </w:t>
      </w:r>
      <w:r w:rsidRPr="00325F1E">
        <w:rPr>
          <w:rFonts w:ascii="Segoe UI" w:hAnsi="Segoe UI" w:cs="Segoe UI"/>
          <w:color w:val="000000"/>
        </w:rPr>
        <w:t>实例的健康检查机制是高可用架构的关键环节，</w:t>
      </w:r>
      <w:r w:rsidRPr="00325F1E">
        <w:rPr>
          <w:rFonts w:ascii="Segoe UI" w:hAnsi="Segoe UI" w:cs="Segoe UI"/>
          <w:color w:val="000000"/>
        </w:rPr>
        <w:t xml:space="preserve">ELB </w:t>
      </w:r>
      <w:r w:rsidRPr="00325F1E">
        <w:rPr>
          <w:rFonts w:ascii="Segoe UI" w:hAnsi="Segoe UI" w:cs="Segoe UI"/>
          <w:color w:val="000000"/>
        </w:rPr>
        <w:t>通过定时发送探测请求（支持</w:t>
      </w:r>
      <w:r w:rsidRPr="00325F1E">
        <w:rPr>
          <w:rFonts w:ascii="Segoe UI" w:hAnsi="Segoe UI" w:cs="Segoe UI"/>
          <w:color w:val="000000"/>
        </w:rPr>
        <w:t xml:space="preserve"> HTTP</w:t>
      </w:r>
      <w:r w:rsidRPr="00325F1E">
        <w:rPr>
          <w:rFonts w:ascii="Segoe UI" w:hAnsi="Segoe UI" w:cs="Segoe UI"/>
          <w:color w:val="000000"/>
        </w:rPr>
        <w:t>、</w:t>
      </w:r>
      <w:r w:rsidRPr="00325F1E">
        <w:rPr>
          <w:rFonts w:ascii="Segoe UI" w:hAnsi="Segoe UI" w:cs="Segoe UI"/>
          <w:color w:val="000000"/>
        </w:rPr>
        <w:t>HTTPS</w:t>
      </w:r>
      <w:r w:rsidRPr="00325F1E">
        <w:rPr>
          <w:rFonts w:ascii="Segoe UI" w:hAnsi="Segoe UI" w:cs="Segoe UI"/>
          <w:color w:val="000000"/>
        </w:rPr>
        <w:t>、</w:t>
      </w:r>
      <w:r w:rsidRPr="00325F1E">
        <w:rPr>
          <w:rFonts w:ascii="Segoe UI" w:hAnsi="Segoe UI" w:cs="Segoe UI"/>
          <w:color w:val="000000"/>
        </w:rPr>
        <w:t>TCP</w:t>
      </w:r>
      <w:r w:rsidRPr="00325F1E">
        <w:rPr>
          <w:rFonts w:ascii="Segoe UI" w:hAnsi="Segoe UI" w:cs="Segoe UI"/>
          <w:color w:val="000000"/>
        </w:rPr>
        <w:t>、</w:t>
      </w:r>
      <w:r w:rsidRPr="00325F1E">
        <w:rPr>
          <w:rFonts w:ascii="Segoe UI" w:hAnsi="Segoe UI" w:cs="Segoe UI"/>
          <w:color w:val="000000"/>
        </w:rPr>
        <w:t xml:space="preserve">ICMP </w:t>
      </w:r>
      <w:r w:rsidRPr="00325F1E">
        <w:rPr>
          <w:rFonts w:ascii="Segoe UI" w:hAnsi="Segoe UI" w:cs="Segoe UI"/>
          <w:color w:val="000000"/>
        </w:rPr>
        <w:t>等协议）监控</w:t>
      </w:r>
      <w:r w:rsidRPr="00325F1E">
        <w:rPr>
          <w:rFonts w:ascii="Segoe UI" w:hAnsi="Segoe UI" w:cs="Segoe UI"/>
          <w:color w:val="000000"/>
        </w:rPr>
        <w:t xml:space="preserve"> ECS </w:t>
      </w:r>
      <w:r w:rsidRPr="00325F1E">
        <w:rPr>
          <w:rFonts w:ascii="Segoe UI" w:hAnsi="Segoe UI" w:cs="Segoe UI"/>
          <w:color w:val="000000"/>
        </w:rPr>
        <w:t>运行状态。当某台</w:t>
      </w:r>
      <w:r w:rsidRPr="00325F1E">
        <w:rPr>
          <w:rFonts w:ascii="Segoe UI" w:hAnsi="Segoe UI" w:cs="Segoe UI"/>
          <w:color w:val="000000"/>
        </w:rPr>
        <w:t xml:space="preserve"> ECS </w:t>
      </w:r>
      <w:r w:rsidRPr="00325F1E">
        <w:rPr>
          <w:rFonts w:ascii="Segoe UI" w:hAnsi="Segoe UI" w:cs="Segoe UI"/>
          <w:color w:val="000000"/>
        </w:rPr>
        <w:t>连续多次未响应健康检查请求时，</w:t>
      </w:r>
      <w:r w:rsidRPr="00325F1E">
        <w:rPr>
          <w:rFonts w:ascii="Segoe UI" w:hAnsi="Segoe UI" w:cs="Segoe UI"/>
          <w:color w:val="000000"/>
        </w:rPr>
        <w:t xml:space="preserve">ELB </w:t>
      </w:r>
      <w:r w:rsidRPr="00325F1E">
        <w:rPr>
          <w:rFonts w:ascii="Segoe UI" w:hAnsi="Segoe UI" w:cs="Segoe UI"/>
          <w:color w:val="000000"/>
        </w:rPr>
        <w:t>自动将其从后端服务器组中移除，新流量不再分发至该节点，而已建立的连接可继续处理直至完成，避免业务中断；当</w:t>
      </w:r>
      <w:r w:rsidRPr="00325F1E">
        <w:rPr>
          <w:rFonts w:ascii="Segoe UI" w:hAnsi="Segoe UI" w:cs="Segoe UI"/>
          <w:color w:val="000000"/>
        </w:rPr>
        <w:t xml:space="preserve"> ECS </w:t>
      </w:r>
      <w:r w:rsidRPr="00325F1E">
        <w:rPr>
          <w:rFonts w:ascii="Segoe UI" w:hAnsi="Segoe UI" w:cs="Segoe UI"/>
          <w:color w:val="000000"/>
        </w:rPr>
        <w:t>恢复正常后，</w:t>
      </w:r>
      <w:r w:rsidRPr="00325F1E">
        <w:rPr>
          <w:rFonts w:ascii="Segoe UI" w:hAnsi="Segoe UI" w:cs="Segoe UI"/>
          <w:color w:val="000000"/>
        </w:rPr>
        <w:t xml:space="preserve">ELB </w:t>
      </w:r>
      <w:r w:rsidRPr="00325F1E">
        <w:rPr>
          <w:rFonts w:ascii="Segoe UI" w:hAnsi="Segoe UI" w:cs="Segoe UI"/>
          <w:color w:val="000000"/>
        </w:rPr>
        <w:t>通过健康检查确认状态，自动将其重新加入服务器组。企业可自定义健康检查参数，如检查频率、超时时间、不健康阈值等，例如对电</w:t>
      </w:r>
      <w:proofErr w:type="gramStart"/>
      <w:r w:rsidRPr="00325F1E">
        <w:rPr>
          <w:rFonts w:ascii="Segoe UI" w:hAnsi="Segoe UI" w:cs="Segoe UI"/>
          <w:color w:val="000000"/>
        </w:rPr>
        <w:t>商秒杀业务</w:t>
      </w:r>
      <w:proofErr w:type="gramEnd"/>
      <w:r w:rsidRPr="00325F1E">
        <w:rPr>
          <w:rFonts w:ascii="Segoe UI" w:hAnsi="Segoe UI" w:cs="Segoe UI"/>
          <w:color w:val="000000"/>
        </w:rPr>
        <w:t>的</w:t>
      </w:r>
      <w:r w:rsidRPr="00325F1E">
        <w:rPr>
          <w:rFonts w:ascii="Segoe UI" w:hAnsi="Segoe UI" w:cs="Segoe UI"/>
          <w:color w:val="000000"/>
        </w:rPr>
        <w:t xml:space="preserve"> ECS </w:t>
      </w:r>
      <w:r w:rsidRPr="00325F1E">
        <w:rPr>
          <w:rFonts w:ascii="Segoe UI" w:hAnsi="Segoe UI" w:cs="Segoe UI"/>
          <w:color w:val="000000"/>
        </w:rPr>
        <w:t>设置高频次（每</w:t>
      </w:r>
      <w:r w:rsidRPr="00325F1E">
        <w:rPr>
          <w:rFonts w:ascii="Segoe UI" w:hAnsi="Segoe UI" w:cs="Segoe UI"/>
          <w:color w:val="000000"/>
        </w:rPr>
        <w:t xml:space="preserve"> 5 </w:t>
      </w:r>
      <w:r w:rsidRPr="00325F1E">
        <w:rPr>
          <w:rFonts w:ascii="Segoe UI" w:hAnsi="Segoe UI" w:cs="Segoe UI" w:hint="eastAsia"/>
          <w:color w:val="000000"/>
        </w:rPr>
        <w:t>秒一次）、短超时（</w:t>
      </w:r>
      <w:r w:rsidRPr="00325F1E">
        <w:rPr>
          <w:rFonts w:ascii="Segoe UI" w:hAnsi="Segoe UI" w:cs="Segoe UI"/>
          <w:color w:val="000000"/>
        </w:rPr>
        <w:t xml:space="preserve">3 </w:t>
      </w:r>
      <w:r w:rsidRPr="00325F1E">
        <w:rPr>
          <w:rFonts w:ascii="Segoe UI" w:hAnsi="Segoe UI" w:cs="Segoe UI"/>
          <w:color w:val="000000"/>
        </w:rPr>
        <w:t>秒）的健康检查策略，确保故障节点快速隔离。此外，健康检查支持与华为云监控服务（</w:t>
      </w:r>
      <w:r w:rsidRPr="00325F1E">
        <w:rPr>
          <w:rFonts w:ascii="Segoe UI" w:hAnsi="Segoe UI" w:cs="Segoe UI"/>
          <w:color w:val="000000"/>
        </w:rPr>
        <w:t>CES</w:t>
      </w:r>
      <w:r w:rsidRPr="00325F1E">
        <w:rPr>
          <w:rFonts w:ascii="Segoe UI" w:hAnsi="Segoe UI" w:cs="Segoe UI"/>
          <w:color w:val="000000"/>
        </w:rPr>
        <w:t>）联动，异常时自动触发告警并生成事件日志，便于运维团队快速定位故障根源。</w:t>
      </w:r>
    </w:p>
    <w:p w14:paraId="582F5FFF" w14:textId="3FE5CF1A" w:rsidR="008B6551" w:rsidRPr="00325F1E" w:rsidRDefault="00325F1E" w:rsidP="00325F1E">
      <w:pPr>
        <w:shd w:val="clear" w:color="auto" w:fill="F9FAFB"/>
        <w:spacing w:before="100" w:beforeAutospacing="1" w:after="100" w:afterAutospacing="1"/>
        <w:ind w:firstLine="420"/>
        <w:rPr>
          <w:rFonts w:ascii="Segoe UI" w:hAnsi="Segoe UI" w:cs="Segoe UI" w:hint="eastAsia"/>
          <w:color w:val="000000"/>
        </w:rPr>
      </w:pPr>
      <w:r w:rsidRPr="00325F1E">
        <w:rPr>
          <w:rFonts w:ascii="Segoe UI" w:hAnsi="Segoe UI" w:cs="Segoe UI" w:hint="eastAsia"/>
          <w:color w:val="000000"/>
        </w:rPr>
        <w:t>该高可用架构通过</w:t>
      </w:r>
      <w:r w:rsidRPr="00325F1E">
        <w:rPr>
          <w:rFonts w:ascii="Segoe UI" w:hAnsi="Segoe UI" w:cs="Segoe UI"/>
          <w:color w:val="000000"/>
        </w:rPr>
        <w:t xml:space="preserve"> ELB </w:t>
      </w:r>
      <w:r w:rsidRPr="00325F1E">
        <w:rPr>
          <w:rFonts w:ascii="Segoe UI" w:hAnsi="Segoe UI" w:cs="Segoe UI"/>
          <w:color w:val="000000"/>
        </w:rPr>
        <w:t>与</w:t>
      </w:r>
      <w:r w:rsidRPr="00325F1E">
        <w:rPr>
          <w:rFonts w:ascii="Segoe UI" w:hAnsi="Segoe UI" w:cs="Segoe UI"/>
          <w:color w:val="000000"/>
        </w:rPr>
        <w:t xml:space="preserve"> ECS </w:t>
      </w:r>
      <w:r w:rsidRPr="00325F1E">
        <w:rPr>
          <w:rFonts w:ascii="Segoe UI" w:hAnsi="Segoe UI" w:cs="Segoe UI"/>
          <w:color w:val="000000"/>
        </w:rPr>
        <w:t>的深度协同，实现</w:t>
      </w:r>
      <w:r w:rsidRPr="00325F1E">
        <w:rPr>
          <w:rFonts w:ascii="Segoe UI" w:hAnsi="Segoe UI" w:cs="Segoe UI"/>
          <w:color w:val="000000"/>
        </w:rPr>
        <w:t xml:space="preserve"> “</w:t>
      </w:r>
      <w:r w:rsidRPr="00325F1E">
        <w:rPr>
          <w:rFonts w:ascii="Segoe UI" w:hAnsi="Segoe UI" w:cs="Segoe UI"/>
          <w:color w:val="000000"/>
        </w:rPr>
        <w:t>流量分发</w:t>
      </w:r>
      <w:r w:rsidRPr="00325F1E">
        <w:rPr>
          <w:rFonts w:ascii="Segoe UI" w:hAnsi="Segoe UI" w:cs="Segoe UI"/>
          <w:color w:val="000000"/>
        </w:rPr>
        <w:t xml:space="preserve"> - </w:t>
      </w:r>
      <w:r w:rsidRPr="00325F1E">
        <w:rPr>
          <w:rFonts w:ascii="Segoe UI" w:hAnsi="Segoe UI" w:cs="Segoe UI"/>
          <w:color w:val="000000"/>
        </w:rPr>
        <w:t>故障检测</w:t>
      </w:r>
      <w:r w:rsidRPr="00325F1E">
        <w:rPr>
          <w:rFonts w:ascii="Segoe UI" w:hAnsi="Segoe UI" w:cs="Segoe UI"/>
          <w:color w:val="000000"/>
        </w:rPr>
        <w:t xml:space="preserve"> - </w:t>
      </w:r>
      <w:r w:rsidRPr="00325F1E">
        <w:rPr>
          <w:rFonts w:ascii="Segoe UI" w:hAnsi="Segoe UI" w:cs="Segoe UI"/>
          <w:color w:val="000000"/>
        </w:rPr>
        <w:t>自动切换</w:t>
      </w:r>
      <w:r w:rsidRPr="00325F1E">
        <w:rPr>
          <w:rFonts w:ascii="Segoe UI" w:hAnsi="Segoe UI" w:cs="Segoe UI"/>
          <w:color w:val="000000"/>
        </w:rPr>
        <w:t xml:space="preserve"> - </w:t>
      </w:r>
      <w:r w:rsidRPr="00325F1E">
        <w:rPr>
          <w:rFonts w:ascii="Segoe UI" w:hAnsi="Segoe UI" w:cs="Segoe UI"/>
          <w:color w:val="000000"/>
        </w:rPr>
        <w:t>服务恢复</w:t>
      </w:r>
      <w:r w:rsidRPr="00325F1E">
        <w:rPr>
          <w:rFonts w:ascii="Segoe UI" w:hAnsi="Segoe UI" w:cs="Segoe UI"/>
          <w:color w:val="000000"/>
        </w:rPr>
        <w:t xml:space="preserve">” </w:t>
      </w:r>
      <w:r w:rsidRPr="00325F1E">
        <w:rPr>
          <w:rFonts w:ascii="Segoe UI" w:hAnsi="Segoe UI" w:cs="Segoe UI"/>
          <w:color w:val="000000"/>
        </w:rPr>
        <w:t>的全流程自动化管理。例如，在大促活动中，</w:t>
      </w:r>
      <w:r w:rsidRPr="00325F1E">
        <w:rPr>
          <w:rFonts w:ascii="Segoe UI" w:hAnsi="Segoe UI" w:cs="Segoe UI"/>
          <w:color w:val="000000"/>
        </w:rPr>
        <w:t xml:space="preserve">ELB </w:t>
      </w:r>
      <w:r w:rsidRPr="00325F1E">
        <w:rPr>
          <w:rFonts w:ascii="Segoe UI" w:hAnsi="Segoe UI" w:cs="Segoe UI"/>
          <w:color w:val="000000"/>
        </w:rPr>
        <w:t>不仅承担千万级流量的负载均衡任务，还通过健康检查实时</w:t>
      </w:r>
      <w:proofErr w:type="gramStart"/>
      <w:r w:rsidRPr="00325F1E">
        <w:rPr>
          <w:rFonts w:ascii="Segoe UI" w:hAnsi="Segoe UI" w:cs="Segoe UI"/>
          <w:color w:val="000000"/>
        </w:rPr>
        <w:t>剔除因</w:t>
      </w:r>
      <w:proofErr w:type="gramEnd"/>
      <w:r w:rsidRPr="00325F1E">
        <w:rPr>
          <w:rFonts w:ascii="Segoe UI" w:hAnsi="Segoe UI" w:cs="Segoe UI"/>
          <w:color w:val="000000"/>
        </w:rPr>
        <w:t>高负载导致的异常</w:t>
      </w:r>
      <w:r w:rsidRPr="00325F1E">
        <w:rPr>
          <w:rFonts w:ascii="Segoe UI" w:hAnsi="Segoe UI" w:cs="Segoe UI"/>
          <w:color w:val="000000"/>
        </w:rPr>
        <w:t xml:space="preserve"> ECS </w:t>
      </w:r>
      <w:r w:rsidRPr="00325F1E">
        <w:rPr>
          <w:rFonts w:ascii="Segoe UI" w:hAnsi="Segoe UI" w:cs="Segoe UI"/>
          <w:color w:val="000000"/>
        </w:rPr>
        <w:t>实例，同时联动</w:t>
      </w:r>
      <w:r w:rsidRPr="00325F1E">
        <w:rPr>
          <w:rFonts w:ascii="Segoe UI" w:hAnsi="Segoe UI" w:cs="Segoe UI"/>
          <w:color w:val="000000"/>
        </w:rPr>
        <w:t xml:space="preserve"> Auto Scaling </w:t>
      </w:r>
      <w:r w:rsidRPr="00325F1E">
        <w:rPr>
          <w:rFonts w:ascii="Segoe UI" w:hAnsi="Segoe UI" w:cs="Segoe UI"/>
          <w:color w:val="000000"/>
        </w:rPr>
        <w:t>自动扩容新实例，确保前端服务响应时间稳定在</w:t>
      </w:r>
      <w:r w:rsidRPr="00325F1E">
        <w:rPr>
          <w:rFonts w:ascii="Segoe UI" w:hAnsi="Segoe UI" w:cs="Segoe UI"/>
          <w:color w:val="000000"/>
        </w:rPr>
        <w:t xml:space="preserve"> 200ms </w:t>
      </w:r>
      <w:r w:rsidRPr="00325F1E">
        <w:rPr>
          <w:rFonts w:ascii="Segoe UI" w:hAnsi="Segoe UI" w:cs="Segoe UI"/>
          <w:color w:val="000000"/>
        </w:rPr>
        <w:t>以内；当某</w:t>
      </w:r>
      <w:proofErr w:type="gramStart"/>
      <w:r w:rsidRPr="00325F1E">
        <w:rPr>
          <w:rFonts w:ascii="Segoe UI" w:hAnsi="Segoe UI" w:cs="Segoe UI"/>
          <w:color w:val="000000"/>
        </w:rPr>
        <w:t>可用区</w:t>
      </w:r>
      <w:proofErr w:type="gramEnd"/>
      <w:r w:rsidRPr="00325F1E">
        <w:rPr>
          <w:rFonts w:ascii="Segoe UI" w:hAnsi="Segoe UI" w:cs="Segoe UI"/>
          <w:color w:val="000000"/>
        </w:rPr>
        <w:t>因流量峰值出现网络拥塞时，多</w:t>
      </w:r>
      <w:proofErr w:type="gramStart"/>
      <w:r w:rsidRPr="00325F1E">
        <w:rPr>
          <w:rFonts w:ascii="Segoe UI" w:hAnsi="Segoe UI" w:cs="Segoe UI"/>
          <w:color w:val="000000"/>
        </w:rPr>
        <w:t>可用区</w:t>
      </w:r>
      <w:proofErr w:type="gramEnd"/>
      <w:r w:rsidRPr="00325F1E">
        <w:rPr>
          <w:rFonts w:ascii="Segoe UI" w:hAnsi="Segoe UI" w:cs="Segoe UI"/>
          <w:color w:val="000000"/>
        </w:rPr>
        <w:t xml:space="preserve"> ELB </w:t>
      </w:r>
      <w:r w:rsidRPr="00325F1E">
        <w:rPr>
          <w:rFonts w:ascii="Segoe UI" w:hAnsi="Segoe UI" w:cs="Segoe UI"/>
          <w:color w:val="000000"/>
        </w:rPr>
        <w:t>切换机制与云解析</w:t>
      </w:r>
      <w:r w:rsidRPr="00325F1E">
        <w:rPr>
          <w:rFonts w:ascii="Segoe UI" w:hAnsi="Segoe UI" w:cs="Segoe UI"/>
          <w:color w:val="000000"/>
        </w:rPr>
        <w:t xml:space="preserve"> DNS </w:t>
      </w:r>
      <w:r w:rsidRPr="00325F1E">
        <w:rPr>
          <w:rFonts w:ascii="Segoe UI" w:hAnsi="Segoe UI" w:cs="Segoe UI"/>
          <w:color w:val="000000"/>
        </w:rPr>
        <w:t>调度能力配合，将流量疏导至其他可用区，保障业务连续性。整体方案通过多层次的高可用设计</w:t>
      </w:r>
      <w:r w:rsidRPr="00325F1E">
        <w:rPr>
          <w:rFonts w:ascii="Segoe UI" w:hAnsi="Segoe UI" w:cs="Segoe UI" w:hint="eastAsia"/>
          <w:color w:val="000000"/>
        </w:rPr>
        <w:t>，使业务系统在硬件故障、网络波动、流量峰值等场景下均能保持稳定运行，可用性达</w:t>
      </w:r>
      <w:r w:rsidRPr="00325F1E">
        <w:rPr>
          <w:rFonts w:ascii="Segoe UI" w:hAnsi="Segoe UI" w:cs="Segoe UI"/>
          <w:color w:val="000000"/>
        </w:rPr>
        <w:t xml:space="preserve"> 99.99% </w:t>
      </w:r>
      <w:r w:rsidRPr="00325F1E">
        <w:rPr>
          <w:rFonts w:ascii="Segoe UI" w:hAnsi="Segoe UI" w:cs="Segoe UI"/>
          <w:color w:val="000000"/>
        </w:rPr>
        <w:t>以上，满足金融、电商等行业对服务连续性的严苛要求。</w:t>
      </w:r>
    </w:p>
    <w:p w14:paraId="2C829F04" w14:textId="32534B34" w:rsidR="008B6551" w:rsidRDefault="008B6551" w:rsidP="008B6551">
      <w:pPr>
        <w:pStyle w:val="5"/>
        <w:shd w:val="clear" w:color="auto" w:fill="F9FAFB"/>
        <w:rPr>
          <w:rFonts w:ascii="Segoe UI" w:hAnsi="Segoe UI" w:cs="Segoe UI"/>
          <w:color w:val="000000"/>
        </w:rPr>
      </w:pPr>
      <w:r>
        <w:rPr>
          <w:rFonts w:ascii="Segoe UI" w:hAnsi="Segoe UI" w:cs="Segoe UI"/>
          <w:color w:val="000000"/>
        </w:rPr>
        <w:t>全局流量调度与容灾</w:t>
      </w:r>
    </w:p>
    <w:p w14:paraId="5EC3622B"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华为云全局流量管理（</w:t>
      </w:r>
      <w:r w:rsidRPr="00325F1E">
        <w:rPr>
          <w:rFonts w:ascii="Segoe UI" w:hAnsi="Segoe UI" w:cs="Segoe UI"/>
          <w:color w:val="000000"/>
        </w:rPr>
        <w:t>GTM</w:t>
      </w:r>
      <w:r w:rsidRPr="00325F1E">
        <w:rPr>
          <w:rFonts w:ascii="Segoe UI" w:hAnsi="Segoe UI" w:cs="Segoe UI"/>
          <w:color w:val="000000"/>
        </w:rPr>
        <w:t>）作为混合</w:t>
      </w:r>
      <w:proofErr w:type="gramStart"/>
      <w:r w:rsidRPr="00325F1E">
        <w:rPr>
          <w:rFonts w:ascii="Segoe UI" w:hAnsi="Segoe UI" w:cs="Segoe UI"/>
          <w:color w:val="000000"/>
        </w:rPr>
        <w:t>云网络</w:t>
      </w:r>
      <w:proofErr w:type="gramEnd"/>
      <w:r w:rsidRPr="00325F1E">
        <w:rPr>
          <w:rFonts w:ascii="Segoe UI" w:hAnsi="Segoe UI" w:cs="Segoe UI"/>
          <w:color w:val="000000"/>
        </w:rPr>
        <w:t>互联与容灾架构的核心组件，依托</w:t>
      </w:r>
      <w:r w:rsidRPr="00325F1E">
        <w:rPr>
          <w:rFonts w:ascii="Segoe UI" w:hAnsi="Segoe UI" w:cs="Segoe UI"/>
          <w:color w:val="000000"/>
        </w:rPr>
        <w:t xml:space="preserve"> DNS </w:t>
      </w:r>
      <w:r w:rsidRPr="00325F1E">
        <w:rPr>
          <w:rFonts w:ascii="Segoe UI" w:hAnsi="Segoe UI" w:cs="Segoe UI"/>
          <w:color w:val="000000"/>
        </w:rPr>
        <w:t>入口调度与分布式监控能力，构建覆盖全球的流量智能分发体系，解决企业跨区域业务部署中的流量优化、故障隔离及容灾切换需求。该方案突破传统</w:t>
      </w:r>
      <w:r w:rsidRPr="00325F1E">
        <w:rPr>
          <w:rFonts w:ascii="Segoe UI" w:hAnsi="Segoe UI" w:cs="Segoe UI"/>
          <w:color w:val="000000"/>
        </w:rPr>
        <w:t xml:space="preserve"> DNS </w:t>
      </w:r>
      <w:r w:rsidRPr="00325F1E">
        <w:rPr>
          <w:rFonts w:ascii="Segoe UI" w:hAnsi="Segoe UI" w:cs="Segoe UI"/>
          <w:color w:val="000000"/>
        </w:rPr>
        <w:t>仅支持单一地址解析的局限，通过</w:t>
      </w:r>
      <w:r w:rsidRPr="00325F1E">
        <w:rPr>
          <w:rFonts w:ascii="Segoe UI" w:hAnsi="Segoe UI" w:cs="Segoe UI"/>
          <w:color w:val="000000"/>
        </w:rPr>
        <w:t xml:space="preserve"> “</w:t>
      </w:r>
      <w:r w:rsidRPr="00325F1E">
        <w:rPr>
          <w:rFonts w:ascii="Segoe UI" w:hAnsi="Segoe UI" w:cs="Segoe UI"/>
          <w:color w:val="000000"/>
        </w:rPr>
        <w:t>地址池管理</w:t>
      </w:r>
      <w:r w:rsidRPr="00325F1E">
        <w:rPr>
          <w:rFonts w:ascii="Segoe UI" w:hAnsi="Segoe UI" w:cs="Segoe UI"/>
          <w:color w:val="000000"/>
        </w:rPr>
        <w:t xml:space="preserve"> - </w:t>
      </w:r>
      <w:r w:rsidRPr="00325F1E">
        <w:rPr>
          <w:rFonts w:ascii="Segoe UI" w:hAnsi="Segoe UI" w:cs="Segoe UI"/>
          <w:color w:val="000000"/>
        </w:rPr>
        <w:t>健康检查</w:t>
      </w:r>
      <w:r w:rsidRPr="00325F1E">
        <w:rPr>
          <w:rFonts w:ascii="Segoe UI" w:hAnsi="Segoe UI" w:cs="Segoe UI"/>
          <w:color w:val="000000"/>
        </w:rPr>
        <w:t xml:space="preserve"> - </w:t>
      </w:r>
      <w:r w:rsidRPr="00325F1E">
        <w:rPr>
          <w:rFonts w:ascii="Segoe UI" w:hAnsi="Segoe UI" w:cs="Segoe UI"/>
          <w:color w:val="000000"/>
        </w:rPr>
        <w:t>访问策略</w:t>
      </w:r>
      <w:r w:rsidRPr="00325F1E">
        <w:rPr>
          <w:rFonts w:ascii="Segoe UI" w:hAnsi="Segoe UI" w:cs="Segoe UI"/>
          <w:color w:val="000000"/>
        </w:rPr>
        <w:t xml:space="preserve">” </w:t>
      </w:r>
      <w:r w:rsidRPr="00325F1E">
        <w:rPr>
          <w:rFonts w:ascii="Segoe UI" w:hAnsi="Segoe UI" w:cs="Segoe UI"/>
          <w:color w:val="000000"/>
        </w:rPr>
        <w:t>三位一体的技术架构，实现用户访问的就近接入、负载均摊及容灾切换自动化，为混合</w:t>
      </w:r>
      <w:proofErr w:type="gramStart"/>
      <w:r w:rsidRPr="00325F1E">
        <w:rPr>
          <w:rFonts w:ascii="Segoe UI" w:hAnsi="Segoe UI" w:cs="Segoe UI"/>
          <w:color w:val="000000"/>
        </w:rPr>
        <w:t>云环境</w:t>
      </w:r>
      <w:proofErr w:type="gramEnd"/>
      <w:r w:rsidRPr="00325F1E">
        <w:rPr>
          <w:rFonts w:ascii="Segoe UI" w:hAnsi="Segoe UI" w:cs="Segoe UI"/>
          <w:color w:val="000000"/>
        </w:rPr>
        <w:t>下的异地多活、跨区域容</w:t>
      </w:r>
      <w:proofErr w:type="gramStart"/>
      <w:r w:rsidRPr="00325F1E">
        <w:rPr>
          <w:rFonts w:ascii="Segoe UI" w:hAnsi="Segoe UI" w:cs="Segoe UI"/>
          <w:color w:val="000000"/>
        </w:rPr>
        <w:t>灾提供</w:t>
      </w:r>
      <w:proofErr w:type="gramEnd"/>
      <w:r w:rsidRPr="00325F1E">
        <w:rPr>
          <w:rFonts w:ascii="Segoe UI" w:hAnsi="Segoe UI" w:cs="Segoe UI"/>
          <w:color w:val="000000"/>
        </w:rPr>
        <w:t>底层流量调度支撑。</w:t>
      </w:r>
    </w:p>
    <w:p w14:paraId="089A0442"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在地址</w:t>
      </w:r>
      <w:proofErr w:type="gramStart"/>
      <w:r w:rsidRPr="00325F1E">
        <w:rPr>
          <w:rFonts w:ascii="Segoe UI" w:hAnsi="Segoe UI" w:cs="Segoe UI" w:hint="eastAsia"/>
          <w:color w:val="000000"/>
        </w:rPr>
        <w:t>池管理</w:t>
      </w:r>
      <w:proofErr w:type="gramEnd"/>
      <w:r w:rsidRPr="00325F1E">
        <w:rPr>
          <w:rFonts w:ascii="Segoe UI" w:hAnsi="Segoe UI" w:cs="Segoe UI" w:hint="eastAsia"/>
          <w:color w:val="000000"/>
        </w:rPr>
        <w:t>层面，</w:t>
      </w:r>
      <w:r w:rsidRPr="00325F1E">
        <w:rPr>
          <w:rFonts w:ascii="Segoe UI" w:hAnsi="Segoe UI" w:cs="Segoe UI"/>
          <w:color w:val="000000"/>
        </w:rPr>
        <w:t xml:space="preserve">GTM </w:t>
      </w:r>
      <w:r w:rsidRPr="00325F1E">
        <w:rPr>
          <w:rFonts w:ascii="Segoe UI" w:hAnsi="Segoe UI" w:cs="Segoe UI"/>
          <w:color w:val="000000"/>
        </w:rPr>
        <w:t>将提供相同应用服务的</w:t>
      </w:r>
      <w:r w:rsidRPr="00325F1E">
        <w:rPr>
          <w:rFonts w:ascii="Segoe UI" w:hAnsi="Segoe UI" w:cs="Segoe UI"/>
          <w:color w:val="000000"/>
        </w:rPr>
        <w:t xml:space="preserve"> IP </w:t>
      </w:r>
      <w:r w:rsidRPr="00325F1E">
        <w:rPr>
          <w:rFonts w:ascii="Segoe UI" w:hAnsi="Segoe UI" w:cs="Segoe UI"/>
          <w:color w:val="000000"/>
        </w:rPr>
        <w:t>地址（或域名）整合为逻辑地址池，支持按地域、运营商、服务类型等维度分组管理。例如，企业可将北京</w:t>
      </w:r>
      <w:proofErr w:type="gramStart"/>
      <w:r w:rsidRPr="00325F1E">
        <w:rPr>
          <w:rFonts w:ascii="Segoe UI" w:hAnsi="Segoe UI" w:cs="Segoe UI"/>
          <w:color w:val="000000"/>
        </w:rPr>
        <w:t>可用区</w:t>
      </w:r>
      <w:proofErr w:type="gramEnd"/>
      <w:r w:rsidRPr="00325F1E">
        <w:rPr>
          <w:rFonts w:ascii="Segoe UI" w:hAnsi="Segoe UI" w:cs="Segoe UI"/>
          <w:color w:val="000000"/>
        </w:rPr>
        <w:t xml:space="preserve"> A </w:t>
      </w:r>
      <w:r w:rsidRPr="00325F1E">
        <w:rPr>
          <w:rFonts w:ascii="Segoe UI" w:hAnsi="Segoe UI" w:cs="Segoe UI"/>
          <w:color w:val="000000"/>
        </w:rPr>
        <w:t>的</w:t>
      </w:r>
      <w:r w:rsidRPr="00325F1E">
        <w:rPr>
          <w:rFonts w:ascii="Segoe UI" w:hAnsi="Segoe UI" w:cs="Segoe UI"/>
          <w:color w:val="000000"/>
        </w:rPr>
        <w:t xml:space="preserve"> ELB </w:t>
      </w:r>
      <w:r w:rsidRPr="00325F1E">
        <w:rPr>
          <w:rFonts w:ascii="Segoe UI" w:hAnsi="Segoe UI" w:cs="Segoe UI"/>
          <w:color w:val="000000"/>
        </w:rPr>
        <w:t>集群</w:t>
      </w:r>
      <w:r w:rsidRPr="00325F1E">
        <w:rPr>
          <w:rFonts w:ascii="Segoe UI" w:hAnsi="Segoe UI" w:cs="Segoe UI"/>
          <w:color w:val="000000"/>
        </w:rPr>
        <w:t xml:space="preserve"> IP </w:t>
      </w:r>
      <w:r w:rsidRPr="00325F1E">
        <w:rPr>
          <w:rFonts w:ascii="Segoe UI" w:hAnsi="Segoe UI" w:cs="Segoe UI"/>
          <w:color w:val="000000"/>
        </w:rPr>
        <w:t>划分为</w:t>
      </w:r>
      <w:r w:rsidRPr="00325F1E">
        <w:rPr>
          <w:rFonts w:ascii="Segoe UI" w:hAnsi="Segoe UI" w:cs="Segoe UI"/>
          <w:color w:val="000000"/>
        </w:rPr>
        <w:t xml:space="preserve"> “</w:t>
      </w:r>
      <w:r w:rsidRPr="00325F1E">
        <w:rPr>
          <w:rFonts w:ascii="Segoe UI" w:hAnsi="Segoe UI" w:cs="Segoe UI"/>
          <w:color w:val="000000"/>
        </w:rPr>
        <w:t>北方服务池</w:t>
      </w:r>
      <w:r w:rsidRPr="00325F1E">
        <w:rPr>
          <w:rFonts w:ascii="Segoe UI" w:hAnsi="Segoe UI" w:cs="Segoe UI"/>
          <w:color w:val="000000"/>
        </w:rPr>
        <w:t>”</w:t>
      </w:r>
      <w:r w:rsidRPr="00325F1E">
        <w:rPr>
          <w:rFonts w:ascii="Segoe UI" w:hAnsi="Segoe UI" w:cs="Segoe UI"/>
          <w:color w:val="000000"/>
        </w:rPr>
        <w:t>，上海</w:t>
      </w:r>
      <w:proofErr w:type="gramStart"/>
      <w:r w:rsidRPr="00325F1E">
        <w:rPr>
          <w:rFonts w:ascii="Segoe UI" w:hAnsi="Segoe UI" w:cs="Segoe UI"/>
          <w:color w:val="000000"/>
        </w:rPr>
        <w:t>可用区</w:t>
      </w:r>
      <w:proofErr w:type="gramEnd"/>
      <w:r w:rsidRPr="00325F1E">
        <w:rPr>
          <w:rFonts w:ascii="Segoe UI" w:hAnsi="Segoe UI" w:cs="Segoe UI"/>
          <w:color w:val="000000"/>
        </w:rPr>
        <w:t xml:space="preserve"> B </w:t>
      </w:r>
      <w:r w:rsidRPr="00325F1E">
        <w:rPr>
          <w:rFonts w:ascii="Segoe UI" w:hAnsi="Segoe UI" w:cs="Segoe UI"/>
          <w:color w:val="000000"/>
        </w:rPr>
        <w:t>的</w:t>
      </w:r>
      <w:r w:rsidRPr="00325F1E">
        <w:rPr>
          <w:rFonts w:ascii="Segoe UI" w:hAnsi="Segoe UI" w:cs="Segoe UI"/>
          <w:color w:val="000000"/>
        </w:rPr>
        <w:t xml:space="preserve"> IP </w:t>
      </w:r>
      <w:r w:rsidRPr="00325F1E">
        <w:rPr>
          <w:rFonts w:ascii="Segoe UI" w:hAnsi="Segoe UI" w:cs="Segoe UI"/>
          <w:color w:val="000000"/>
        </w:rPr>
        <w:t>划分为</w:t>
      </w:r>
      <w:r w:rsidRPr="00325F1E">
        <w:rPr>
          <w:rFonts w:ascii="Segoe UI" w:hAnsi="Segoe UI" w:cs="Segoe UI"/>
          <w:color w:val="000000"/>
        </w:rPr>
        <w:t xml:space="preserve"> “</w:t>
      </w:r>
      <w:r w:rsidRPr="00325F1E">
        <w:rPr>
          <w:rFonts w:ascii="Segoe UI" w:hAnsi="Segoe UI" w:cs="Segoe UI"/>
          <w:color w:val="000000"/>
        </w:rPr>
        <w:t>南方服务池</w:t>
      </w:r>
      <w:r w:rsidRPr="00325F1E">
        <w:rPr>
          <w:rFonts w:ascii="Segoe UI" w:hAnsi="Segoe UI" w:cs="Segoe UI"/>
          <w:color w:val="000000"/>
        </w:rPr>
        <w:t>”</w:t>
      </w:r>
      <w:r w:rsidRPr="00325F1E">
        <w:rPr>
          <w:rFonts w:ascii="Segoe UI" w:hAnsi="Segoe UI" w:cs="Segoe UI"/>
          <w:color w:val="000000"/>
        </w:rPr>
        <w:t>，通过地址</w:t>
      </w:r>
      <w:proofErr w:type="gramStart"/>
      <w:r w:rsidRPr="00325F1E">
        <w:rPr>
          <w:rFonts w:ascii="Segoe UI" w:hAnsi="Segoe UI" w:cs="Segoe UI"/>
          <w:color w:val="000000"/>
        </w:rPr>
        <w:t>池实现</w:t>
      </w:r>
      <w:proofErr w:type="gramEnd"/>
      <w:r w:rsidRPr="00325F1E">
        <w:rPr>
          <w:rFonts w:ascii="Segoe UI" w:hAnsi="Segoe UI" w:cs="Segoe UI"/>
          <w:color w:val="000000"/>
        </w:rPr>
        <w:t>应用服务的统一抽象与管理。当用户请求接入时，</w:t>
      </w:r>
      <w:r w:rsidRPr="00325F1E">
        <w:rPr>
          <w:rFonts w:ascii="Segoe UI" w:hAnsi="Segoe UI" w:cs="Segoe UI"/>
          <w:color w:val="000000"/>
        </w:rPr>
        <w:t xml:space="preserve">GTM </w:t>
      </w:r>
      <w:r w:rsidRPr="00325F1E">
        <w:rPr>
          <w:rFonts w:ascii="Segoe UI" w:hAnsi="Segoe UI" w:cs="Segoe UI"/>
          <w:color w:val="000000"/>
        </w:rPr>
        <w:t>根据访问策略将流量解析至对应地址池，既实现同地域内的流量负载均衡，又能在地址</w:t>
      </w:r>
      <w:proofErr w:type="gramStart"/>
      <w:r w:rsidRPr="00325F1E">
        <w:rPr>
          <w:rFonts w:ascii="Segoe UI" w:hAnsi="Segoe UI" w:cs="Segoe UI"/>
          <w:color w:val="000000"/>
        </w:rPr>
        <w:t>池整体</w:t>
      </w:r>
      <w:proofErr w:type="gramEnd"/>
      <w:r w:rsidRPr="00325F1E">
        <w:rPr>
          <w:rFonts w:ascii="Segoe UI" w:hAnsi="Segoe UI" w:cs="Segoe UI"/>
          <w:color w:val="000000"/>
        </w:rPr>
        <w:t>故障时快速切换至备份池。地址</w:t>
      </w:r>
      <w:proofErr w:type="gramStart"/>
      <w:r w:rsidRPr="00325F1E">
        <w:rPr>
          <w:rFonts w:ascii="Segoe UI" w:hAnsi="Segoe UI" w:cs="Segoe UI"/>
          <w:color w:val="000000"/>
        </w:rPr>
        <w:t>池支持</w:t>
      </w:r>
      <w:proofErr w:type="gramEnd"/>
      <w:r w:rsidRPr="00325F1E">
        <w:rPr>
          <w:rFonts w:ascii="Segoe UI" w:hAnsi="Segoe UI" w:cs="Segoe UI"/>
          <w:color w:val="000000"/>
        </w:rPr>
        <w:t>动态</w:t>
      </w:r>
      <w:proofErr w:type="gramStart"/>
      <w:r w:rsidRPr="00325F1E">
        <w:rPr>
          <w:rFonts w:ascii="Segoe UI" w:hAnsi="Segoe UI" w:cs="Segoe UI"/>
          <w:color w:val="000000"/>
        </w:rPr>
        <w:t>扩容与缩容</w:t>
      </w:r>
      <w:proofErr w:type="gramEnd"/>
      <w:r w:rsidRPr="00325F1E">
        <w:rPr>
          <w:rFonts w:ascii="Segoe UI" w:hAnsi="Segoe UI" w:cs="Segoe UI"/>
          <w:color w:val="000000"/>
        </w:rPr>
        <w:t>，企业可根据业务扩展需求实时添加或移除</w:t>
      </w:r>
      <w:r w:rsidRPr="00325F1E">
        <w:rPr>
          <w:rFonts w:ascii="Segoe UI" w:hAnsi="Segoe UI" w:cs="Segoe UI"/>
          <w:color w:val="000000"/>
        </w:rPr>
        <w:t xml:space="preserve"> IP </w:t>
      </w:r>
      <w:r w:rsidRPr="00325F1E">
        <w:rPr>
          <w:rFonts w:ascii="Segoe UI" w:hAnsi="Segoe UI" w:cs="Segoe UI"/>
          <w:color w:val="000000"/>
        </w:rPr>
        <w:t>地址，确保流</w:t>
      </w:r>
      <w:r w:rsidRPr="00325F1E">
        <w:rPr>
          <w:rFonts w:ascii="Segoe UI" w:hAnsi="Segoe UI" w:cs="Segoe UI" w:hint="eastAsia"/>
          <w:color w:val="000000"/>
        </w:rPr>
        <w:t>量调度与资源部署同步更新。</w:t>
      </w:r>
    </w:p>
    <w:p w14:paraId="17A21C64"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健康检查机制依托华为云分布式监控网络，从多个地域对地址池内的</w:t>
      </w:r>
      <w:r w:rsidRPr="00325F1E">
        <w:rPr>
          <w:rFonts w:ascii="Segoe UI" w:hAnsi="Segoe UI" w:cs="Segoe UI"/>
          <w:color w:val="000000"/>
        </w:rPr>
        <w:t xml:space="preserve"> IP </w:t>
      </w:r>
      <w:r w:rsidRPr="00325F1E">
        <w:rPr>
          <w:rFonts w:ascii="Segoe UI" w:hAnsi="Segoe UI" w:cs="Segoe UI"/>
          <w:color w:val="000000"/>
        </w:rPr>
        <w:t>地址发起周期性探测（支持</w:t>
      </w:r>
      <w:r w:rsidRPr="00325F1E">
        <w:rPr>
          <w:rFonts w:ascii="Segoe UI" w:hAnsi="Segoe UI" w:cs="Segoe UI"/>
          <w:color w:val="000000"/>
        </w:rPr>
        <w:t xml:space="preserve"> HTTP/HTTPS</w:t>
      </w:r>
      <w:r w:rsidRPr="00325F1E">
        <w:rPr>
          <w:rFonts w:ascii="Segoe UI" w:hAnsi="Segoe UI" w:cs="Segoe UI"/>
          <w:color w:val="000000"/>
        </w:rPr>
        <w:t>、</w:t>
      </w:r>
      <w:r w:rsidRPr="00325F1E">
        <w:rPr>
          <w:rFonts w:ascii="Segoe UI" w:hAnsi="Segoe UI" w:cs="Segoe UI"/>
          <w:color w:val="000000"/>
        </w:rPr>
        <w:t>TCP</w:t>
      </w:r>
      <w:r w:rsidRPr="00325F1E">
        <w:rPr>
          <w:rFonts w:ascii="Segoe UI" w:hAnsi="Segoe UI" w:cs="Segoe UI"/>
          <w:color w:val="000000"/>
        </w:rPr>
        <w:t>、</w:t>
      </w:r>
      <w:r w:rsidRPr="00325F1E">
        <w:rPr>
          <w:rFonts w:ascii="Segoe UI" w:hAnsi="Segoe UI" w:cs="Segoe UI"/>
          <w:color w:val="000000"/>
        </w:rPr>
        <w:t xml:space="preserve">Ping </w:t>
      </w:r>
      <w:r w:rsidRPr="00325F1E">
        <w:rPr>
          <w:rFonts w:ascii="Segoe UI" w:hAnsi="Segoe UI" w:cs="Segoe UI"/>
          <w:color w:val="000000"/>
        </w:rPr>
        <w:t>等协议），实时感知服务可用性。当某一</w:t>
      </w:r>
      <w:r w:rsidRPr="00325F1E">
        <w:rPr>
          <w:rFonts w:ascii="Segoe UI" w:hAnsi="Segoe UI" w:cs="Segoe UI"/>
          <w:color w:val="000000"/>
        </w:rPr>
        <w:t xml:space="preserve"> IP </w:t>
      </w:r>
      <w:r w:rsidRPr="00325F1E">
        <w:rPr>
          <w:rFonts w:ascii="Segoe UI" w:hAnsi="Segoe UI" w:cs="Segoe UI"/>
          <w:color w:val="000000"/>
        </w:rPr>
        <w:t>地址连续多次探测失败时，</w:t>
      </w:r>
      <w:r w:rsidRPr="00325F1E">
        <w:rPr>
          <w:rFonts w:ascii="Segoe UI" w:hAnsi="Segoe UI" w:cs="Segoe UI"/>
          <w:color w:val="000000"/>
        </w:rPr>
        <w:t xml:space="preserve">GTM </w:t>
      </w:r>
      <w:r w:rsidRPr="00325F1E">
        <w:rPr>
          <w:rFonts w:ascii="Segoe UI" w:hAnsi="Segoe UI" w:cs="Segoe UI"/>
          <w:color w:val="000000"/>
        </w:rPr>
        <w:t>自动将其从解析结果中摘除，避免流量分发至故障节点；当故障</w:t>
      </w:r>
      <w:r w:rsidRPr="00325F1E">
        <w:rPr>
          <w:rFonts w:ascii="Segoe UI" w:hAnsi="Segoe UI" w:cs="Segoe UI"/>
          <w:color w:val="000000"/>
        </w:rPr>
        <w:t xml:space="preserve"> IP </w:t>
      </w:r>
      <w:r w:rsidRPr="00325F1E">
        <w:rPr>
          <w:rFonts w:ascii="Segoe UI" w:hAnsi="Segoe UI" w:cs="Segoe UI"/>
          <w:color w:val="000000"/>
        </w:rPr>
        <w:t>恢复后，健康检查模块会重新将其纳入可用列表，实现故障隔离与恢复的全自动化。这种分布式监控能力克服了传统单点监控的局限性，例如在检测上海</w:t>
      </w:r>
      <w:proofErr w:type="gramStart"/>
      <w:r w:rsidRPr="00325F1E">
        <w:rPr>
          <w:rFonts w:ascii="Segoe UI" w:hAnsi="Segoe UI" w:cs="Segoe UI"/>
          <w:color w:val="000000"/>
        </w:rPr>
        <w:t>可用区</w:t>
      </w:r>
      <w:proofErr w:type="gramEnd"/>
      <w:r w:rsidRPr="00325F1E">
        <w:rPr>
          <w:rFonts w:ascii="Segoe UI" w:hAnsi="Segoe UI" w:cs="Segoe UI"/>
          <w:color w:val="000000"/>
        </w:rPr>
        <w:t xml:space="preserve"> B </w:t>
      </w:r>
      <w:r w:rsidRPr="00325F1E">
        <w:rPr>
          <w:rFonts w:ascii="Segoe UI" w:hAnsi="Segoe UI" w:cs="Segoe UI"/>
          <w:color w:val="000000"/>
        </w:rPr>
        <w:t>的服务时，</w:t>
      </w:r>
      <w:r w:rsidRPr="00325F1E">
        <w:rPr>
          <w:rFonts w:ascii="Segoe UI" w:hAnsi="Segoe UI" w:cs="Segoe UI"/>
          <w:color w:val="000000"/>
        </w:rPr>
        <w:t xml:space="preserve">GTM </w:t>
      </w:r>
      <w:r w:rsidRPr="00325F1E">
        <w:rPr>
          <w:rFonts w:ascii="Segoe UI" w:hAnsi="Segoe UI" w:cs="Segoe UI"/>
          <w:color w:val="000000"/>
        </w:rPr>
        <w:t>会从北京、广州等多个地域发起探测，避免因单一监控点网络异常导致的误判，提升</w:t>
      </w:r>
      <w:r w:rsidRPr="00325F1E">
        <w:rPr>
          <w:rFonts w:ascii="Segoe UI" w:hAnsi="Segoe UI" w:cs="Segoe UI" w:hint="eastAsia"/>
          <w:color w:val="000000"/>
        </w:rPr>
        <w:t>健康检查的准确性与可靠性。</w:t>
      </w:r>
    </w:p>
    <w:p w14:paraId="4127D596"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访问策略设计融合用户请求来源、地址</w:t>
      </w:r>
      <w:proofErr w:type="gramStart"/>
      <w:r w:rsidRPr="00325F1E">
        <w:rPr>
          <w:rFonts w:ascii="Segoe UI" w:hAnsi="Segoe UI" w:cs="Segoe UI" w:hint="eastAsia"/>
          <w:color w:val="000000"/>
        </w:rPr>
        <w:t>池健康</w:t>
      </w:r>
      <w:proofErr w:type="gramEnd"/>
      <w:r w:rsidRPr="00325F1E">
        <w:rPr>
          <w:rFonts w:ascii="Segoe UI" w:hAnsi="Segoe UI" w:cs="Segoe UI" w:hint="eastAsia"/>
          <w:color w:val="000000"/>
        </w:rPr>
        <w:t>状态及业务优先级，实现流量的智能调度。</w:t>
      </w:r>
      <w:r w:rsidRPr="00325F1E">
        <w:rPr>
          <w:rFonts w:ascii="Segoe UI" w:hAnsi="Segoe UI" w:cs="Segoe UI" w:hint="eastAsia"/>
          <w:color w:val="000000"/>
        </w:rPr>
        <w:lastRenderedPageBreak/>
        <w:t>策略支持多种维度的匹配规则：基于地域维度，可将北方用户的请求优先解析至北京地址池，南方用户解析至上海地址池，减少跨地域网络延迟；基于健康状态维度，当北京地址池整体</w:t>
      </w:r>
      <w:proofErr w:type="gramStart"/>
      <w:r w:rsidRPr="00325F1E">
        <w:rPr>
          <w:rFonts w:ascii="Segoe UI" w:hAnsi="Segoe UI" w:cs="Segoe UI" w:hint="eastAsia"/>
          <w:color w:val="000000"/>
        </w:rPr>
        <w:t>不</w:t>
      </w:r>
      <w:proofErr w:type="gramEnd"/>
      <w:r w:rsidRPr="00325F1E">
        <w:rPr>
          <w:rFonts w:ascii="Segoe UI" w:hAnsi="Segoe UI" w:cs="Segoe UI" w:hint="eastAsia"/>
          <w:color w:val="000000"/>
        </w:rPr>
        <w:t>可用时，</w:t>
      </w:r>
      <w:r w:rsidRPr="00325F1E">
        <w:rPr>
          <w:rFonts w:ascii="Segoe UI" w:hAnsi="Segoe UI" w:cs="Segoe UI"/>
          <w:color w:val="000000"/>
        </w:rPr>
        <w:t xml:space="preserve">GTM </w:t>
      </w:r>
      <w:r w:rsidRPr="00325F1E">
        <w:rPr>
          <w:rFonts w:ascii="Segoe UI" w:hAnsi="Segoe UI" w:cs="Segoe UI"/>
          <w:color w:val="000000"/>
        </w:rPr>
        <w:t>自动将流量切换至上海地址池，并触发告警通知运维团队；基于业务优先级维度，可为核心交易业务设置更高的流量权重，确保资源优先分配。访问策略还支持自定义故障切换阈值，例如设置</w:t>
      </w:r>
      <w:r w:rsidRPr="00325F1E">
        <w:rPr>
          <w:rFonts w:ascii="Segoe UI" w:hAnsi="Segoe UI" w:cs="Segoe UI"/>
          <w:color w:val="000000"/>
        </w:rPr>
        <w:t xml:space="preserve"> “</w:t>
      </w:r>
      <w:r w:rsidRPr="00325F1E">
        <w:rPr>
          <w:rFonts w:ascii="Segoe UI" w:hAnsi="Segoe UI" w:cs="Segoe UI"/>
          <w:color w:val="000000"/>
        </w:rPr>
        <w:t>当地址池内</w:t>
      </w:r>
      <w:r w:rsidRPr="00325F1E">
        <w:rPr>
          <w:rFonts w:ascii="Segoe UI" w:hAnsi="Segoe UI" w:cs="Segoe UI"/>
          <w:color w:val="000000"/>
        </w:rPr>
        <w:t xml:space="preserve"> 50% </w:t>
      </w:r>
      <w:r w:rsidRPr="00325F1E">
        <w:rPr>
          <w:rFonts w:ascii="Segoe UI" w:hAnsi="Segoe UI" w:cs="Segoe UI"/>
          <w:color w:val="000000"/>
        </w:rPr>
        <w:t>以上</w:t>
      </w:r>
      <w:r w:rsidRPr="00325F1E">
        <w:rPr>
          <w:rFonts w:ascii="Segoe UI" w:hAnsi="Segoe UI" w:cs="Segoe UI"/>
          <w:color w:val="000000"/>
        </w:rPr>
        <w:t xml:space="preserve"> IP </w:t>
      </w:r>
      <w:proofErr w:type="gramStart"/>
      <w:r w:rsidRPr="00325F1E">
        <w:rPr>
          <w:rFonts w:ascii="Segoe UI" w:hAnsi="Segoe UI" w:cs="Segoe UI"/>
          <w:color w:val="000000"/>
        </w:rPr>
        <w:t>不</w:t>
      </w:r>
      <w:proofErr w:type="gramEnd"/>
      <w:r w:rsidRPr="00325F1E">
        <w:rPr>
          <w:rFonts w:ascii="Segoe UI" w:hAnsi="Segoe UI" w:cs="Segoe UI"/>
          <w:color w:val="000000"/>
        </w:rPr>
        <w:t>可用时触发切换</w:t>
      </w:r>
      <w:r w:rsidRPr="00325F1E">
        <w:rPr>
          <w:rFonts w:ascii="Segoe UI" w:hAnsi="Segoe UI" w:cs="Segoe UI"/>
          <w:color w:val="000000"/>
        </w:rPr>
        <w:t>”</w:t>
      </w:r>
      <w:r w:rsidRPr="00325F1E">
        <w:rPr>
          <w:rFonts w:ascii="Segoe UI" w:hAnsi="Segoe UI" w:cs="Segoe UI"/>
          <w:color w:val="000000"/>
        </w:rPr>
        <w:t>，企业可根据业务容忍度灵活配置，</w:t>
      </w:r>
      <w:r w:rsidRPr="00325F1E">
        <w:rPr>
          <w:rFonts w:ascii="Segoe UI" w:hAnsi="Segoe UI" w:cs="Segoe UI" w:hint="eastAsia"/>
          <w:color w:val="000000"/>
        </w:rPr>
        <w:t>在故障风险与切换频率之间取得平衡。</w:t>
      </w:r>
    </w:p>
    <w:p w14:paraId="3039AA3E"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w:t>
      </w:r>
      <w:proofErr w:type="gramStart"/>
      <w:r w:rsidRPr="00325F1E">
        <w:rPr>
          <w:rFonts w:ascii="Segoe UI" w:hAnsi="Segoe UI" w:cs="Segoe UI" w:hint="eastAsia"/>
          <w:color w:val="000000"/>
        </w:rPr>
        <w:t>典型容</w:t>
      </w:r>
      <w:proofErr w:type="gramEnd"/>
      <w:r w:rsidRPr="00325F1E">
        <w:rPr>
          <w:rFonts w:ascii="Segoe UI" w:hAnsi="Segoe UI" w:cs="Segoe UI" w:hint="eastAsia"/>
          <w:color w:val="000000"/>
        </w:rPr>
        <w:t>灾场景应用中，</w:t>
      </w:r>
      <w:r w:rsidRPr="00325F1E">
        <w:rPr>
          <w:rFonts w:ascii="Segoe UI" w:hAnsi="Segoe UI" w:cs="Segoe UI"/>
          <w:color w:val="000000"/>
        </w:rPr>
        <w:t xml:space="preserve">GTM </w:t>
      </w:r>
      <w:r w:rsidRPr="00325F1E">
        <w:rPr>
          <w:rFonts w:ascii="Segoe UI" w:hAnsi="Segoe UI" w:cs="Segoe UI"/>
          <w:color w:val="000000"/>
        </w:rPr>
        <w:t>与混合云架构深度协同，解决三大核心问题：</w:t>
      </w:r>
    </w:p>
    <w:p w14:paraId="2F44E2B1"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异地容灾场景下，企业在北京、上海分别部署生产集群，</w:t>
      </w:r>
      <w:r w:rsidRPr="00325F1E">
        <w:rPr>
          <w:rFonts w:ascii="Segoe UI" w:hAnsi="Segoe UI" w:cs="Segoe UI"/>
          <w:color w:val="000000"/>
        </w:rPr>
        <w:t xml:space="preserve">GTM </w:t>
      </w:r>
      <w:r w:rsidRPr="00325F1E">
        <w:rPr>
          <w:rFonts w:ascii="Segoe UI" w:hAnsi="Segoe UI" w:cs="Segoe UI"/>
          <w:color w:val="000000"/>
        </w:rPr>
        <w:t>通过全局</w:t>
      </w:r>
      <w:r w:rsidRPr="00325F1E">
        <w:rPr>
          <w:rFonts w:ascii="Segoe UI" w:hAnsi="Segoe UI" w:cs="Segoe UI"/>
          <w:color w:val="000000"/>
        </w:rPr>
        <w:t xml:space="preserve"> DNS </w:t>
      </w:r>
      <w:r w:rsidRPr="00325F1E">
        <w:rPr>
          <w:rFonts w:ascii="Segoe UI" w:hAnsi="Segoe UI" w:cs="Segoe UI"/>
          <w:color w:val="000000"/>
        </w:rPr>
        <w:t>将用户流量按地域分发至就近集群，同时实时监控两地集群健康状态。当北京集群因自然灾害等原因整体故障时，</w:t>
      </w:r>
      <w:r w:rsidRPr="00325F1E">
        <w:rPr>
          <w:rFonts w:ascii="Segoe UI" w:hAnsi="Segoe UI" w:cs="Segoe UI"/>
          <w:color w:val="000000"/>
        </w:rPr>
        <w:t xml:space="preserve">GTM </w:t>
      </w:r>
      <w:r w:rsidRPr="00325F1E">
        <w:rPr>
          <w:rFonts w:ascii="Segoe UI" w:hAnsi="Segoe UI" w:cs="Segoe UI"/>
          <w:color w:val="000000"/>
        </w:rPr>
        <w:t>自动将所有流量切换至上海集群，配合数据库的跨区域同步（如</w:t>
      </w:r>
      <w:r w:rsidRPr="00325F1E">
        <w:rPr>
          <w:rFonts w:ascii="Segoe UI" w:hAnsi="Segoe UI" w:cs="Segoe UI"/>
          <w:color w:val="000000"/>
        </w:rPr>
        <w:t xml:space="preserve"> </w:t>
      </w:r>
      <w:proofErr w:type="spellStart"/>
      <w:r w:rsidRPr="00325F1E">
        <w:rPr>
          <w:rFonts w:ascii="Segoe UI" w:hAnsi="Segoe UI" w:cs="Segoe UI"/>
          <w:color w:val="000000"/>
        </w:rPr>
        <w:t>PolarDB</w:t>
      </w:r>
      <w:proofErr w:type="spellEnd"/>
      <w:r w:rsidRPr="00325F1E">
        <w:rPr>
          <w:rFonts w:ascii="Segoe UI" w:hAnsi="Segoe UI" w:cs="Segoe UI"/>
          <w:color w:val="000000"/>
        </w:rPr>
        <w:t xml:space="preserve"> </w:t>
      </w:r>
      <w:r w:rsidRPr="00325F1E">
        <w:rPr>
          <w:rFonts w:ascii="Segoe UI" w:hAnsi="Segoe UI" w:cs="Segoe UI"/>
          <w:color w:val="000000"/>
        </w:rPr>
        <w:t>的全球数据库网络），实现业务的</w:t>
      </w:r>
      <w:proofErr w:type="gramStart"/>
      <w:r w:rsidRPr="00325F1E">
        <w:rPr>
          <w:rFonts w:ascii="Segoe UI" w:hAnsi="Segoe UI" w:cs="Segoe UI"/>
          <w:color w:val="000000"/>
        </w:rPr>
        <w:t>分钟级容</w:t>
      </w:r>
      <w:proofErr w:type="gramEnd"/>
      <w:r w:rsidRPr="00325F1E">
        <w:rPr>
          <w:rFonts w:ascii="Segoe UI" w:hAnsi="Segoe UI" w:cs="Segoe UI"/>
          <w:color w:val="000000"/>
        </w:rPr>
        <w:t>灾切换，用户无感知服务中断。该场景下，</w:t>
      </w:r>
      <w:r w:rsidRPr="00325F1E">
        <w:rPr>
          <w:rFonts w:ascii="Segoe UI" w:hAnsi="Segoe UI" w:cs="Segoe UI"/>
          <w:color w:val="000000"/>
        </w:rPr>
        <w:t xml:space="preserve">GTM </w:t>
      </w:r>
      <w:r w:rsidRPr="00325F1E">
        <w:rPr>
          <w:rFonts w:ascii="Segoe UI" w:hAnsi="Segoe UI" w:cs="Segoe UI"/>
          <w:color w:val="000000"/>
        </w:rPr>
        <w:t>的地址</w:t>
      </w:r>
      <w:proofErr w:type="gramStart"/>
      <w:r w:rsidRPr="00325F1E">
        <w:rPr>
          <w:rFonts w:ascii="Segoe UI" w:hAnsi="Segoe UI" w:cs="Segoe UI"/>
          <w:color w:val="000000"/>
        </w:rPr>
        <w:t>池管理</w:t>
      </w:r>
      <w:proofErr w:type="gramEnd"/>
      <w:r w:rsidRPr="00325F1E">
        <w:rPr>
          <w:rFonts w:ascii="Segoe UI" w:hAnsi="Segoe UI" w:cs="Segoe UI"/>
          <w:color w:val="000000"/>
        </w:rPr>
        <w:t>能力确保两地集群的</w:t>
      </w:r>
      <w:r w:rsidRPr="00325F1E">
        <w:rPr>
          <w:rFonts w:ascii="Segoe UI" w:hAnsi="Segoe UI" w:cs="Segoe UI"/>
          <w:color w:val="000000"/>
        </w:rPr>
        <w:t xml:space="preserve"> IP </w:t>
      </w:r>
      <w:r w:rsidRPr="00325F1E">
        <w:rPr>
          <w:rFonts w:ascii="Segoe UI" w:hAnsi="Segoe UI" w:cs="Segoe UI"/>
          <w:color w:val="000000"/>
        </w:rPr>
        <w:t>地址统一管理，健康检查与访问策略则保障故障检测与切换的及时性。</w:t>
      </w:r>
    </w:p>
    <w:p w14:paraId="00B975CC"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多活业务场景中，电商平台在多个</w:t>
      </w:r>
      <w:r w:rsidRPr="00325F1E">
        <w:rPr>
          <w:rFonts w:ascii="Segoe UI" w:hAnsi="Segoe UI" w:cs="Segoe UI"/>
          <w:color w:val="000000"/>
        </w:rPr>
        <w:t xml:space="preserve"> Region </w:t>
      </w:r>
      <w:r w:rsidRPr="00325F1E">
        <w:rPr>
          <w:rFonts w:ascii="Segoe UI" w:hAnsi="Segoe UI" w:cs="Segoe UI"/>
          <w:color w:val="000000"/>
        </w:rPr>
        <w:t>部署相同业务集群，</w:t>
      </w:r>
      <w:r w:rsidRPr="00325F1E">
        <w:rPr>
          <w:rFonts w:ascii="Segoe UI" w:hAnsi="Segoe UI" w:cs="Segoe UI"/>
          <w:color w:val="000000"/>
        </w:rPr>
        <w:t xml:space="preserve">GTM </w:t>
      </w:r>
      <w:r w:rsidRPr="00325F1E">
        <w:rPr>
          <w:rFonts w:ascii="Segoe UI" w:hAnsi="Segoe UI" w:cs="Segoe UI"/>
          <w:color w:val="000000"/>
        </w:rPr>
        <w:t>根据实时流量负载与地域分布动态调整解析策略，实现</w:t>
      </w:r>
      <w:r w:rsidRPr="00325F1E">
        <w:rPr>
          <w:rFonts w:ascii="Segoe UI" w:hAnsi="Segoe UI" w:cs="Segoe UI"/>
          <w:color w:val="000000"/>
        </w:rPr>
        <w:t xml:space="preserve"> “</w:t>
      </w:r>
      <w:r w:rsidRPr="00325F1E">
        <w:rPr>
          <w:rFonts w:ascii="Segoe UI" w:hAnsi="Segoe UI" w:cs="Segoe UI"/>
          <w:color w:val="000000"/>
        </w:rPr>
        <w:t>流量就近接入</w:t>
      </w:r>
      <w:r w:rsidRPr="00325F1E">
        <w:rPr>
          <w:rFonts w:ascii="Segoe UI" w:hAnsi="Segoe UI" w:cs="Segoe UI"/>
          <w:color w:val="000000"/>
        </w:rPr>
        <w:t xml:space="preserve"> + </w:t>
      </w:r>
      <w:r w:rsidRPr="00325F1E">
        <w:rPr>
          <w:rFonts w:ascii="Segoe UI" w:hAnsi="Segoe UI" w:cs="Segoe UI"/>
          <w:color w:val="000000"/>
        </w:rPr>
        <w:t>跨区负载均衡</w:t>
      </w:r>
      <w:r w:rsidRPr="00325F1E">
        <w:rPr>
          <w:rFonts w:ascii="Segoe UI" w:hAnsi="Segoe UI" w:cs="Segoe UI"/>
          <w:color w:val="000000"/>
        </w:rPr>
        <w:t>”</w:t>
      </w:r>
      <w:r w:rsidRPr="00325F1E">
        <w:rPr>
          <w:rFonts w:ascii="Segoe UI" w:hAnsi="Segoe UI" w:cs="Segoe UI"/>
          <w:color w:val="000000"/>
        </w:rPr>
        <w:t>。例如，大促期间北方流量激增时，</w:t>
      </w:r>
      <w:r w:rsidRPr="00325F1E">
        <w:rPr>
          <w:rFonts w:ascii="Segoe UI" w:hAnsi="Segoe UI" w:cs="Segoe UI"/>
          <w:color w:val="000000"/>
        </w:rPr>
        <w:t xml:space="preserve">GTM </w:t>
      </w:r>
      <w:r w:rsidRPr="00325F1E">
        <w:rPr>
          <w:rFonts w:ascii="Segoe UI" w:hAnsi="Segoe UI" w:cs="Segoe UI"/>
          <w:color w:val="000000"/>
        </w:rPr>
        <w:t>将部分南方用户流量调度至北京集群，避免单一区域过载；同时通过健康检查实时剔除异常节点，确保大促期间服务稳定性。这种智能调度机制相比传统</w:t>
      </w:r>
      <w:r w:rsidRPr="00325F1E">
        <w:rPr>
          <w:rFonts w:ascii="Segoe UI" w:hAnsi="Segoe UI" w:cs="Segoe UI"/>
          <w:color w:val="000000"/>
        </w:rPr>
        <w:t xml:space="preserve"> DNS </w:t>
      </w:r>
      <w:r w:rsidRPr="00325F1E">
        <w:rPr>
          <w:rFonts w:ascii="Segoe UI" w:hAnsi="Segoe UI" w:cs="Segoe UI"/>
          <w:color w:val="000000"/>
        </w:rPr>
        <w:t>解析，可将用户访问延迟降低</w:t>
      </w:r>
      <w:r w:rsidRPr="00325F1E">
        <w:rPr>
          <w:rFonts w:ascii="Segoe UI" w:hAnsi="Segoe UI" w:cs="Segoe UI"/>
          <w:color w:val="000000"/>
        </w:rPr>
        <w:t xml:space="preserve"> 30% </w:t>
      </w:r>
      <w:r w:rsidRPr="00325F1E">
        <w:rPr>
          <w:rFonts w:ascii="Segoe UI" w:hAnsi="Segoe UI" w:cs="Segoe UI"/>
          <w:color w:val="000000"/>
        </w:rPr>
        <w:t>以上，同时提升资源利用率</w:t>
      </w:r>
      <w:r w:rsidRPr="00325F1E">
        <w:rPr>
          <w:rFonts w:ascii="Segoe UI" w:hAnsi="Segoe UI" w:cs="Segoe UI"/>
          <w:color w:val="000000"/>
        </w:rPr>
        <w:t xml:space="preserve"> 20%</w:t>
      </w:r>
      <w:r w:rsidRPr="00325F1E">
        <w:rPr>
          <w:rFonts w:ascii="Segoe UI" w:hAnsi="Segoe UI" w:cs="Segoe UI"/>
          <w:color w:val="000000"/>
        </w:rPr>
        <w:t>。</w:t>
      </w:r>
    </w:p>
    <w:p w14:paraId="65E8D040"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故障隔离与恢复场景下，某金融企业的上海集群中个别服务器因漏洞攻击导致服务异常，</w:t>
      </w:r>
      <w:r w:rsidRPr="00325F1E">
        <w:rPr>
          <w:rFonts w:ascii="Segoe UI" w:hAnsi="Segoe UI" w:cs="Segoe UI"/>
          <w:color w:val="000000"/>
        </w:rPr>
        <w:t xml:space="preserve">GTM </w:t>
      </w:r>
      <w:r w:rsidRPr="00325F1E">
        <w:rPr>
          <w:rFonts w:ascii="Segoe UI" w:hAnsi="Segoe UI" w:cs="Segoe UI"/>
          <w:color w:val="000000"/>
        </w:rPr>
        <w:t>的健康检查模块迅速检测到异常</w:t>
      </w:r>
      <w:r w:rsidRPr="00325F1E">
        <w:rPr>
          <w:rFonts w:ascii="Segoe UI" w:hAnsi="Segoe UI" w:cs="Segoe UI"/>
          <w:color w:val="000000"/>
        </w:rPr>
        <w:t xml:space="preserve"> IP </w:t>
      </w:r>
      <w:r w:rsidRPr="00325F1E">
        <w:rPr>
          <w:rFonts w:ascii="Segoe UI" w:hAnsi="Segoe UI" w:cs="Segoe UI"/>
          <w:color w:val="000000"/>
        </w:rPr>
        <w:t>并将其隔离，流量继续分发至其他正常服务器，避免攻击扩散影响整体集群。同时，</w:t>
      </w:r>
      <w:r w:rsidRPr="00325F1E">
        <w:rPr>
          <w:rFonts w:ascii="Segoe UI" w:hAnsi="Segoe UI" w:cs="Segoe UI"/>
          <w:color w:val="000000"/>
        </w:rPr>
        <w:t xml:space="preserve">GTM </w:t>
      </w:r>
      <w:r w:rsidRPr="00325F1E">
        <w:rPr>
          <w:rFonts w:ascii="Segoe UI" w:hAnsi="Segoe UI" w:cs="Segoe UI"/>
          <w:color w:val="000000"/>
        </w:rPr>
        <w:t>将故障信息</w:t>
      </w:r>
      <w:proofErr w:type="gramStart"/>
      <w:r w:rsidRPr="00325F1E">
        <w:rPr>
          <w:rFonts w:ascii="Segoe UI" w:hAnsi="Segoe UI" w:cs="Segoe UI"/>
          <w:color w:val="000000"/>
        </w:rPr>
        <w:t>同步至运维</w:t>
      </w:r>
      <w:proofErr w:type="gramEnd"/>
      <w:r w:rsidRPr="00325F1E">
        <w:rPr>
          <w:rFonts w:ascii="Segoe UI" w:hAnsi="Segoe UI" w:cs="Segoe UI"/>
          <w:color w:val="000000"/>
        </w:rPr>
        <w:t>系统，触发自动修复流程，待服务器恢复后重新纳入地址池，整个过程无需人工干预，故障处理时间从传统的</w:t>
      </w:r>
      <w:proofErr w:type="gramStart"/>
      <w:r w:rsidRPr="00325F1E">
        <w:rPr>
          <w:rFonts w:ascii="Segoe UI" w:hAnsi="Segoe UI" w:cs="Segoe UI"/>
          <w:color w:val="000000"/>
        </w:rPr>
        <w:t>小时级</w:t>
      </w:r>
      <w:proofErr w:type="gramEnd"/>
      <w:r w:rsidRPr="00325F1E">
        <w:rPr>
          <w:rFonts w:ascii="Segoe UI" w:hAnsi="Segoe UI" w:cs="Segoe UI"/>
          <w:color w:val="000000"/>
        </w:rPr>
        <w:t>缩短至分钟级。</w:t>
      </w:r>
    </w:p>
    <w:p w14:paraId="3B02145C" w14:textId="2F8A097C" w:rsidR="008B6551"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w:t>
      </w:r>
      <w:r w:rsidRPr="00325F1E">
        <w:rPr>
          <w:rFonts w:ascii="Segoe UI" w:hAnsi="Segoe UI" w:cs="Segoe UI"/>
          <w:color w:val="000000"/>
        </w:rPr>
        <w:t xml:space="preserve"> GTM </w:t>
      </w:r>
      <w:r w:rsidRPr="00325F1E">
        <w:rPr>
          <w:rFonts w:ascii="Segoe UI" w:hAnsi="Segoe UI" w:cs="Segoe UI"/>
          <w:color w:val="000000"/>
        </w:rPr>
        <w:t>方案通过与</w:t>
      </w:r>
      <w:r w:rsidRPr="00325F1E">
        <w:rPr>
          <w:rFonts w:ascii="Segoe UI" w:hAnsi="Segoe UI" w:cs="Segoe UI"/>
          <w:color w:val="000000"/>
        </w:rPr>
        <w:t xml:space="preserve"> ELB</w:t>
      </w:r>
      <w:r w:rsidRPr="00325F1E">
        <w:rPr>
          <w:rFonts w:ascii="Segoe UI" w:hAnsi="Segoe UI" w:cs="Segoe UI"/>
          <w:color w:val="000000"/>
        </w:rPr>
        <w:t>、专线、云解析</w:t>
      </w:r>
      <w:r w:rsidRPr="00325F1E">
        <w:rPr>
          <w:rFonts w:ascii="Segoe UI" w:hAnsi="Segoe UI" w:cs="Segoe UI"/>
          <w:color w:val="000000"/>
        </w:rPr>
        <w:t xml:space="preserve"> DNS </w:t>
      </w:r>
      <w:r w:rsidRPr="00325F1E">
        <w:rPr>
          <w:rFonts w:ascii="Segoe UI" w:hAnsi="Segoe UI" w:cs="Segoe UI"/>
          <w:color w:val="000000"/>
        </w:rPr>
        <w:t>等组件的深度集成，构建了</w:t>
      </w:r>
      <w:r w:rsidRPr="00325F1E">
        <w:rPr>
          <w:rFonts w:ascii="Segoe UI" w:hAnsi="Segoe UI" w:cs="Segoe UI"/>
          <w:color w:val="000000"/>
        </w:rPr>
        <w:t xml:space="preserve"> “</w:t>
      </w:r>
      <w:r w:rsidRPr="00325F1E">
        <w:rPr>
          <w:rFonts w:ascii="Segoe UI" w:hAnsi="Segoe UI" w:cs="Segoe UI"/>
          <w:color w:val="000000"/>
        </w:rPr>
        <w:t>全局流量调度</w:t>
      </w:r>
      <w:r w:rsidRPr="00325F1E">
        <w:rPr>
          <w:rFonts w:ascii="Segoe UI" w:hAnsi="Segoe UI" w:cs="Segoe UI"/>
          <w:color w:val="000000"/>
        </w:rPr>
        <w:t xml:space="preserve"> - </w:t>
      </w:r>
      <w:r w:rsidRPr="00325F1E">
        <w:rPr>
          <w:rFonts w:ascii="Segoe UI" w:hAnsi="Segoe UI" w:cs="Segoe UI"/>
          <w:color w:val="000000"/>
        </w:rPr>
        <w:t>区域负载均衡</w:t>
      </w:r>
      <w:r w:rsidRPr="00325F1E">
        <w:rPr>
          <w:rFonts w:ascii="Segoe UI" w:hAnsi="Segoe UI" w:cs="Segoe UI"/>
          <w:color w:val="000000"/>
        </w:rPr>
        <w:t xml:space="preserve"> - </w:t>
      </w:r>
      <w:r w:rsidRPr="00325F1E">
        <w:rPr>
          <w:rFonts w:ascii="Segoe UI" w:hAnsi="Segoe UI" w:cs="Segoe UI"/>
          <w:color w:val="000000"/>
        </w:rPr>
        <w:t>本地健康检查</w:t>
      </w:r>
      <w:r w:rsidRPr="00325F1E">
        <w:rPr>
          <w:rFonts w:ascii="Segoe UI" w:hAnsi="Segoe UI" w:cs="Segoe UI"/>
          <w:color w:val="000000"/>
        </w:rPr>
        <w:t xml:space="preserve">” </w:t>
      </w:r>
      <w:r w:rsidRPr="00325F1E">
        <w:rPr>
          <w:rFonts w:ascii="Segoe UI" w:hAnsi="Segoe UI" w:cs="Segoe UI"/>
          <w:color w:val="000000"/>
        </w:rPr>
        <w:t>的</w:t>
      </w:r>
      <w:proofErr w:type="gramStart"/>
      <w:r w:rsidRPr="00325F1E">
        <w:rPr>
          <w:rFonts w:ascii="Segoe UI" w:hAnsi="Segoe UI" w:cs="Segoe UI"/>
          <w:color w:val="000000"/>
        </w:rPr>
        <w:t>三级容</w:t>
      </w:r>
      <w:proofErr w:type="gramEnd"/>
      <w:r w:rsidRPr="00325F1E">
        <w:rPr>
          <w:rFonts w:ascii="Segoe UI" w:hAnsi="Segoe UI" w:cs="Segoe UI"/>
          <w:color w:val="000000"/>
        </w:rPr>
        <w:t>灾体系，使混合云架构在应对</w:t>
      </w:r>
      <w:proofErr w:type="gramStart"/>
      <w:r w:rsidRPr="00325F1E">
        <w:rPr>
          <w:rFonts w:ascii="Segoe UI" w:hAnsi="Segoe UI" w:cs="Segoe UI"/>
          <w:color w:val="000000"/>
        </w:rPr>
        <w:t>地域级</w:t>
      </w:r>
      <w:proofErr w:type="gramEnd"/>
      <w:r w:rsidRPr="00325F1E">
        <w:rPr>
          <w:rFonts w:ascii="Segoe UI" w:hAnsi="Segoe UI" w:cs="Segoe UI"/>
          <w:color w:val="000000"/>
        </w:rPr>
        <w:t>灾难、服务器故障、流量峰值等场景时，具备自动化的流量优化与容灾能力。该方案不仅提升了业务连续性（可用性达</w:t>
      </w:r>
      <w:r w:rsidRPr="00325F1E">
        <w:rPr>
          <w:rFonts w:ascii="Segoe UI" w:hAnsi="Segoe UI" w:cs="Segoe UI"/>
          <w:color w:val="000000"/>
        </w:rPr>
        <w:t xml:space="preserve"> 99.99%</w:t>
      </w:r>
      <w:r w:rsidRPr="00325F1E">
        <w:rPr>
          <w:rFonts w:ascii="Segoe UI" w:hAnsi="Segoe UI" w:cs="Segoe UI"/>
          <w:color w:val="000000"/>
        </w:rPr>
        <w:t>），还通过智能调度降低跨区域流量成本，为企业构建全球化、高可靠的混合</w:t>
      </w:r>
      <w:proofErr w:type="gramStart"/>
      <w:r w:rsidRPr="00325F1E">
        <w:rPr>
          <w:rFonts w:ascii="Segoe UI" w:hAnsi="Segoe UI" w:cs="Segoe UI"/>
          <w:color w:val="000000"/>
        </w:rPr>
        <w:t>云业务</w:t>
      </w:r>
      <w:proofErr w:type="gramEnd"/>
      <w:r w:rsidRPr="00325F1E">
        <w:rPr>
          <w:rFonts w:ascii="Segoe UI" w:hAnsi="Segoe UI" w:cs="Segoe UI"/>
          <w:color w:val="000000"/>
        </w:rPr>
        <w:t>架构提供核心支撑。</w:t>
      </w:r>
    </w:p>
    <w:p w14:paraId="59D3DA99" w14:textId="4078CD40" w:rsidR="008B6551" w:rsidRDefault="008B6551" w:rsidP="001F4BFA">
      <w:pPr>
        <w:pStyle w:val="4"/>
        <w:shd w:val="clear" w:color="auto" w:fill="F9FAFB"/>
        <w:rPr>
          <w:rFonts w:ascii="Segoe UI" w:hAnsi="Segoe UI" w:cs="Segoe UI"/>
          <w:color w:val="000000"/>
        </w:rPr>
      </w:pPr>
      <w:r>
        <w:rPr>
          <w:rFonts w:ascii="Segoe UI" w:hAnsi="Segoe UI" w:cs="Segoe UI"/>
          <w:color w:val="000000"/>
        </w:rPr>
        <w:t>应用与数据容灾方案</w:t>
      </w:r>
    </w:p>
    <w:p w14:paraId="2F75FCDE" w14:textId="2C0056CB" w:rsidR="008B6551" w:rsidRDefault="008B6551" w:rsidP="001F4BFA">
      <w:pPr>
        <w:pStyle w:val="5"/>
        <w:shd w:val="clear" w:color="auto" w:fill="F9FAFB"/>
        <w:rPr>
          <w:rFonts w:ascii="Segoe UI" w:hAnsi="Segoe UI" w:cs="Segoe UI"/>
          <w:color w:val="000000"/>
        </w:rPr>
      </w:pPr>
      <w:r>
        <w:rPr>
          <w:rFonts w:ascii="Segoe UI" w:hAnsi="Segoe UI" w:cs="Segoe UI"/>
          <w:color w:val="000000"/>
        </w:rPr>
        <w:t>应用容灾架构设计</w:t>
      </w:r>
    </w:p>
    <w:p w14:paraId="4B978C22"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w:t>
      </w:r>
      <w:proofErr w:type="gramStart"/>
      <w:r w:rsidRPr="00325F1E">
        <w:rPr>
          <w:rFonts w:ascii="Segoe UI" w:hAnsi="Segoe UI" w:cs="Segoe UI" w:hint="eastAsia"/>
          <w:color w:val="000000"/>
        </w:rPr>
        <w:t>云环境</w:t>
      </w:r>
      <w:proofErr w:type="gramEnd"/>
      <w:r w:rsidRPr="00325F1E">
        <w:rPr>
          <w:rFonts w:ascii="Segoe UI" w:hAnsi="Segoe UI" w:cs="Segoe UI" w:hint="eastAsia"/>
          <w:color w:val="000000"/>
        </w:rPr>
        <w:t>下的应用容灾架构以华为云</w:t>
      </w:r>
      <w:r w:rsidRPr="00325F1E">
        <w:rPr>
          <w:rFonts w:ascii="Segoe UI" w:hAnsi="Segoe UI" w:cs="Segoe UI"/>
          <w:color w:val="000000"/>
        </w:rPr>
        <w:t xml:space="preserve"> “</w:t>
      </w:r>
      <w:r w:rsidRPr="00325F1E">
        <w:rPr>
          <w:rFonts w:ascii="Segoe UI" w:hAnsi="Segoe UI" w:cs="Segoe UI"/>
          <w:color w:val="000000"/>
        </w:rPr>
        <w:t>单元化</w:t>
      </w:r>
      <w:r w:rsidRPr="00325F1E">
        <w:rPr>
          <w:rFonts w:ascii="Segoe UI" w:hAnsi="Segoe UI" w:cs="Segoe UI"/>
          <w:color w:val="000000"/>
        </w:rPr>
        <w:t xml:space="preserve">” </w:t>
      </w:r>
      <w:r w:rsidRPr="00325F1E">
        <w:rPr>
          <w:rFonts w:ascii="Segoe UI" w:hAnsi="Segoe UI" w:cs="Segoe UI"/>
          <w:color w:val="000000"/>
        </w:rPr>
        <w:t>部署方案为核心，构建跨地域、高可用的应用多活体系，解决超远距离场景下的网络延迟与数据一致性挑战。该架构通过将业务系统划分为逻辑独立的</w:t>
      </w:r>
      <w:r w:rsidRPr="00325F1E">
        <w:rPr>
          <w:rFonts w:ascii="Segoe UI" w:hAnsi="Segoe UI" w:cs="Segoe UI"/>
          <w:color w:val="000000"/>
        </w:rPr>
        <w:t xml:space="preserve"> “</w:t>
      </w:r>
      <w:r w:rsidRPr="00325F1E">
        <w:rPr>
          <w:rFonts w:ascii="Segoe UI" w:hAnsi="Segoe UI" w:cs="Segoe UI"/>
          <w:color w:val="000000"/>
        </w:rPr>
        <w:t>单元</w:t>
      </w:r>
      <w:r w:rsidRPr="00325F1E">
        <w:rPr>
          <w:rFonts w:ascii="Segoe UI" w:hAnsi="Segoe UI" w:cs="Segoe UI"/>
          <w:color w:val="000000"/>
        </w:rPr>
        <w:t>”</w:t>
      </w:r>
      <w:r w:rsidRPr="00325F1E">
        <w:rPr>
          <w:rFonts w:ascii="Segoe UI" w:hAnsi="Segoe UI" w:cs="Segoe UI"/>
          <w:color w:val="000000"/>
        </w:rPr>
        <w:t>，实现数据分片与流量路由的精准控制，确保在单一单元故障时，业务流量可自动切换至其他单元，保障服务连续性。</w:t>
      </w:r>
    </w:p>
    <w:p w14:paraId="0FE7C9D9" w14:textId="63609F0F" w:rsidR="00325F1E" w:rsidRPr="00325F1E" w:rsidRDefault="00325F1E" w:rsidP="00325F1E">
      <w:pPr>
        <w:pStyle w:val="6"/>
      </w:pPr>
      <w:r w:rsidRPr="00325F1E">
        <w:rPr>
          <w:rFonts w:hint="eastAsia"/>
        </w:rPr>
        <w:lastRenderedPageBreak/>
        <w:t>异地多活架构：华为云</w:t>
      </w:r>
      <w:r w:rsidRPr="00325F1E">
        <w:t xml:space="preserve"> “单元化” 部署方案</w:t>
      </w:r>
    </w:p>
    <w:p w14:paraId="4A3746F9"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“单元化”</w:t>
      </w:r>
      <w:r w:rsidRPr="00325F1E">
        <w:rPr>
          <w:rFonts w:ascii="Segoe UI" w:hAnsi="Segoe UI" w:cs="Segoe UI"/>
          <w:color w:val="000000"/>
        </w:rPr>
        <w:t xml:space="preserve"> </w:t>
      </w:r>
      <w:r w:rsidRPr="00325F1E">
        <w:rPr>
          <w:rFonts w:ascii="Segoe UI" w:hAnsi="Segoe UI" w:cs="Segoe UI"/>
          <w:color w:val="000000"/>
        </w:rPr>
        <w:t>部署方案的核心在于对业务数据进行分片，通过自上而下的流量路由机制，使特定分片的数据在指定单元内完成读写，从架构层面解决跨地域数据一致性问题。单元分为中心单元与普通单元两类：中心单元</w:t>
      </w:r>
      <w:proofErr w:type="gramStart"/>
      <w:r w:rsidRPr="00325F1E">
        <w:rPr>
          <w:rFonts w:ascii="Segoe UI" w:hAnsi="Segoe UI" w:cs="Segoe UI"/>
          <w:color w:val="000000"/>
        </w:rPr>
        <w:t>仅部署</w:t>
      </w:r>
      <w:proofErr w:type="gramEnd"/>
      <w:r w:rsidRPr="00325F1E">
        <w:rPr>
          <w:rFonts w:ascii="Segoe UI" w:hAnsi="Segoe UI" w:cs="Segoe UI"/>
          <w:color w:val="000000"/>
        </w:rPr>
        <w:t>一个，承载全局业务、核心业务与共享业务，其中全局业务需保证强一致性（如用户账户注册），需在中心单元完成读写；普通单元可部署多个（如北京、上海单元），仅承载核心业务与共享业务，核心业务</w:t>
      </w:r>
      <w:proofErr w:type="gramStart"/>
      <w:r w:rsidRPr="00325F1E">
        <w:rPr>
          <w:rFonts w:ascii="Segoe UI" w:hAnsi="Segoe UI" w:cs="Segoe UI"/>
          <w:color w:val="000000"/>
        </w:rPr>
        <w:t>按数据</w:t>
      </w:r>
      <w:proofErr w:type="gramEnd"/>
      <w:r w:rsidRPr="00325F1E">
        <w:rPr>
          <w:rFonts w:ascii="Segoe UI" w:hAnsi="Segoe UI" w:cs="Segoe UI"/>
          <w:color w:val="000000"/>
        </w:rPr>
        <w:t>分片规则在本地单元读写（如电商订单分区处理），共享业务则作为核心业务高频依赖的读服务（如商品详情查询），数据由中心单元写入并同</w:t>
      </w:r>
      <w:r w:rsidRPr="00325F1E">
        <w:rPr>
          <w:rFonts w:ascii="Segoe UI" w:hAnsi="Segoe UI" w:cs="Segoe UI" w:hint="eastAsia"/>
          <w:color w:val="000000"/>
        </w:rPr>
        <w:t>步至普通单元。</w:t>
      </w:r>
    </w:p>
    <w:p w14:paraId="45AAA0B0"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以电商平台为例，中心单元部署于北京，管理全局用户数据与订单元数据，上海、广州的普通单元分别处理华东、华南地区的订单业务。当华东用户下单时，流量自动路由至上海单元，订单数据在本地单元完成读写，避免跨地域网络延迟；商品详情等共享业务数据由中心单元写入后，同步至上海单元供本地读取，确保数据最终一致性。这种架构既满足了业务的水平扩展需求，又通过单元隔离实现故障域缩小</w:t>
      </w:r>
      <w:r w:rsidRPr="00325F1E">
        <w:rPr>
          <w:rFonts w:ascii="Segoe UI" w:hAnsi="Segoe UI" w:cs="Segoe UI"/>
          <w:color w:val="000000"/>
        </w:rPr>
        <w:t xml:space="preserve"> —— </w:t>
      </w:r>
      <w:r w:rsidRPr="00325F1E">
        <w:rPr>
          <w:rFonts w:ascii="Segoe UI" w:hAnsi="Segoe UI" w:cs="Segoe UI"/>
          <w:color w:val="000000"/>
        </w:rPr>
        <w:t>当上海单元因网络故障</w:t>
      </w:r>
      <w:proofErr w:type="gramStart"/>
      <w:r w:rsidRPr="00325F1E">
        <w:rPr>
          <w:rFonts w:ascii="Segoe UI" w:hAnsi="Segoe UI" w:cs="Segoe UI"/>
          <w:color w:val="000000"/>
        </w:rPr>
        <w:t>不</w:t>
      </w:r>
      <w:proofErr w:type="gramEnd"/>
      <w:r w:rsidRPr="00325F1E">
        <w:rPr>
          <w:rFonts w:ascii="Segoe UI" w:hAnsi="Segoe UI" w:cs="Segoe UI"/>
          <w:color w:val="000000"/>
        </w:rPr>
        <w:t>可用时，流量可通过全局流量管理（</w:t>
      </w:r>
      <w:r w:rsidRPr="00325F1E">
        <w:rPr>
          <w:rFonts w:ascii="Segoe UI" w:hAnsi="Segoe UI" w:cs="Segoe UI"/>
          <w:color w:val="000000"/>
        </w:rPr>
        <w:t>GTM</w:t>
      </w:r>
      <w:r w:rsidRPr="00325F1E">
        <w:rPr>
          <w:rFonts w:ascii="Segoe UI" w:hAnsi="Segoe UI" w:cs="Segoe UI"/>
          <w:color w:val="000000"/>
        </w:rPr>
        <w:t>）切换至广州单元，中心单元则持续保障全局业务的可用性。</w:t>
      </w:r>
    </w:p>
    <w:p w14:paraId="3DE35ECC" w14:textId="395E7563" w:rsidR="00325F1E" w:rsidRPr="00325F1E" w:rsidRDefault="00325F1E" w:rsidP="00325F1E">
      <w:pPr>
        <w:pStyle w:val="6"/>
      </w:pPr>
      <w:r w:rsidRPr="00325F1E">
        <w:rPr>
          <w:rFonts w:hint="eastAsia"/>
        </w:rPr>
        <w:t>应用多活技术组件协同架构</w:t>
      </w:r>
    </w:p>
    <w:p w14:paraId="56B8904D"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应用多活的技术实现依托华为云三大核心组件的深度协同，构建从流量接入、服务调用到数据同步的全链路容灾能力：</w:t>
      </w:r>
    </w:p>
    <w:p w14:paraId="0184ABCC"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接入网关层采用华为云</w:t>
      </w:r>
      <w:r w:rsidRPr="00325F1E">
        <w:rPr>
          <w:rFonts w:ascii="Segoe UI" w:hAnsi="Segoe UI" w:cs="Segoe UI"/>
          <w:color w:val="000000"/>
        </w:rPr>
        <w:t xml:space="preserve"> API </w:t>
      </w:r>
      <w:r w:rsidRPr="00325F1E">
        <w:rPr>
          <w:rFonts w:ascii="Segoe UI" w:hAnsi="Segoe UI" w:cs="Segoe UI"/>
          <w:color w:val="000000"/>
        </w:rPr>
        <w:t>网关作为流量入口，负责识别用户请求的地域属性与业务类型，按单元化规则分发至目标单元。</w:t>
      </w:r>
      <w:r w:rsidRPr="00325F1E">
        <w:rPr>
          <w:rFonts w:ascii="Segoe UI" w:hAnsi="Segoe UI" w:cs="Segoe UI"/>
          <w:color w:val="000000"/>
        </w:rPr>
        <w:t xml:space="preserve">API </w:t>
      </w:r>
      <w:r w:rsidRPr="00325F1E">
        <w:rPr>
          <w:rFonts w:ascii="Segoe UI" w:hAnsi="Segoe UI" w:cs="Segoe UI"/>
          <w:color w:val="000000"/>
        </w:rPr>
        <w:t>网关支持基于地理位置、用户</w:t>
      </w:r>
      <w:r w:rsidRPr="00325F1E">
        <w:rPr>
          <w:rFonts w:ascii="Segoe UI" w:hAnsi="Segoe UI" w:cs="Segoe UI"/>
          <w:color w:val="000000"/>
        </w:rPr>
        <w:t xml:space="preserve"> ID </w:t>
      </w:r>
      <w:r w:rsidRPr="00325F1E">
        <w:rPr>
          <w:rFonts w:ascii="Segoe UI" w:hAnsi="Segoe UI" w:cs="Segoe UI"/>
          <w:color w:val="000000"/>
        </w:rPr>
        <w:t>哈希等策略的流量路由，例如将华东地区用户的请求固定路由至上海单元，确保同一用户的会话始终在同一单元内处理，避免跨单元调用延迟。同时，</w:t>
      </w:r>
      <w:r w:rsidRPr="00325F1E">
        <w:rPr>
          <w:rFonts w:ascii="Segoe UI" w:hAnsi="Segoe UI" w:cs="Segoe UI"/>
          <w:color w:val="000000"/>
        </w:rPr>
        <w:t xml:space="preserve">API </w:t>
      </w:r>
      <w:r w:rsidRPr="00325F1E">
        <w:rPr>
          <w:rFonts w:ascii="Segoe UI" w:hAnsi="Segoe UI" w:cs="Segoe UI"/>
          <w:color w:val="000000"/>
        </w:rPr>
        <w:t>网关集成熔断与限流机制，当目标单元负载过高时，自动</w:t>
      </w:r>
      <w:proofErr w:type="gramStart"/>
      <w:r w:rsidRPr="00325F1E">
        <w:rPr>
          <w:rFonts w:ascii="Segoe UI" w:hAnsi="Segoe UI" w:cs="Segoe UI"/>
          <w:color w:val="000000"/>
        </w:rPr>
        <w:t>拦截非</w:t>
      </w:r>
      <w:proofErr w:type="gramEnd"/>
      <w:r w:rsidRPr="00325F1E">
        <w:rPr>
          <w:rFonts w:ascii="Segoe UI" w:hAnsi="Segoe UI" w:cs="Segoe UI"/>
          <w:color w:val="000000"/>
        </w:rPr>
        <w:t>核心流量，保障核心业务可用性。</w:t>
      </w:r>
    </w:p>
    <w:p w14:paraId="59BF7212"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proofErr w:type="gramStart"/>
      <w:r w:rsidRPr="00325F1E">
        <w:rPr>
          <w:rFonts w:ascii="Segoe UI" w:hAnsi="Segoe UI" w:cs="Segoe UI" w:hint="eastAsia"/>
          <w:color w:val="000000"/>
        </w:rPr>
        <w:t>微服务</w:t>
      </w:r>
      <w:proofErr w:type="gramEnd"/>
      <w:r w:rsidRPr="00325F1E">
        <w:rPr>
          <w:rFonts w:ascii="Segoe UI" w:hAnsi="Segoe UI" w:cs="Segoe UI" w:hint="eastAsia"/>
          <w:color w:val="000000"/>
        </w:rPr>
        <w:t>框架层以华为云</w:t>
      </w:r>
      <w:r w:rsidRPr="00325F1E">
        <w:rPr>
          <w:rFonts w:ascii="Segoe UI" w:hAnsi="Segoe UI" w:cs="Segoe UI"/>
          <w:color w:val="000000"/>
        </w:rPr>
        <w:t xml:space="preserve"> </w:t>
      </w:r>
      <w:proofErr w:type="spellStart"/>
      <w:r w:rsidRPr="00325F1E">
        <w:rPr>
          <w:rFonts w:ascii="Segoe UI" w:hAnsi="Segoe UI" w:cs="Segoe UI"/>
          <w:color w:val="000000"/>
        </w:rPr>
        <w:t>ServiceComb</w:t>
      </w:r>
      <w:proofErr w:type="spellEnd"/>
      <w:r w:rsidRPr="00325F1E">
        <w:rPr>
          <w:rFonts w:ascii="Segoe UI" w:hAnsi="Segoe UI" w:cs="Segoe UI"/>
          <w:color w:val="000000"/>
        </w:rPr>
        <w:t xml:space="preserve"> </w:t>
      </w:r>
      <w:r w:rsidRPr="00325F1E">
        <w:rPr>
          <w:rFonts w:ascii="Segoe UI" w:hAnsi="Segoe UI" w:cs="Segoe UI"/>
          <w:color w:val="000000"/>
        </w:rPr>
        <w:t>为核心，实现单元内与跨单元的服务调用管理。</w:t>
      </w:r>
      <w:proofErr w:type="spellStart"/>
      <w:r w:rsidRPr="00325F1E">
        <w:rPr>
          <w:rFonts w:ascii="Segoe UI" w:hAnsi="Segoe UI" w:cs="Segoe UI"/>
          <w:color w:val="000000"/>
        </w:rPr>
        <w:t>ServiceComb</w:t>
      </w:r>
      <w:proofErr w:type="spellEnd"/>
      <w:r w:rsidRPr="00325F1E">
        <w:rPr>
          <w:rFonts w:ascii="Segoe UI" w:hAnsi="Segoe UI" w:cs="Segoe UI"/>
          <w:color w:val="000000"/>
        </w:rPr>
        <w:t xml:space="preserve"> </w:t>
      </w:r>
      <w:r w:rsidRPr="00325F1E">
        <w:rPr>
          <w:rFonts w:ascii="Segoe UI" w:hAnsi="Segoe UI" w:cs="Segoe UI"/>
          <w:color w:val="000000"/>
        </w:rPr>
        <w:t>支持基于单元标签的流量路由，微服务实</w:t>
      </w:r>
      <w:proofErr w:type="gramStart"/>
      <w:r w:rsidRPr="00325F1E">
        <w:rPr>
          <w:rFonts w:ascii="Segoe UI" w:hAnsi="Segoe UI" w:cs="Segoe UI"/>
          <w:color w:val="000000"/>
        </w:rPr>
        <w:t>例注册</w:t>
      </w:r>
      <w:proofErr w:type="gramEnd"/>
      <w:r w:rsidRPr="00325F1E">
        <w:rPr>
          <w:rFonts w:ascii="Segoe UI" w:hAnsi="Segoe UI" w:cs="Segoe UI"/>
          <w:color w:val="000000"/>
        </w:rPr>
        <w:t>时携带所属单元标识（如</w:t>
      </w:r>
      <w:r w:rsidRPr="00325F1E">
        <w:rPr>
          <w:rFonts w:ascii="Segoe UI" w:hAnsi="Segoe UI" w:cs="Segoe UI"/>
          <w:color w:val="000000"/>
        </w:rPr>
        <w:t xml:space="preserve"> “</w:t>
      </w:r>
      <w:r w:rsidRPr="00325F1E">
        <w:rPr>
          <w:rFonts w:ascii="Segoe UI" w:hAnsi="Segoe UI" w:cs="Segoe UI"/>
          <w:color w:val="000000"/>
        </w:rPr>
        <w:t>上海单元</w:t>
      </w:r>
      <w:r w:rsidRPr="00325F1E">
        <w:rPr>
          <w:rFonts w:ascii="Segoe UI" w:hAnsi="Segoe UI" w:cs="Segoe UI"/>
          <w:color w:val="000000"/>
        </w:rPr>
        <w:t>”</w:t>
      </w:r>
      <w:r w:rsidRPr="00325F1E">
        <w:rPr>
          <w:rFonts w:ascii="Segoe UI" w:hAnsi="Segoe UI" w:cs="Segoe UI"/>
          <w:color w:val="000000"/>
        </w:rPr>
        <w:t>），调用方发起请求时，</w:t>
      </w:r>
      <w:proofErr w:type="spellStart"/>
      <w:r w:rsidRPr="00325F1E">
        <w:rPr>
          <w:rFonts w:ascii="Segoe UI" w:hAnsi="Segoe UI" w:cs="Segoe UI"/>
          <w:color w:val="000000"/>
        </w:rPr>
        <w:t>ServiceComb</w:t>
      </w:r>
      <w:proofErr w:type="spellEnd"/>
      <w:r w:rsidRPr="00325F1E">
        <w:rPr>
          <w:rFonts w:ascii="Segoe UI" w:hAnsi="Segoe UI" w:cs="Segoe UI"/>
          <w:color w:val="000000"/>
        </w:rPr>
        <w:t xml:space="preserve"> </w:t>
      </w:r>
      <w:r w:rsidRPr="00325F1E">
        <w:rPr>
          <w:rFonts w:ascii="Segoe UI" w:hAnsi="Segoe UI" w:cs="Segoe UI"/>
          <w:color w:val="000000"/>
        </w:rPr>
        <w:t>根据单元化规则优先选择同单元实例，仅在目标单元</w:t>
      </w:r>
      <w:proofErr w:type="gramStart"/>
      <w:r w:rsidRPr="00325F1E">
        <w:rPr>
          <w:rFonts w:ascii="Segoe UI" w:hAnsi="Segoe UI" w:cs="Segoe UI"/>
          <w:color w:val="000000"/>
        </w:rPr>
        <w:t>不</w:t>
      </w:r>
      <w:proofErr w:type="gramEnd"/>
      <w:r w:rsidRPr="00325F1E">
        <w:rPr>
          <w:rFonts w:ascii="Segoe UI" w:hAnsi="Segoe UI" w:cs="Segoe UI"/>
          <w:color w:val="000000"/>
        </w:rPr>
        <w:t>可用</w:t>
      </w:r>
      <w:proofErr w:type="gramStart"/>
      <w:r w:rsidRPr="00325F1E">
        <w:rPr>
          <w:rFonts w:ascii="Segoe UI" w:hAnsi="Segoe UI" w:cs="Segoe UI"/>
          <w:color w:val="000000"/>
        </w:rPr>
        <w:t>时才跨单元</w:t>
      </w:r>
      <w:proofErr w:type="gramEnd"/>
      <w:r w:rsidRPr="00325F1E">
        <w:rPr>
          <w:rFonts w:ascii="Segoe UI" w:hAnsi="Segoe UI" w:cs="Segoe UI"/>
          <w:color w:val="000000"/>
        </w:rPr>
        <w:t>调用。例如，上海单元的订单服务调用支付服务时，优先调用同单元的支付实例，若支付实例异常，则通过负载均衡切换至广州单元的支付实例，同时记录跨单元调用延迟，为后续容量规划提供数据支撑。此外，</w:t>
      </w:r>
      <w:proofErr w:type="spellStart"/>
      <w:r w:rsidRPr="00325F1E">
        <w:rPr>
          <w:rFonts w:ascii="Segoe UI" w:hAnsi="Segoe UI" w:cs="Segoe UI"/>
          <w:color w:val="000000"/>
        </w:rPr>
        <w:t>ServiceComb</w:t>
      </w:r>
      <w:proofErr w:type="spellEnd"/>
      <w:r w:rsidRPr="00325F1E">
        <w:rPr>
          <w:rFonts w:ascii="Segoe UI" w:hAnsi="Segoe UI" w:cs="Segoe UI"/>
          <w:color w:val="000000"/>
        </w:rPr>
        <w:t xml:space="preserve"> </w:t>
      </w:r>
      <w:r w:rsidRPr="00325F1E">
        <w:rPr>
          <w:rFonts w:ascii="Segoe UI" w:hAnsi="Segoe UI" w:cs="Segoe UI"/>
          <w:color w:val="000000"/>
        </w:rPr>
        <w:t>的故</w:t>
      </w:r>
      <w:r w:rsidRPr="00325F1E">
        <w:rPr>
          <w:rFonts w:ascii="Segoe UI" w:hAnsi="Segoe UI" w:cs="Segoe UI" w:hint="eastAsia"/>
          <w:color w:val="000000"/>
        </w:rPr>
        <w:t>障隔离机制可自动隔离异常单元的服务实例，避免故障扩散。</w:t>
      </w:r>
    </w:p>
    <w:p w14:paraId="208808E4"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消息</w:t>
      </w:r>
      <w:proofErr w:type="gramStart"/>
      <w:r w:rsidRPr="00325F1E">
        <w:rPr>
          <w:rFonts w:ascii="Segoe UI" w:hAnsi="Segoe UI" w:cs="Segoe UI" w:hint="eastAsia"/>
          <w:color w:val="000000"/>
        </w:rPr>
        <w:t>中间件层依托</w:t>
      </w:r>
      <w:proofErr w:type="gramEnd"/>
      <w:r w:rsidRPr="00325F1E">
        <w:rPr>
          <w:rFonts w:ascii="Segoe UI" w:hAnsi="Segoe UI" w:cs="Segoe UI" w:hint="eastAsia"/>
          <w:color w:val="000000"/>
        </w:rPr>
        <w:t>华为云</w:t>
      </w:r>
      <w:r w:rsidRPr="00325F1E">
        <w:rPr>
          <w:rFonts w:ascii="Segoe UI" w:hAnsi="Segoe UI" w:cs="Segoe UI"/>
          <w:color w:val="000000"/>
        </w:rPr>
        <w:t xml:space="preserve"> RabbitMQ </w:t>
      </w:r>
      <w:r w:rsidRPr="00325F1E">
        <w:rPr>
          <w:rFonts w:ascii="Segoe UI" w:hAnsi="Segoe UI" w:cs="Segoe UI"/>
          <w:color w:val="000000"/>
        </w:rPr>
        <w:t>实现跨单元数据异步同步，解决核心业务的最终一致性问题。</w:t>
      </w:r>
      <w:r w:rsidRPr="00325F1E">
        <w:rPr>
          <w:rFonts w:ascii="Segoe UI" w:hAnsi="Segoe UI" w:cs="Segoe UI"/>
          <w:color w:val="000000"/>
        </w:rPr>
        <w:t xml:space="preserve">RabbitMQ </w:t>
      </w:r>
      <w:r w:rsidRPr="00325F1E">
        <w:rPr>
          <w:rFonts w:ascii="Segoe UI" w:hAnsi="Segoe UI" w:cs="Segoe UI"/>
          <w:color w:val="000000"/>
        </w:rPr>
        <w:t>支持多地域集群部署，中心单元与普通单元的消息集群通过专线互联，核心业务的异步消息（如订单状态变更）由本地单元生产后，通过跨地域镜像队列同步至其他单元，确保单元故障时消息不丢失。例如，上海单元的订单创建消息发送至本地</w:t>
      </w:r>
      <w:r w:rsidRPr="00325F1E">
        <w:rPr>
          <w:rFonts w:ascii="Segoe UI" w:hAnsi="Segoe UI" w:cs="Segoe UI"/>
          <w:color w:val="000000"/>
        </w:rPr>
        <w:t xml:space="preserve"> RabbitMQ </w:t>
      </w:r>
      <w:r w:rsidRPr="00325F1E">
        <w:rPr>
          <w:rFonts w:ascii="Segoe UI" w:hAnsi="Segoe UI" w:cs="Segoe UI"/>
          <w:color w:val="000000"/>
        </w:rPr>
        <w:t>集群后，通过镜像机制实时同步至北京中心单元与广州单元，当上海单元故障时，广州单元可基于同步的消息继续处理订单后续流程，保障业务流程连续性。</w:t>
      </w:r>
    </w:p>
    <w:p w14:paraId="1DC9C46F" w14:textId="7F6F564B" w:rsidR="00325F1E" w:rsidRPr="00325F1E" w:rsidRDefault="00325F1E" w:rsidP="00325F1E">
      <w:pPr>
        <w:pStyle w:val="6"/>
      </w:pPr>
      <w:r w:rsidRPr="00325F1E">
        <w:rPr>
          <w:rFonts w:hint="eastAsia"/>
        </w:rPr>
        <w:lastRenderedPageBreak/>
        <w:t>架构协同价值与容灾能力</w:t>
      </w:r>
    </w:p>
    <w:p w14:paraId="6081933D"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该应用容灾架构通过</w:t>
      </w:r>
      <w:r w:rsidRPr="00325F1E">
        <w:rPr>
          <w:rFonts w:ascii="Segoe UI" w:hAnsi="Segoe UI" w:cs="Segoe UI"/>
          <w:color w:val="000000"/>
        </w:rPr>
        <w:t xml:space="preserve"> “</w:t>
      </w:r>
      <w:r w:rsidRPr="00325F1E">
        <w:rPr>
          <w:rFonts w:ascii="Segoe UI" w:hAnsi="Segoe UI" w:cs="Segoe UI"/>
          <w:color w:val="000000"/>
        </w:rPr>
        <w:t>单元化部署</w:t>
      </w:r>
      <w:r w:rsidRPr="00325F1E">
        <w:rPr>
          <w:rFonts w:ascii="Segoe UI" w:hAnsi="Segoe UI" w:cs="Segoe UI"/>
          <w:color w:val="000000"/>
        </w:rPr>
        <w:t xml:space="preserve"> + </w:t>
      </w:r>
      <w:r w:rsidRPr="00325F1E">
        <w:rPr>
          <w:rFonts w:ascii="Segoe UI" w:hAnsi="Segoe UI" w:cs="Segoe UI"/>
          <w:color w:val="000000"/>
        </w:rPr>
        <w:t>技术组件协同</w:t>
      </w:r>
      <w:r w:rsidRPr="00325F1E">
        <w:rPr>
          <w:rFonts w:ascii="Segoe UI" w:hAnsi="Segoe UI" w:cs="Segoe UI"/>
          <w:color w:val="000000"/>
        </w:rPr>
        <w:t>”</w:t>
      </w:r>
      <w:r w:rsidRPr="00325F1E">
        <w:rPr>
          <w:rFonts w:ascii="Segoe UI" w:hAnsi="Segoe UI" w:cs="Segoe UI"/>
          <w:color w:val="000000"/>
        </w:rPr>
        <w:t>，实现三大核心能力：</w:t>
      </w:r>
    </w:p>
    <w:p w14:paraId="65FA7ED9"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异地多活支撑：中心单元与普通单元的部署模式支持跨地域（</w:t>
      </w:r>
      <w:r w:rsidRPr="00325F1E">
        <w:rPr>
          <w:rFonts w:ascii="Segoe UI" w:hAnsi="Segoe UI" w:cs="Segoe UI"/>
          <w:color w:val="000000"/>
        </w:rPr>
        <w:t xml:space="preserve">500 </w:t>
      </w:r>
      <w:r w:rsidRPr="00325F1E">
        <w:rPr>
          <w:rFonts w:ascii="Segoe UI" w:hAnsi="Segoe UI" w:cs="Segoe UI"/>
          <w:color w:val="000000"/>
        </w:rPr>
        <w:t>公里以上）的业务多活，通过数据分片与流量路由，将跨单元调用比例控制在</w:t>
      </w:r>
      <w:r w:rsidRPr="00325F1E">
        <w:rPr>
          <w:rFonts w:ascii="Segoe UI" w:hAnsi="Segoe UI" w:cs="Segoe UI"/>
          <w:color w:val="000000"/>
        </w:rPr>
        <w:t xml:space="preserve"> 5% </w:t>
      </w:r>
      <w:r w:rsidRPr="00325F1E">
        <w:rPr>
          <w:rFonts w:ascii="Segoe UI" w:hAnsi="Segoe UI" w:cs="Segoe UI"/>
          <w:color w:val="000000"/>
        </w:rPr>
        <w:t>以内，有效降低网络延迟对业务的影响；</w:t>
      </w:r>
    </w:p>
    <w:p w14:paraId="55E1360E"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故障快速切换：当单一普通单元故障时，</w:t>
      </w:r>
      <w:r w:rsidRPr="00325F1E">
        <w:rPr>
          <w:rFonts w:ascii="Segoe UI" w:hAnsi="Segoe UI" w:cs="Segoe UI"/>
          <w:color w:val="000000"/>
        </w:rPr>
        <w:t xml:space="preserve">API </w:t>
      </w:r>
      <w:r w:rsidRPr="00325F1E">
        <w:rPr>
          <w:rFonts w:ascii="Segoe UI" w:hAnsi="Segoe UI" w:cs="Segoe UI"/>
          <w:color w:val="000000"/>
        </w:rPr>
        <w:t>网关与</w:t>
      </w:r>
      <w:r w:rsidRPr="00325F1E">
        <w:rPr>
          <w:rFonts w:ascii="Segoe UI" w:hAnsi="Segoe UI" w:cs="Segoe UI"/>
          <w:color w:val="000000"/>
        </w:rPr>
        <w:t xml:space="preserve"> </w:t>
      </w:r>
      <w:proofErr w:type="spellStart"/>
      <w:r w:rsidRPr="00325F1E">
        <w:rPr>
          <w:rFonts w:ascii="Segoe UI" w:hAnsi="Segoe UI" w:cs="Segoe UI"/>
          <w:color w:val="000000"/>
        </w:rPr>
        <w:t>ServiceComb</w:t>
      </w:r>
      <w:proofErr w:type="spellEnd"/>
      <w:r w:rsidRPr="00325F1E">
        <w:rPr>
          <w:rFonts w:ascii="Segoe UI" w:hAnsi="Segoe UI" w:cs="Segoe UI"/>
          <w:color w:val="000000"/>
        </w:rPr>
        <w:t xml:space="preserve"> </w:t>
      </w:r>
      <w:r w:rsidRPr="00325F1E">
        <w:rPr>
          <w:rFonts w:ascii="Segoe UI" w:hAnsi="Segoe UI" w:cs="Segoe UI"/>
          <w:color w:val="000000"/>
        </w:rPr>
        <w:t>可在</w:t>
      </w:r>
      <w:r w:rsidRPr="00325F1E">
        <w:rPr>
          <w:rFonts w:ascii="Segoe UI" w:hAnsi="Segoe UI" w:cs="Segoe UI"/>
          <w:color w:val="000000"/>
        </w:rPr>
        <w:t xml:space="preserve"> 30 </w:t>
      </w:r>
      <w:r w:rsidRPr="00325F1E">
        <w:rPr>
          <w:rFonts w:ascii="Segoe UI" w:hAnsi="Segoe UI" w:cs="Segoe UI"/>
          <w:color w:val="000000"/>
        </w:rPr>
        <w:t>秒内完成流量切换至其他单元，配合</w:t>
      </w:r>
      <w:r w:rsidRPr="00325F1E">
        <w:rPr>
          <w:rFonts w:ascii="Segoe UI" w:hAnsi="Segoe UI" w:cs="Segoe UI"/>
          <w:color w:val="000000"/>
        </w:rPr>
        <w:t xml:space="preserve"> RabbitMQ </w:t>
      </w:r>
      <w:r w:rsidRPr="00325F1E">
        <w:rPr>
          <w:rFonts w:ascii="Segoe UI" w:hAnsi="Segoe UI" w:cs="Segoe UI"/>
          <w:color w:val="000000"/>
        </w:rPr>
        <w:t>的消息同步机制，确保</w:t>
      </w:r>
      <w:r w:rsidRPr="00325F1E">
        <w:rPr>
          <w:rFonts w:ascii="Segoe UI" w:hAnsi="Segoe UI" w:cs="Segoe UI"/>
          <w:color w:val="000000"/>
        </w:rPr>
        <w:t xml:space="preserve"> RPO</w:t>
      </w:r>
      <w:r w:rsidRPr="00325F1E">
        <w:rPr>
          <w:rFonts w:ascii="Segoe UI" w:hAnsi="Segoe UI" w:cs="Segoe UI"/>
          <w:color w:val="000000"/>
        </w:rPr>
        <w:t>（恢复点目标）</w:t>
      </w:r>
      <w:r w:rsidRPr="00325F1E">
        <w:rPr>
          <w:rFonts w:ascii="Segoe UI" w:hAnsi="Segoe UI" w:cs="Segoe UI"/>
          <w:color w:val="000000"/>
        </w:rPr>
        <w:t xml:space="preserve">≤1 </w:t>
      </w:r>
      <w:r w:rsidRPr="00325F1E">
        <w:rPr>
          <w:rFonts w:ascii="Segoe UI" w:hAnsi="Segoe UI" w:cs="Segoe UI"/>
          <w:color w:val="000000"/>
        </w:rPr>
        <w:t>分钟、</w:t>
      </w:r>
      <w:r w:rsidRPr="00325F1E">
        <w:rPr>
          <w:rFonts w:ascii="Segoe UI" w:hAnsi="Segoe UI" w:cs="Segoe UI"/>
          <w:color w:val="000000"/>
        </w:rPr>
        <w:t>RTO</w:t>
      </w:r>
      <w:r w:rsidRPr="00325F1E">
        <w:rPr>
          <w:rFonts w:ascii="Segoe UI" w:hAnsi="Segoe UI" w:cs="Segoe UI"/>
          <w:color w:val="000000"/>
        </w:rPr>
        <w:t>（恢复时间目标）</w:t>
      </w:r>
      <w:r w:rsidRPr="00325F1E">
        <w:rPr>
          <w:rFonts w:ascii="Segoe UI" w:hAnsi="Segoe UI" w:cs="Segoe UI"/>
          <w:color w:val="000000"/>
        </w:rPr>
        <w:t xml:space="preserve">≤5 </w:t>
      </w:r>
      <w:r w:rsidRPr="00325F1E">
        <w:rPr>
          <w:rFonts w:ascii="Segoe UI" w:hAnsi="Segoe UI" w:cs="Segoe UI"/>
          <w:color w:val="000000"/>
        </w:rPr>
        <w:t>分钟；</w:t>
      </w:r>
    </w:p>
    <w:p w14:paraId="3BE38E27"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弹性扩展能力：普通单元可按需横向扩展（如新增深圳单元），中心单元通过资源扩容支撑全局业务增长，避免传统单体架构的扩容瓶颈。</w:t>
      </w:r>
    </w:p>
    <w:p w14:paraId="240E6D55" w14:textId="23D14A8E" w:rsidR="00325F1E" w:rsidRPr="00325F1E" w:rsidRDefault="00325F1E" w:rsidP="00325F1E">
      <w:pPr>
        <w:shd w:val="clear" w:color="auto" w:fill="F9FAFB"/>
        <w:spacing w:before="100" w:beforeAutospacing="1" w:after="100" w:afterAutospacing="1"/>
        <w:ind w:firstLine="420"/>
        <w:rPr>
          <w:rFonts w:ascii="Segoe UI" w:hAnsi="Segoe UI" w:cs="Segoe UI" w:hint="eastAsia"/>
          <w:color w:val="000000"/>
        </w:rPr>
      </w:pPr>
      <w:r w:rsidRPr="00325F1E">
        <w:rPr>
          <w:rFonts w:ascii="Segoe UI" w:hAnsi="Segoe UI" w:cs="Segoe UI" w:hint="eastAsia"/>
          <w:color w:val="000000"/>
        </w:rPr>
        <w:t>华为云</w:t>
      </w:r>
      <w:r w:rsidRPr="00325F1E">
        <w:rPr>
          <w:rFonts w:ascii="Segoe UI" w:hAnsi="Segoe UI" w:cs="Segoe UI"/>
          <w:color w:val="000000"/>
        </w:rPr>
        <w:t xml:space="preserve"> “</w:t>
      </w:r>
      <w:r w:rsidRPr="00325F1E">
        <w:rPr>
          <w:rFonts w:ascii="Segoe UI" w:hAnsi="Segoe UI" w:cs="Segoe UI"/>
          <w:color w:val="000000"/>
        </w:rPr>
        <w:t>单元化</w:t>
      </w:r>
      <w:r w:rsidRPr="00325F1E">
        <w:rPr>
          <w:rFonts w:ascii="Segoe UI" w:hAnsi="Segoe UI" w:cs="Segoe UI"/>
          <w:color w:val="000000"/>
        </w:rPr>
        <w:t xml:space="preserve">” </w:t>
      </w:r>
      <w:r w:rsidRPr="00325F1E">
        <w:rPr>
          <w:rFonts w:ascii="Segoe UI" w:hAnsi="Segoe UI" w:cs="Segoe UI"/>
          <w:color w:val="000000"/>
        </w:rPr>
        <w:t>方案与技术组件的深度整合，使混合</w:t>
      </w:r>
      <w:proofErr w:type="gramStart"/>
      <w:r w:rsidRPr="00325F1E">
        <w:rPr>
          <w:rFonts w:ascii="Segoe UI" w:hAnsi="Segoe UI" w:cs="Segoe UI"/>
          <w:color w:val="000000"/>
        </w:rPr>
        <w:t>云应用容</w:t>
      </w:r>
      <w:proofErr w:type="gramEnd"/>
      <w:r w:rsidRPr="00325F1E">
        <w:rPr>
          <w:rFonts w:ascii="Segoe UI" w:hAnsi="Segoe UI" w:cs="Segoe UI"/>
          <w:color w:val="000000"/>
        </w:rPr>
        <w:t>灾架构在保障业务连续性的同时，兼顾了开发运维效率</w:t>
      </w:r>
      <w:r w:rsidRPr="00325F1E">
        <w:rPr>
          <w:rFonts w:ascii="Segoe UI" w:hAnsi="Segoe UI" w:cs="Segoe UI"/>
          <w:color w:val="000000"/>
        </w:rPr>
        <w:t xml:space="preserve"> —— </w:t>
      </w:r>
      <w:r w:rsidRPr="00325F1E">
        <w:rPr>
          <w:rFonts w:ascii="Segoe UI" w:hAnsi="Segoe UI" w:cs="Segoe UI"/>
          <w:color w:val="000000"/>
        </w:rPr>
        <w:t>开发团队可在单一单元内完成业务迭代，测试通过后自动同步至其他单元，降低多活架构的维护复杂度。该方案已在金融、电商等行业落地实践，例如某银行通过单元化架构实现全国七大区域的业务多活，核心交易系统可用性达</w:t>
      </w:r>
      <w:r w:rsidRPr="00325F1E">
        <w:rPr>
          <w:rFonts w:ascii="Segoe UI" w:hAnsi="Segoe UI" w:cs="Segoe UI"/>
          <w:color w:val="000000"/>
        </w:rPr>
        <w:t xml:space="preserve"> 99.995%</w:t>
      </w:r>
      <w:r w:rsidRPr="00325F1E">
        <w:rPr>
          <w:rFonts w:ascii="Segoe UI" w:hAnsi="Segoe UI" w:cs="Segoe UI"/>
          <w:color w:val="000000"/>
        </w:rPr>
        <w:t>，跨区域交易延迟控制在</w:t>
      </w:r>
      <w:r w:rsidRPr="00325F1E">
        <w:rPr>
          <w:rFonts w:ascii="Segoe UI" w:hAnsi="Segoe UI" w:cs="Segoe UI"/>
          <w:color w:val="000000"/>
        </w:rPr>
        <w:t xml:space="preserve"> 50ms </w:t>
      </w:r>
      <w:r w:rsidRPr="00325F1E">
        <w:rPr>
          <w:rFonts w:ascii="Segoe UI" w:hAnsi="Segoe UI" w:cs="Segoe UI"/>
          <w:color w:val="000000"/>
        </w:rPr>
        <w:t>以内。</w:t>
      </w:r>
    </w:p>
    <w:p w14:paraId="7CED0C31" w14:textId="5FF44C62" w:rsidR="008B6551" w:rsidRDefault="008B6551" w:rsidP="001F4BFA">
      <w:pPr>
        <w:pStyle w:val="5"/>
        <w:shd w:val="clear" w:color="auto" w:fill="F9FAFB"/>
        <w:rPr>
          <w:rFonts w:ascii="Segoe UI" w:hAnsi="Segoe UI" w:cs="Segoe UI"/>
          <w:color w:val="000000"/>
        </w:rPr>
      </w:pPr>
      <w:r>
        <w:rPr>
          <w:rFonts w:ascii="Segoe UI" w:hAnsi="Segoe UI" w:cs="Segoe UI"/>
          <w:color w:val="000000"/>
        </w:rPr>
        <w:t>数据容</w:t>
      </w:r>
      <w:proofErr w:type="gramStart"/>
      <w:r>
        <w:rPr>
          <w:rFonts w:ascii="Segoe UI" w:hAnsi="Segoe UI" w:cs="Segoe UI"/>
          <w:color w:val="000000"/>
        </w:rPr>
        <w:t>灾最佳</w:t>
      </w:r>
      <w:proofErr w:type="gramEnd"/>
      <w:r>
        <w:rPr>
          <w:rFonts w:ascii="Segoe UI" w:hAnsi="Segoe UI" w:cs="Segoe UI"/>
          <w:color w:val="000000"/>
        </w:rPr>
        <w:t>实践</w:t>
      </w:r>
    </w:p>
    <w:p w14:paraId="678EDD58"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混合云架构的数据容灾体系以华为云存储与数据库服务为核心，构建从存储冗余、跨区域复制到数据库实时同步的多层防护机制，确保数据在硬件故障、地域灾难等场景下的持久性与可恢复性。</w:t>
      </w:r>
    </w:p>
    <w:p w14:paraId="6ECE55CD" w14:textId="3DBEFBA8" w:rsidR="00325F1E" w:rsidRPr="00325F1E" w:rsidRDefault="00325F1E" w:rsidP="00325F1E">
      <w:pPr>
        <w:pStyle w:val="6"/>
      </w:pPr>
      <w:r w:rsidRPr="00325F1E">
        <w:rPr>
          <w:rFonts w:hint="eastAsia"/>
        </w:rPr>
        <w:t>存储服务容灾</w:t>
      </w:r>
      <w:r>
        <w:rPr>
          <w:rFonts w:hint="eastAsia"/>
        </w:rPr>
        <w:t>，</w:t>
      </w:r>
      <w:r w:rsidRPr="00325F1E">
        <w:t>OBS 的多层数据保护机制</w:t>
      </w:r>
    </w:p>
    <w:p w14:paraId="7CBE9BB2"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w:t>
      </w:r>
      <w:proofErr w:type="gramStart"/>
      <w:r w:rsidRPr="00325F1E">
        <w:rPr>
          <w:rFonts w:ascii="Segoe UI" w:hAnsi="Segoe UI" w:cs="Segoe UI" w:hint="eastAsia"/>
          <w:color w:val="000000"/>
        </w:rPr>
        <w:t>云对象</w:t>
      </w:r>
      <w:proofErr w:type="gramEnd"/>
      <w:r w:rsidRPr="00325F1E">
        <w:rPr>
          <w:rFonts w:ascii="Segoe UI" w:hAnsi="Segoe UI" w:cs="Segoe UI" w:hint="eastAsia"/>
          <w:color w:val="000000"/>
        </w:rPr>
        <w:t>存储</w:t>
      </w:r>
      <w:r w:rsidRPr="00325F1E">
        <w:rPr>
          <w:rFonts w:ascii="Segoe UI" w:hAnsi="Segoe UI" w:cs="Segoe UI"/>
          <w:color w:val="000000"/>
        </w:rPr>
        <w:t xml:space="preserve"> OBS</w:t>
      </w:r>
      <w:r w:rsidRPr="00325F1E">
        <w:rPr>
          <w:rFonts w:ascii="Segoe UI" w:hAnsi="Segoe UI" w:cs="Segoe UI"/>
          <w:color w:val="000000"/>
        </w:rPr>
        <w:t>（</w:t>
      </w:r>
      <w:r w:rsidRPr="00325F1E">
        <w:rPr>
          <w:rFonts w:ascii="Segoe UI" w:hAnsi="Segoe UI" w:cs="Segoe UI"/>
          <w:color w:val="000000"/>
        </w:rPr>
        <w:t>Object Storage Service</w:t>
      </w:r>
      <w:r w:rsidRPr="00325F1E">
        <w:rPr>
          <w:rFonts w:ascii="Segoe UI" w:hAnsi="Segoe UI" w:cs="Segoe UI"/>
          <w:color w:val="000000"/>
        </w:rPr>
        <w:t>）通过冗余存储、跨区域复制及版本控制，为非结构化数据（日志、快照、备份文件等）提供全生命周期容灾能力。在冗余存储层面，</w:t>
      </w:r>
      <w:r w:rsidRPr="00325F1E">
        <w:rPr>
          <w:rFonts w:ascii="Segoe UI" w:hAnsi="Segoe UI" w:cs="Segoe UI"/>
          <w:color w:val="000000"/>
        </w:rPr>
        <w:t xml:space="preserve">OBS </w:t>
      </w:r>
      <w:r w:rsidRPr="00325F1E">
        <w:rPr>
          <w:rFonts w:ascii="Segoe UI" w:hAnsi="Segoe UI" w:cs="Segoe UI"/>
          <w:color w:val="000000"/>
        </w:rPr>
        <w:t>支持本地冗余存储（</w:t>
      </w:r>
      <w:r w:rsidRPr="00325F1E">
        <w:rPr>
          <w:rFonts w:ascii="Segoe UI" w:hAnsi="Segoe UI" w:cs="Segoe UI"/>
          <w:color w:val="000000"/>
        </w:rPr>
        <w:t>LRS</w:t>
      </w:r>
      <w:r w:rsidRPr="00325F1E">
        <w:rPr>
          <w:rFonts w:ascii="Segoe UI" w:hAnsi="Segoe UI" w:cs="Segoe UI"/>
          <w:color w:val="000000"/>
        </w:rPr>
        <w:t>）与同城冗余存储（</w:t>
      </w:r>
      <w:r w:rsidRPr="00325F1E">
        <w:rPr>
          <w:rFonts w:ascii="Segoe UI" w:hAnsi="Segoe UI" w:cs="Segoe UI"/>
          <w:color w:val="000000"/>
        </w:rPr>
        <w:t>ZRS</w:t>
      </w:r>
      <w:r w:rsidRPr="00325F1E">
        <w:rPr>
          <w:rFonts w:ascii="Segoe UI" w:hAnsi="Segoe UI" w:cs="Segoe UI"/>
          <w:color w:val="000000"/>
        </w:rPr>
        <w:t>）：</w:t>
      </w:r>
      <w:r w:rsidRPr="00325F1E">
        <w:rPr>
          <w:rFonts w:ascii="Segoe UI" w:hAnsi="Segoe UI" w:cs="Segoe UI"/>
          <w:color w:val="000000"/>
        </w:rPr>
        <w:t xml:space="preserve">LRS </w:t>
      </w:r>
      <w:r w:rsidRPr="00325F1E">
        <w:rPr>
          <w:rFonts w:ascii="Segoe UI" w:hAnsi="Segoe UI" w:cs="Segoe UI"/>
          <w:color w:val="000000"/>
        </w:rPr>
        <w:t>将数据分</w:t>
      </w:r>
      <w:r w:rsidRPr="00325F1E">
        <w:rPr>
          <w:rFonts w:ascii="Segoe UI" w:hAnsi="Segoe UI" w:cs="Segoe UI"/>
          <w:color w:val="000000"/>
        </w:rPr>
        <w:t xml:space="preserve"> 3 </w:t>
      </w:r>
      <w:r w:rsidRPr="00325F1E">
        <w:rPr>
          <w:rFonts w:ascii="Segoe UI" w:hAnsi="Segoe UI" w:cs="Segoe UI"/>
          <w:color w:val="000000"/>
        </w:rPr>
        <w:t>份存储在同一</w:t>
      </w:r>
      <w:proofErr w:type="gramStart"/>
      <w:r w:rsidRPr="00325F1E">
        <w:rPr>
          <w:rFonts w:ascii="Segoe UI" w:hAnsi="Segoe UI" w:cs="Segoe UI"/>
          <w:color w:val="000000"/>
        </w:rPr>
        <w:t>可用区</w:t>
      </w:r>
      <w:proofErr w:type="gramEnd"/>
      <w:r w:rsidRPr="00325F1E">
        <w:rPr>
          <w:rFonts w:ascii="Segoe UI" w:hAnsi="Segoe UI" w:cs="Segoe UI"/>
          <w:color w:val="000000"/>
        </w:rPr>
        <w:t>的不同物理设备上，确保单设备故障</w:t>
      </w:r>
      <w:proofErr w:type="gramStart"/>
      <w:r w:rsidRPr="00325F1E">
        <w:rPr>
          <w:rFonts w:ascii="Segoe UI" w:hAnsi="Segoe UI" w:cs="Segoe UI"/>
          <w:color w:val="000000"/>
        </w:rPr>
        <w:t>时数据</w:t>
      </w:r>
      <w:proofErr w:type="gramEnd"/>
      <w:r w:rsidRPr="00325F1E">
        <w:rPr>
          <w:rFonts w:ascii="Segoe UI" w:hAnsi="Segoe UI" w:cs="Segoe UI"/>
          <w:color w:val="000000"/>
        </w:rPr>
        <w:t>不丢失；</w:t>
      </w:r>
      <w:r w:rsidRPr="00325F1E">
        <w:rPr>
          <w:rFonts w:ascii="Segoe UI" w:hAnsi="Segoe UI" w:cs="Segoe UI"/>
          <w:color w:val="000000"/>
        </w:rPr>
        <w:t xml:space="preserve">ZRS </w:t>
      </w:r>
      <w:r w:rsidRPr="00325F1E">
        <w:rPr>
          <w:rFonts w:ascii="Segoe UI" w:hAnsi="Segoe UI" w:cs="Segoe UI"/>
          <w:color w:val="000000"/>
        </w:rPr>
        <w:t>则将数据跨</w:t>
      </w:r>
      <w:r w:rsidRPr="00325F1E">
        <w:rPr>
          <w:rFonts w:ascii="Segoe UI" w:hAnsi="Segoe UI" w:cs="Segoe UI"/>
          <w:color w:val="000000"/>
        </w:rPr>
        <w:t xml:space="preserve"> 3 </w:t>
      </w:r>
      <w:proofErr w:type="gramStart"/>
      <w:r w:rsidRPr="00325F1E">
        <w:rPr>
          <w:rFonts w:ascii="Segoe UI" w:hAnsi="Segoe UI" w:cs="Segoe UI"/>
          <w:color w:val="000000"/>
        </w:rPr>
        <w:t>个可用区</w:t>
      </w:r>
      <w:proofErr w:type="gramEnd"/>
      <w:r w:rsidRPr="00325F1E">
        <w:rPr>
          <w:rFonts w:ascii="Segoe UI" w:hAnsi="Segoe UI" w:cs="Segoe UI"/>
          <w:color w:val="000000"/>
        </w:rPr>
        <w:t>冗余存储，当某个可用区</w:t>
      </w:r>
      <w:proofErr w:type="gramStart"/>
      <w:r w:rsidRPr="00325F1E">
        <w:rPr>
          <w:rFonts w:ascii="Segoe UI" w:hAnsi="Segoe UI" w:cs="Segoe UI"/>
          <w:color w:val="000000"/>
        </w:rPr>
        <w:t>不</w:t>
      </w:r>
      <w:proofErr w:type="gramEnd"/>
      <w:r w:rsidRPr="00325F1E">
        <w:rPr>
          <w:rFonts w:ascii="Segoe UI" w:hAnsi="Segoe UI" w:cs="Segoe UI"/>
          <w:color w:val="000000"/>
        </w:rPr>
        <w:t>可用时，仍能通过其他</w:t>
      </w:r>
      <w:proofErr w:type="gramStart"/>
      <w:r w:rsidRPr="00325F1E">
        <w:rPr>
          <w:rFonts w:ascii="Segoe UI" w:hAnsi="Segoe UI" w:cs="Segoe UI"/>
          <w:color w:val="000000"/>
        </w:rPr>
        <w:t>可用区</w:t>
      </w:r>
      <w:proofErr w:type="gramEnd"/>
      <w:r w:rsidRPr="00325F1E">
        <w:rPr>
          <w:rFonts w:ascii="Segoe UI" w:hAnsi="Segoe UI" w:cs="Segoe UI"/>
          <w:color w:val="000000"/>
        </w:rPr>
        <w:t>访问数据，数据持久性达</w:t>
      </w:r>
      <w:r w:rsidRPr="00325F1E">
        <w:rPr>
          <w:rFonts w:ascii="Segoe UI" w:hAnsi="Segoe UI" w:cs="Segoe UI"/>
          <w:color w:val="000000"/>
        </w:rPr>
        <w:t xml:space="preserve"> 12 </w:t>
      </w:r>
      <w:proofErr w:type="gramStart"/>
      <w:r w:rsidRPr="00325F1E">
        <w:rPr>
          <w:rFonts w:ascii="Segoe UI" w:hAnsi="Segoe UI" w:cs="Segoe UI"/>
          <w:color w:val="000000"/>
        </w:rPr>
        <w:t>个</w:t>
      </w:r>
      <w:proofErr w:type="gramEnd"/>
      <w:r w:rsidRPr="00325F1E">
        <w:rPr>
          <w:rFonts w:ascii="Segoe UI" w:hAnsi="Segoe UI" w:cs="Segoe UI"/>
          <w:color w:val="000000"/>
        </w:rPr>
        <w:t xml:space="preserve"> 9</w:t>
      </w:r>
      <w:r w:rsidRPr="00325F1E">
        <w:rPr>
          <w:rFonts w:ascii="Segoe UI" w:hAnsi="Segoe UI" w:cs="Segoe UI"/>
          <w:color w:val="000000"/>
        </w:rPr>
        <w:t>。例如，生产域的业务日志可配置</w:t>
      </w:r>
      <w:r w:rsidRPr="00325F1E">
        <w:rPr>
          <w:rFonts w:ascii="Segoe UI" w:hAnsi="Segoe UI" w:cs="Segoe UI"/>
          <w:color w:val="000000"/>
        </w:rPr>
        <w:t xml:space="preserve"> ZRS </w:t>
      </w:r>
      <w:r w:rsidRPr="00325F1E">
        <w:rPr>
          <w:rFonts w:ascii="Segoe UI" w:hAnsi="Segoe UI" w:cs="Segoe UI"/>
          <w:color w:val="000000"/>
        </w:rPr>
        <w:t>存储，确保同城范围内的</w:t>
      </w:r>
      <w:r w:rsidRPr="00325F1E">
        <w:rPr>
          <w:rFonts w:ascii="Segoe UI" w:hAnsi="Segoe UI" w:cs="Segoe UI" w:hint="eastAsia"/>
          <w:color w:val="000000"/>
        </w:rPr>
        <w:t>容灾能力。</w:t>
      </w:r>
    </w:p>
    <w:p w14:paraId="3767F02E"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跨区域复制功能实现</w:t>
      </w:r>
      <w:r w:rsidRPr="00325F1E">
        <w:rPr>
          <w:rFonts w:ascii="Segoe UI" w:hAnsi="Segoe UI" w:cs="Segoe UI"/>
          <w:color w:val="000000"/>
        </w:rPr>
        <w:t xml:space="preserve"> OBS </w:t>
      </w:r>
      <w:r w:rsidRPr="00325F1E">
        <w:rPr>
          <w:rFonts w:ascii="Segoe UI" w:hAnsi="Segoe UI" w:cs="Segoe UI"/>
          <w:color w:val="000000"/>
        </w:rPr>
        <w:t>数据的异地容灾，通过配置源</w:t>
      </w:r>
      <w:r w:rsidRPr="00325F1E">
        <w:rPr>
          <w:rFonts w:ascii="Segoe UI" w:hAnsi="Segoe UI" w:cs="Segoe UI"/>
          <w:color w:val="000000"/>
        </w:rPr>
        <w:t xml:space="preserve"> Bucket </w:t>
      </w:r>
      <w:r w:rsidRPr="00325F1E">
        <w:rPr>
          <w:rFonts w:ascii="Segoe UI" w:hAnsi="Segoe UI" w:cs="Segoe UI"/>
          <w:color w:val="000000"/>
        </w:rPr>
        <w:t>与目标</w:t>
      </w:r>
      <w:r w:rsidRPr="00325F1E">
        <w:rPr>
          <w:rFonts w:ascii="Segoe UI" w:hAnsi="Segoe UI" w:cs="Segoe UI"/>
          <w:color w:val="000000"/>
        </w:rPr>
        <w:t xml:space="preserve"> Bucket </w:t>
      </w:r>
      <w:r w:rsidRPr="00325F1E">
        <w:rPr>
          <w:rFonts w:ascii="Segoe UI" w:hAnsi="Segoe UI" w:cs="Segoe UI"/>
          <w:color w:val="000000"/>
        </w:rPr>
        <w:t>的跨</w:t>
      </w:r>
      <w:r w:rsidRPr="00325F1E">
        <w:rPr>
          <w:rFonts w:ascii="Segoe UI" w:hAnsi="Segoe UI" w:cs="Segoe UI"/>
          <w:color w:val="000000"/>
        </w:rPr>
        <w:t xml:space="preserve"> Region </w:t>
      </w:r>
      <w:r w:rsidRPr="00325F1E">
        <w:rPr>
          <w:rFonts w:ascii="Segoe UI" w:hAnsi="Segoe UI" w:cs="Segoe UI"/>
          <w:color w:val="000000"/>
        </w:rPr>
        <w:t>异步复制策略，将北京</w:t>
      </w:r>
      <w:r w:rsidRPr="00325F1E">
        <w:rPr>
          <w:rFonts w:ascii="Segoe UI" w:hAnsi="Segoe UI" w:cs="Segoe UI"/>
          <w:color w:val="000000"/>
        </w:rPr>
        <w:t xml:space="preserve"> Region </w:t>
      </w:r>
      <w:r w:rsidRPr="00325F1E">
        <w:rPr>
          <w:rFonts w:ascii="Segoe UI" w:hAnsi="Segoe UI" w:cs="Segoe UI"/>
          <w:color w:val="000000"/>
        </w:rPr>
        <w:t>的日志、快照数据近实时同步至上海</w:t>
      </w:r>
      <w:r w:rsidRPr="00325F1E">
        <w:rPr>
          <w:rFonts w:ascii="Segoe UI" w:hAnsi="Segoe UI" w:cs="Segoe UI"/>
          <w:color w:val="000000"/>
        </w:rPr>
        <w:t xml:space="preserve"> Region</w:t>
      </w:r>
      <w:r w:rsidRPr="00325F1E">
        <w:rPr>
          <w:rFonts w:ascii="Segoe UI" w:hAnsi="Segoe UI" w:cs="Segoe UI"/>
          <w:color w:val="000000"/>
        </w:rPr>
        <w:t>。企业可根据业务重要性设置复制规则：核心业务数据选择</w:t>
      </w:r>
      <w:r w:rsidRPr="00325F1E">
        <w:rPr>
          <w:rFonts w:ascii="Segoe UI" w:hAnsi="Segoe UI" w:cs="Segoe UI"/>
          <w:color w:val="000000"/>
        </w:rPr>
        <w:t xml:space="preserve"> “</w:t>
      </w:r>
      <w:r w:rsidRPr="00325F1E">
        <w:rPr>
          <w:rFonts w:ascii="Segoe UI" w:hAnsi="Segoe UI" w:cs="Segoe UI"/>
          <w:color w:val="000000"/>
        </w:rPr>
        <w:t>实时复制</w:t>
      </w:r>
      <w:r w:rsidRPr="00325F1E">
        <w:rPr>
          <w:rFonts w:ascii="Segoe UI" w:hAnsi="Segoe UI" w:cs="Segoe UI"/>
          <w:color w:val="000000"/>
        </w:rPr>
        <w:t xml:space="preserve">” </w:t>
      </w:r>
      <w:r w:rsidRPr="00325F1E">
        <w:rPr>
          <w:rFonts w:ascii="Segoe UI" w:hAnsi="Segoe UI" w:cs="Segoe UI"/>
          <w:color w:val="000000"/>
        </w:rPr>
        <w:t>模式，普通数据可设置</w:t>
      </w:r>
      <w:r w:rsidRPr="00325F1E">
        <w:rPr>
          <w:rFonts w:ascii="Segoe UI" w:hAnsi="Segoe UI" w:cs="Segoe UI"/>
          <w:color w:val="000000"/>
        </w:rPr>
        <w:t xml:space="preserve"> “</w:t>
      </w:r>
      <w:r w:rsidRPr="00325F1E">
        <w:rPr>
          <w:rFonts w:ascii="Segoe UI" w:hAnsi="Segoe UI" w:cs="Segoe UI"/>
          <w:color w:val="000000"/>
        </w:rPr>
        <w:t>定时复制</w:t>
      </w:r>
      <w:r w:rsidRPr="00325F1E">
        <w:rPr>
          <w:rFonts w:ascii="Segoe UI" w:hAnsi="Segoe UI" w:cs="Segoe UI"/>
          <w:color w:val="000000"/>
        </w:rPr>
        <w:t>”</w:t>
      </w:r>
      <w:r w:rsidRPr="00325F1E">
        <w:rPr>
          <w:rFonts w:ascii="Segoe UI" w:hAnsi="Segoe UI" w:cs="Segoe UI"/>
          <w:color w:val="000000"/>
        </w:rPr>
        <w:t>（如每小时一次），在保障容灾时效性的同时降低带宽占用。当北京</w:t>
      </w:r>
      <w:r w:rsidRPr="00325F1E">
        <w:rPr>
          <w:rFonts w:ascii="Segoe UI" w:hAnsi="Segoe UI" w:cs="Segoe UI"/>
          <w:color w:val="000000"/>
        </w:rPr>
        <w:t xml:space="preserve"> Region </w:t>
      </w:r>
      <w:r w:rsidRPr="00325F1E">
        <w:rPr>
          <w:rFonts w:ascii="Segoe UI" w:hAnsi="Segoe UI" w:cs="Segoe UI"/>
          <w:color w:val="000000"/>
        </w:rPr>
        <w:t>因自然灾害整体故障时，可直接从上海</w:t>
      </w:r>
      <w:r w:rsidRPr="00325F1E">
        <w:rPr>
          <w:rFonts w:ascii="Segoe UI" w:hAnsi="Segoe UI" w:cs="Segoe UI"/>
          <w:color w:val="000000"/>
        </w:rPr>
        <w:t xml:space="preserve"> Region </w:t>
      </w:r>
      <w:r w:rsidRPr="00325F1E">
        <w:rPr>
          <w:rFonts w:ascii="Segoe UI" w:hAnsi="Segoe UI" w:cs="Segoe UI"/>
          <w:color w:val="000000"/>
        </w:rPr>
        <w:t>的</w:t>
      </w:r>
      <w:r w:rsidRPr="00325F1E">
        <w:rPr>
          <w:rFonts w:ascii="Segoe UI" w:hAnsi="Segoe UI" w:cs="Segoe UI"/>
          <w:color w:val="000000"/>
        </w:rPr>
        <w:t xml:space="preserve"> OBS </w:t>
      </w:r>
      <w:r w:rsidRPr="00325F1E">
        <w:rPr>
          <w:rFonts w:ascii="Segoe UI" w:hAnsi="Segoe UI" w:cs="Segoe UI"/>
          <w:color w:val="000000"/>
        </w:rPr>
        <w:t>桶中恢复数据，</w:t>
      </w:r>
      <w:r w:rsidRPr="00325F1E">
        <w:rPr>
          <w:rFonts w:ascii="Segoe UI" w:hAnsi="Segoe UI" w:cs="Segoe UI"/>
          <w:color w:val="000000"/>
        </w:rPr>
        <w:t>RPO</w:t>
      </w:r>
      <w:r w:rsidRPr="00325F1E">
        <w:rPr>
          <w:rFonts w:ascii="Segoe UI" w:hAnsi="Segoe UI" w:cs="Segoe UI"/>
          <w:color w:val="000000"/>
        </w:rPr>
        <w:t>（恢复点目标）控制在分钟级。</w:t>
      </w:r>
    </w:p>
    <w:p w14:paraId="2975D992"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lastRenderedPageBreak/>
        <w:t>版本控制与定时备份机制进一步增强数据可恢复性。开启版本控制后，</w:t>
      </w:r>
      <w:r w:rsidRPr="00325F1E">
        <w:rPr>
          <w:rFonts w:ascii="Segoe UI" w:hAnsi="Segoe UI" w:cs="Segoe UI"/>
          <w:color w:val="000000"/>
        </w:rPr>
        <w:t xml:space="preserve">OBS </w:t>
      </w:r>
      <w:r w:rsidRPr="00325F1E">
        <w:rPr>
          <w:rFonts w:ascii="Segoe UI" w:hAnsi="Segoe UI" w:cs="Segoe UI"/>
          <w:color w:val="000000"/>
        </w:rPr>
        <w:t>会记录对象的所有修改历史，当数据被误删或覆盖时，可快速恢复至任意历史版本；配合定时备份功能，</w:t>
      </w:r>
      <w:r w:rsidRPr="00325F1E">
        <w:rPr>
          <w:rFonts w:ascii="Segoe UI" w:hAnsi="Segoe UI" w:cs="Segoe UI"/>
          <w:color w:val="000000"/>
        </w:rPr>
        <w:t xml:space="preserve">OBS </w:t>
      </w:r>
      <w:r w:rsidRPr="00325F1E">
        <w:rPr>
          <w:rFonts w:ascii="Segoe UI" w:hAnsi="Segoe UI" w:cs="Segoe UI"/>
          <w:color w:val="000000"/>
        </w:rPr>
        <w:t>可将数据定期归档至云备份（</w:t>
      </w:r>
      <w:proofErr w:type="spellStart"/>
      <w:r w:rsidRPr="00325F1E">
        <w:rPr>
          <w:rFonts w:ascii="Segoe UI" w:hAnsi="Segoe UI" w:cs="Segoe UI"/>
          <w:color w:val="000000"/>
        </w:rPr>
        <w:t>CloudBackup</w:t>
      </w:r>
      <w:proofErr w:type="spellEnd"/>
      <w:r w:rsidRPr="00325F1E">
        <w:rPr>
          <w:rFonts w:ascii="Segoe UI" w:hAnsi="Segoe UI" w:cs="Segoe UI"/>
          <w:color w:val="000000"/>
        </w:rPr>
        <w:t>）服务，形成</w:t>
      </w:r>
      <w:r w:rsidRPr="00325F1E">
        <w:rPr>
          <w:rFonts w:ascii="Segoe UI" w:hAnsi="Segoe UI" w:cs="Segoe UI"/>
          <w:color w:val="000000"/>
        </w:rPr>
        <w:t xml:space="preserve"> “</w:t>
      </w:r>
      <w:r w:rsidRPr="00325F1E">
        <w:rPr>
          <w:rFonts w:ascii="Segoe UI" w:hAnsi="Segoe UI" w:cs="Segoe UI"/>
          <w:color w:val="000000"/>
        </w:rPr>
        <w:t>实时版本</w:t>
      </w:r>
      <w:r w:rsidRPr="00325F1E">
        <w:rPr>
          <w:rFonts w:ascii="Segoe UI" w:hAnsi="Segoe UI" w:cs="Segoe UI"/>
          <w:color w:val="000000"/>
        </w:rPr>
        <w:t xml:space="preserve"> + </w:t>
      </w:r>
      <w:r w:rsidRPr="00325F1E">
        <w:rPr>
          <w:rFonts w:ascii="Segoe UI" w:hAnsi="Segoe UI" w:cs="Segoe UI"/>
          <w:color w:val="000000"/>
        </w:rPr>
        <w:t>定期归档</w:t>
      </w:r>
      <w:r w:rsidRPr="00325F1E">
        <w:rPr>
          <w:rFonts w:ascii="Segoe UI" w:hAnsi="Segoe UI" w:cs="Segoe UI"/>
          <w:color w:val="000000"/>
        </w:rPr>
        <w:t xml:space="preserve">” </w:t>
      </w:r>
      <w:r w:rsidRPr="00325F1E">
        <w:rPr>
          <w:rFonts w:ascii="Segoe UI" w:hAnsi="Segoe UI" w:cs="Segoe UI"/>
          <w:color w:val="000000"/>
        </w:rPr>
        <w:t>的双重保护。例如，某电商平台将用户交易快照数据开启版本控制，并每天全量备份至云备份，确保在人为误操作或勒索软件攻击后，可通过历史版本或备份副本恢复数据。</w:t>
      </w:r>
    </w:p>
    <w:p w14:paraId="29288D1C" w14:textId="7535CD6D" w:rsidR="00325F1E" w:rsidRPr="00325F1E" w:rsidRDefault="00325F1E" w:rsidP="00325F1E">
      <w:pPr>
        <w:pStyle w:val="6"/>
      </w:pPr>
      <w:r w:rsidRPr="00325F1E">
        <w:rPr>
          <w:rFonts w:hint="eastAsia"/>
        </w:rPr>
        <w:t>数据库容灾方案</w:t>
      </w:r>
      <w:r>
        <w:rPr>
          <w:rFonts w:hint="eastAsia"/>
        </w:rPr>
        <w:t>，</w:t>
      </w:r>
      <w:r w:rsidRPr="00325F1E">
        <w:rPr>
          <w:rFonts w:hint="eastAsia"/>
        </w:rPr>
        <w:t>从本地备份到全球同步的全</w:t>
      </w:r>
      <w:proofErr w:type="gramStart"/>
      <w:r w:rsidRPr="00325F1E">
        <w:rPr>
          <w:rFonts w:hint="eastAsia"/>
        </w:rPr>
        <w:t>栈</w:t>
      </w:r>
      <w:proofErr w:type="gramEnd"/>
      <w:r w:rsidRPr="00325F1E">
        <w:rPr>
          <w:rFonts w:hint="eastAsia"/>
        </w:rPr>
        <w:t>能力</w:t>
      </w:r>
    </w:p>
    <w:p w14:paraId="13BA2133"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w:t>
      </w:r>
      <w:proofErr w:type="gramStart"/>
      <w:r w:rsidRPr="00325F1E">
        <w:rPr>
          <w:rFonts w:ascii="Segoe UI" w:hAnsi="Segoe UI" w:cs="Segoe UI" w:hint="eastAsia"/>
          <w:color w:val="000000"/>
        </w:rPr>
        <w:t>云数据</w:t>
      </w:r>
      <w:proofErr w:type="gramEnd"/>
      <w:r w:rsidRPr="00325F1E">
        <w:rPr>
          <w:rFonts w:ascii="Segoe UI" w:hAnsi="Segoe UI" w:cs="Segoe UI" w:hint="eastAsia"/>
          <w:color w:val="000000"/>
        </w:rPr>
        <w:t>库容灾覆盖数据灾备、同城容灾与异地容灾三个层级，适配不同业务对</w:t>
      </w:r>
      <w:r w:rsidRPr="00325F1E">
        <w:rPr>
          <w:rFonts w:ascii="Segoe UI" w:hAnsi="Segoe UI" w:cs="Segoe UI"/>
          <w:color w:val="000000"/>
        </w:rPr>
        <w:t xml:space="preserve"> RTO</w:t>
      </w:r>
      <w:r w:rsidRPr="00325F1E">
        <w:rPr>
          <w:rFonts w:ascii="Segoe UI" w:hAnsi="Segoe UI" w:cs="Segoe UI"/>
          <w:color w:val="000000"/>
        </w:rPr>
        <w:t>（恢复时间目标）与</w:t>
      </w:r>
      <w:r w:rsidRPr="00325F1E">
        <w:rPr>
          <w:rFonts w:ascii="Segoe UI" w:hAnsi="Segoe UI" w:cs="Segoe UI"/>
          <w:color w:val="000000"/>
        </w:rPr>
        <w:t xml:space="preserve"> RPO </w:t>
      </w:r>
      <w:r w:rsidRPr="00325F1E">
        <w:rPr>
          <w:rFonts w:ascii="Segoe UI" w:hAnsi="Segoe UI" w:cs="Segoe UI"/>
          <w:color w:val="000000"/>
        </w:rPr>
        <w:t>的需求。在</w:t>
      </w:r>
      <w:proofErr w:type="gramStart"/>
      <w:r w:rsidRPr="00325F1E">
        <w:rPr>
          <w:rFonts w:ascii="Segoe UI" w:hAnsi="Segoe UI" w:cs="Segoe UI"/>
          <w:color w:val="000000"/>
        </w:rPr>
        <w:t>数据灾备层面</w:t>
      </w:r>
      <w:proofErr w:type="gramEnd"/>
      <w:r w:rsidRPr="00325F1E">
        <w:rPr>
          <w:rFonts w:ascii="Segoe UI" w:hAnsi="Segoe UI" w:cs="Segoe UI"/>
          <w:color w:val="000000"/>
        </w:rPr>
        <w:t>，除少数海量数据产品（如</w:t>
      </w:r>
      <w:r w:rsidRPr="00325F1E">
        <w:rPr>
          <w:rFonts w:ascii="Segoe UI" w:hAnsi="Segoe UI" w:cs="Segoe UI"/>
          <w:color w:val="000000"/>
        </w:rPr>
        <w:t xml:space="preserve"> </w:t>
      </w:r>
      <w:proofErr w:type="spellStart"/>
      <w:r w:rsidRPr="00325F1E">
        <w:rPr>
          <w:rFonts w:ascii="Segoe UI" w:hAnsi="Segoe UI" w:cs="Segoe UI"/>
          <w:color w:val="000000"/>
        </w:rPr>
        <w:t>ClickHouse</w:t>
      </w:r>
      <w:proofErr w:type="spellEnd"/>
      <w:r w:rsidRPr="00325F1E">
        <w:rPr>
          <w:rFonts w:ascii="Segoe UI" w:hAnsi="Segoe UI" w:cs="Segoe UI"/>
          <w:color w:val="000000"/>
        </w:rPr>
        <w:t>）外，</w:t>
      </w:r>
      <w:r w:rsidRPr="00325F1E">
        <w:rPr>
          <w:rFonts w:ascii="Segoe UI" w:hAnsi="Segoe UI" w:cs="Segoe UI"/>
          <w:color w:val="000000"/>
        </w:rPr>
        <w:t>RDS for MySQL</w:t>
      </w:r>
      <w:r w:rsidRPr="00325F1E">
        <w:rPr>
          <w:rFonts w:ascii="Segoe UI" w:hAnsi="Segoe UI" w:cs="Segoe UI"/>
          <w:color w:val="000000"/>
        </w:rPr>
        <w:t>、</w:t>
      </w:r>
      <w:r w:rsidRPr="00325F1E">
        <w:rPr>
          <w:rFonts w:ascii="Segoe UI" w:hAnsi="Segoe UI" w:cs="Segoe UI"/>
          <w:color w:val="000000"/>
        </w:rPr>
        <w:t xml:space="preserve">Oracle </w:t>
      </w:r>
      <w:r w:rsidRPr="00325F1E">
        <w:rPr>
          <w:rFonts w:ascii="Segoe UI" w:hAnsi="Segoe UI" w:cs="Segoe UI"/>
          <w:color w:val="000000"/>
        </w:rPr>
        <w:t>等主流数据库默认开启自动备份，备份频率可配置（如每小时增量备份、每天全量备份）。备份集支持跨</w:t>
      </w:r>
      <w:proofErr w:type="gramStart"/>
      <w:r w:rsidRPr="00325F1E">
        <w:rPr>
          <w:rFonts w:ascii="Segoe UI" w:hAnsi="Segoe UI" w:cs="Segoe UI"/>
          <w:color w:val="000000"/>
        </w:rPr>
        <w:t>可用区</w:t>
      </w:r>
      <w:proofErr w:type="gramEnd"/>
      <w:r w:rsidRPr="00325F1E">
        <w:rPr>
          <w:rFonts w:ascii="Segoe UI" w:hAnsi="Segoe UI" w:cs="Segoe UI"/>
          <w:color w:val="000000"/>
        </w:rPr>
        <w:t>或跨</w:t>
      </w:r>
      <w:r w:rsidRPr="00325F1E">
        <w:rPr>
          <w:rFonts w:ascii="Segoe UI" w:hAnsi="Segoe UI" w:cs="Segoe UI"/>
          <w:color w:val="000000"/>
        </w:rPr>
        <w:t xml:space="preserve"> Region </w:t>
      </w:r>
      <w:r w:rsidRPr="00325F1E">
        <w:rPr>
          <w:rFonts w:ascii="Segoe UI" w:hAnsi="Segoe UI" w:cs="Segoe UI"/>
          <w:color w:val="000000"/>
        </w:rPr>
        <w:t>恢复，例如北京</w:t>
      </w:r>
      <w:proofErr w:type="gramStart"/>
      <w:r w:rsidRPr="00325F1E">
        <w:rPr>
          <w:rFonts w:ascii="Segoe UI" w:hAnsi="Segoe UI" w:cs="Segoe UI"/>
          <w:color w:val="000000"/>
        </w:rPr>
        <w:t>可用区</w:t>
      </w:r>
      <w:proofErr w:type="gramEnd"/>
      <w:r w:rsidRPr="00325F1E">
        <w:rPr>
          <w:rFonts w:ascii="Segoe UI" w:hAnsi="Segoe UI" w:cs="Segoe UI"/>
          <w:color w:val="000000"/>
        </w:rPr>
        <w:t xml:space="preserve"> A </w:t>
      </w:r>
      <w:r w:rsidRPr="00325F1E">
        <w:rPr>
          <w:rFonts w:ascii="Segoe UI" w:hAnsi="Segoe UI" w:cs="Segoe UI"/>
          <w:color w:val="000000"/>
        </w:rPr>
        <w:t>的数据库实例可通过备份</w:t>
      </w:r>
      <w:proofErr w:type="gramStart"/>
      <w:r w:rsidRPr="00325F1E">
        <w:rPr>
          <w:rFonts w:ascii="Segoe UI" w:hAnsi="Segoe UI" w:cs="Segoe UI"/>
          <w:color w:val="000000"/>
        </w:rPr>
        <w:t>集恢复</w:t>
      </w:r>
      <w:proofErr w:type="gramEnd"/>
      <w:r w:rsidRPr="00325F1E">
        <w:rPr>
          <w:rFonts w:ascii="Segoe UI" w:hAnsi="Segoe UI" w:cs="Segoe UI"/>
          <w:color w:val="000000"/>
        </w:rPr>
        <w:t>至上海</w:t>
      </w:r>
      <w:proofErr w:type="gramStart"/>
      <w:r w:rsidRPr="00325F1E">
        <w:rPr>
          <w:rFonts w:ascii="Segoe UI" w:hAnsi="Segoe UI" w:cs="Segoe UI"/>
          <w:color w:val="000000"/>
        </w:rPr>
        <w:t>可用区</w:t>
      </w:r>
      <w:proofErr w:type="gramEnd"/>
      <w:r w:rsidRPr="00325F1E">
        <w:rPr>
          <w:rFonts w:ascii="Segoe UI" w:hAnsi="Segoe UI" w:cs="Segoe UI"/>
          <w:color w:val="000000"/>
        </w:rPr>
        <w:t xml:space="preserve"> B</w:t>
      </w:r>
      <w:r w:rsidRPr="00325F1E">
        <w:rPr>
          <w:rFonts w:ascii="Segoe UI" w:hAnsi="Segoe UI" w:cs="Segoe UI"/>
          <w:color w:val="000000"/>
        </w:rPr>
        <w:t>，实现</w:t>
      </w:r>
      <w:proofErr w:type="gramStart"/>
      <w:r w:rsidRPr="00325F1E">
        <w:rPr>
          <w:rFonts w:ascii="Segoe UI" w:hAnsi="Segoe UI" w:cs="Segoe UI"/>
          <w:color w:val="000000"/>
        </w:rPr>
        <w:t>异地灾备的</w:t>
      </w:r>
      <w:proofErr w:type="gramEnd"/>
      <w:r w:rsidRPr="00325F1E">
        <w:rPr>
          <w:rFonts w:ascii="Segoe UI" w:hAnsi="Segoe UI" w:cs="Segoe UI"/>
          <w:color w:val="000000"/>
        </w:rPr>
        <w:t>基础能力，虽时效性较差（需手动恢复），但可作为低成本容灾方案。</w:t>
      </w:r>
    </w:p>
    <w:p w14:paraId="66985394"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同城容灾依托数据库主备架构与实时同步技术，实现秒级故障切换。以</w:t>
      </w:r>
      <w:r w:rsidRPr="00325F1E">
        <w:rPr>
          <w:rFonts w:ascii="Segoe UI" w:hAnsi="Segoe UI" w:cs="Segoe UI"/>
          <w:color w:val="000000"/>
        </w:rPr>
        <w:t xml:space="preserve"> RDS for MySQL </w:t>
      </w:r>
      <w:r w:rsidRPr="00325F1E">
        <w:rPr>
          <w:rFonts w:ascii="Segoe UI" w:hAnsi="Segoe UI" w:cs="Segoe UI"/>
          <w:color w:val="000000"/>
        </w:rPr>
        <w:t>为例，主备实例通过</w:t>
      </w:r>
      <w:r w:rsidRPr="00325F1E">
        <w:rPr>
          <w:rFonts w:ascii="Segoe UI" w:hAnsi="Segoe UI" w:cs="Segoe UI"/>
          <w:color w:val="000000"/>
        </w:rPr>
        <w:t xml:space="preserve"> </w:t>
      </w:r>
      <w:proofErr w:type="spellStart"/>
      <w:r w:rsidRPr="00325F1E">
        <w:rPr>
          <w:rFonts w:ascii="Segoe UI" w:hAnsi="Segoe UI" w:cs="Segoe UI"/>
          <w:color w:val="000000"/>
        </w:rPr>
        <w:t>InnoDB</w:t>
      </w:r>
      <w:proofErr w:type="spellEnd"/>
      <w:r w:rsidRPr="00325F1E">
        <w:rPr>
          <w:rFonts w:ascii="Segoe UI" w:hAnsi="Segoe UI" w:cs="Segoe UI"/>
          <w:color w:val="000000"/>
        </w:rPr>
        <w:t xml:space="preserve"> </w:t>
      </w:r>
      <w:r w:rsidRPr="00325F1E">
        <w:rPr>
          <w:rFonts w:ascii="Segoe UI" w:hAnsi="Segoe UI" w:cs="Segoe UI"/>
          <w:color w:val="000000"/>
        </w:rPr>
        <w:t>引擎的</w:t>
      </w:r>
      <w:r w:rsidRPr="00325F1E">
        <w:rPr>
          <w:rFonts w:ascii="Segoe UI" w:hAnsi="Segoe UI" w:cs="Segoe UI"/>
          <w:color w:val="000000"/>
        </w:rPr>
        <w:t xml:space="preserve"> </w:t>
      </w:r>
      <w:proofErr w:type="spellStart"/>
      <w:r w:rsidRPr="00325F1E">
        <w:rPr>
          <w:rFonts w:ascii="Segoe UI" w:hAnsi="Segoe UI" w:cs="Segoe UI"/>
          <w:color w:val="000000"/>
        </w:rPr>
        <w:t>binlog</w:t>
      </w:r>
      <w:proofErr w:type="spellEnd"/>
      <w:r w:rsidRPr="00325F1E">
        <w:rPr>
          <w:rFonts w:ascii="Segoe UI" w:hAnsi="Segoe UI" w:cs="Segoe UI"/>
          <w:color w:val="000000"/>
        </w:rPr>
        <w:t xml:space="preserve"> </w:t>
      </w:r>
      <w:r w:rsidRPr="00325F1E">
        <w:rPr>
          <w:rFonts w:ascii="Segoe UI" w:hAnsi="Segoe UI" w:cs="Segoe UI"/>
          <w:color w:val="000000"/>
        </w:rPr>
        <w:t>实时同步数据，后台管控系统通过心跳检测实时监控主节点状态，当主节点异常时，自动触发主备切换，</w:t>
      </w:r>
      <w:r w:rsidRPr="00325F1E">
        <w:rPr>
          <w:rFonts w:ascii="Segoe UI" w:hAnsi="Segoe UI" w:cs="Segoe UI"/>
          <w:color w:val="000000"/>
        </w:rPr>
        <w:t xml:space="preserve">RTO≤30 </w:t>
      </w:r>
      <w:r w:rsidRPr="00325F1E">
        <w:rPr>
          <w:rFonts w:ascii="Segoe UI" w:hAnsi="Segoe UI" w:cs="Segoe UI"/>
          <w:color w:val="000000"/>
        </w:rPr>
        <w:t>秒。企业可选择多</w:t>
      </w:r>
      <w:proofErr w:type="gramStart"/>
      <w:r w:rsidRPr="00325F1E">
        <w:rPr>
          <w:rFonts w:ascii="Segoe UI" w:hAnsi="Segoe UI" w:cs="Segoe UI"/>
          <w:color w:val="000000"/>
        </w:rPr>
        <w:t>可用区</w:t>
      </w:r>
      <w:proofErr w:type="gramEnd"/>
      <w:r w:rsidRPr="00325F1E">
        <w:rPr>
          <w:rFonts w:ascii="Segoe UI" w:hAnsi="Segoe UI" w:cs="Segoe UI"/>
          <w:color w:val="000000"/>
        </w:rPr>
        <w:t>部署模式，将主备实例分布在不同可用区，避免单一</w:t>
      </w:r>
      <w:proofErr w:type="gramStart"/>
      <w:r w:rsidRPr="00325F1E">
        <w:rPr>
          <w:rFonts w:ascii="Segoe UI" w:hAnsi="Segoe UI" w:cs="Segoe UI"/>
          <w:color w:val="000000"/>
        </w:rPr>
        <w:t>可用区</w:t>
      </w:r>
      <w:proofErr w:type="gramEnd"/>
      <w:r w:rsidRPr="00325F1E">
        <w:rPr>
          <w:rFonts w:ascii="Segoe UI" w:hAnsi="Segoe UI" w:cs="Segoe UI"/>
          <w:color w:val="000000"/>
        </w:rPr>
        <w:t>故障导致的服务中断。例如，金融交易系统的数据库采用</w:t>
      </w:r>
      <w:r w:rsidRPr="00325F1E">
        <w:rPr>
          <w:rFonts w:ascii="Segoe UI" w:hAnsi="Segoe UI" w:cs="Segoe UI"/>
          <w:color w:val="000000"/>
        </w:rPr>
        <w:t xml:space="preserve"> “</w:t>
      </w:r>
      <w:r w:rsidRPr="00325F1E">
        <w:rPr>
          <w:rFonts w:ascii="Segoe UI" w:hAnsi="Segoe UI" w:cs="Segoe UI"/>
          <w:color w:val="000000"/>
        </w:rPr>
        <w:t>一主两备</w:t>
      </w:r>
      <w:r w:rsidRPr="00325F1E">
        <w:rPr>
          <w:rFonts w:ascii="Segoe UI" w:hAnsi="Segoe UI" w:cs="Segoe UI"/>
          <w:color w:val="000000"/>
        </w:rPr>
        <w:t xml:space="preserve">” </w:t>
      </w:r>
      <w:r w:rsidRPr="00325F1E">
        <w:rPr>
          <w:rFonts w:ascii="Segoe UI" w:hAnsi="Segoe UI" w:cs="Segoe UI"/>
          <w:color w:val="000000"/>
        </w:rPr>
        <w:t>架构，分布在三个可用区，确保同城范围内的高可用性。</w:t>
      </w:r>
    </w:p>
    <w:p w14:paraId="7CCB3B7D"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异地</w:t>
      </w:r>
      <w:proofErr w:type="gramStart"/>
      <w:r w:rsidRPr="00325F1E">
        <w:rPr>
          <w:rFonts w:ascii="Segoe UI" w:hAnsi="Segoe UI" w:cs="Segoe UI" w:hint="eastAsia"/>
          <w:color w:val="000000"/>
        </w:rPr>
        <w:t>容灾则通过</w:t>
      </w:r>
      <w:proofErr w:type="gramEnd"/>
      <w:r w:rsidRPr="00325F1E">
        <w:rPr>
          <w:rFonts w:ascii="Segoe UI" w:hAnsi="Segoe UI" w:cs="Segoe UI" w:hint="eastAsia"/>
          <w:color w:val="000000"/>
        </w:rPr>
        <w:t>华为</w:t>
      </w:r>
      <w:proofErr w:type="gramStart"/>
      <w:r w:rsidRPr="00325F1E">
        <w:rPr>
          <w:rFonts w:ascii="Segoe UI" w:hAnsi="Segoe UI" w:cs="Segoe UI" w:hint="eastAsia"/>
          <w:color w:val="000000"/>
        </w:rPr>
        <w:t>云数据</w:t>
      </w:r>
      <w:proofErr w:type="gramEnd"/>
      <w:r w:rsidRPr="00325F1E">
        <w:rPr>
          <w:rFonts w:ascii="Segoe UI" w:hAnsi="Segoe UI" w:cs="Segoe UI" w:hint="eastAsia"/>
          <w:color w:val="000000"/>
        </w:rPr>
        <w:t>传输服务（</w:t>
      </w:r>
      <w:r w:rsidRPr="00325F1E">
        <w:rPr>
          <w:rFonts w:ascii="Segoe UI" w:hAnsi="Segoe UI" w:cs="Segoe UI"/>
          <w:color w:val="000000"/>
        </w:rPr>
        <w:t>DTS</w:t>
      </w:r>
      <w:r w:rsidRPr="00325F1E">
        <w:rPr>
          <w:rFonts w:ascii="Segoe UI" w:hAnsi="Segoe UI" w:cs="Segoe UI"/>
          <w:color w:val="000000"/>
        </w:rPr>
        <w:t>）与</w:t>
      </w:r>
      <w:r w:rsidRPr="00325F1E">
        <w:rPr>
          <w:rFonts w:ascii="Segoe UI" w:hAnsi="Segoe UI" w:cs="Segoe UI"/>
          <w:color w:val="000000"/>
        </w:rPr>
        <w:t xml:space="preserve"> </w:t>
      </w:r>
      <w:proofErr w:type="spellStart"/>
      <w:r w:rsidRPr="00325F1E">
        <w:rPr>
          <w:rFonts w:ascii="Segoe UI" w:hAnsi="Segoe UI" w:cs="Segoe UI"/>
          <w:color w:val="000000"/>
        </w:rPr>
        <w:t>PolarDB</w:t>
      </w:r>
      <w:proofErr w:type="spellEnd"/>
      <w:r w:rsidRPr="00325F1E">
        <w:rPr>
          <w:rFonts w:ascii="Segoe UI" w:hAnsi="Segoe UI" w:cs="Segoe UI"/>
          <w:color w:val="000000"/>
        </w:rPr>
        <w:t xml:space="preserve"> </w:t>
      </w:r>
      <w:r w:rsidRPr="00325F1E">
        <w:rPr>
          <w:rFonts w:ascii="Segoe UI" w:hAnsi="Segoe UI" w:cs="Segoe UI"/>
          <w:color w:val="000000"/>
        </w:rPr>
        <w:t>全球数据库网络（</w:t>
      </w:r>
      <w:r w:rsidRPr="00325F1E">
        <w:rPr>
          <w:rFonts w:ascii="Segoe UI" w:hAnsi="Segoe UI" w:cs="Segoe UI"/>
          <w:color w:val="000000"/>
        </w:rPr>
        <w:t>GDN</w:t>
      </w:r>
      <w:r w:rsidRPr="00325F1E">
        <w:rPr>
          <w:rFonts w:ascii="Segoe UI" w:hAnsi="Segoe UI" w:cs="Segoe UI"/>
          <w:color w:val="000000"/>
        </w:rPr>
        <w:t>）实现实时数据同步。</w:t>
      </w:r>
      <w:r w:rsidRPr="00325F1E">
        <w:rPr>
          <w:rFonts w:ascii="Segoe UI" w:hAnsi="Segoe UI" w:cs="Segoe UI"/>
          <w:color w:val="000000"/>
        </w:rPr>
        <w:t xml:space="preserve">DTS </w:t>
      </w:r>
      <w:r w:rsidRPr="00325F1E">
        <w:rPr>
          <w:rFonts w:ascii="Segoe UI" w:hAnsi="Segoe UI" w:cs="Segoe UI"/>
          <w:color w:val="000000"/>
        </w:rPr>
        <w:t>支持主流数据库的跨</w:t>
      </w:r>
      <w:r w:rsidRPr="00325F1E">
        <w:rPr>
          <w:rFonts w:ascii="Segoe UI" w:hAnsi="Segoe UI" w:cs="Segoe UI"/>
          <w:color w:val="000000"/>
        </w:rPr>
        <w:t xml:space="preserve"> Region </w:t>
      </w:r>
      <w:r w:rsidRPr="00325F1E">
        <w:rPr>
          <w:rFonts w:ascii="Segoe UI" w:hAnsi="Segoe UI" w:cs="Segoe UI"/>
          <w:color w:val="000000"/>
        </w:rPr>
        <w:t>实时同步（如</w:t>
      </w:r>
      <w:r w:rsidRPr="00325F1E">
        <w:rPr>
          <w:rFonts w:ascii="Segoe UI" w:hAnsi="Segoe UI" w:cs="Segoe UI"/>
          <w:color w:val="000000"/>
        </w:rPr>
        <w:t xml:space="preserve"> RDS to RDS</w:t>
      </w:r>
      <w:r w:rsidRPr="00325F1E">
        <w:rPr>
          <w:rFonts w:ascii="Segoe UI" w:hAnsi="Segoe UI" w:cs="Segoe UI"/>
          <w:color w:val="000000"/>
        </w:rPr>
        <w:t>、</w:t>
      </w:r>
      <w:proofErr w:type="spellStart"/>
      <w:r w:rsidRPr="00325F1E">
        <w:rPr>
          <w:rFonts w:ascii="Segoe UI" w:hAnsi="Segoe UI" w:cs="Segoe UI"/>
          <w:color w:val="000000"/>
        </w:rPr>
        <w:t>PolarDB</w:t>
      </w:r>
      <w:proofErr w:type="spellEnd"/>
      <w:r w:rsidRPr="00325F1E">
        <w:rPr>
          <w:rFonts w:ascii="Segoe UI" w:hAnsi="Segoe UI" w:cs="Segoe UI"/>
          <w:color w:val="000000"/>
        </w:rPr>
        <w:t xml:space="preserve"> to </w:t>
      </w:r>
      <w:proofErr w:type="spellStart"/>
      <w:r w:rsidRPr="00325F1E">
        <w:rPr>
          <w:rFonts w:ascii="Segoe UI" w:hAnsi="Segoe UI" w:cs="Segoe UI"/>
          <w:color w:val="000000"/>
        </w:rPr>
        <w:t>PolarDB</w:t>
      </w:r>
      <w:proofErr w:type="spellEnd"/>
      <w:r w:rsidRPr="00325F1E">
        <w:rPr>
          <w:rFonts w:ascii="Segoe UI" w:hAnsi="Segoe UI" w:cs="Segoe UI"/>
          <w:color w:val="000000"/>
        </w:rPr>
        <w:t>），利用华为云专线的低延迟内网，将北京</w:t>
      </w:r>
      <w:r w:rsidRPr="00325F1E">
        <w:rPr>
          <w:rFonts w:ascii="Segoe UI" w:hAnsi="Segoe UI" w:cs="Segoe UI"/>
          <w:color w:val="000000"/>
        </w:rPr>
        <w:t xml:space="preserve"> Region </w:t>
      </w:r>
      <w:r w:rsidRPr="00325F1E">
        <w:rPr>
          <w:rFonts w:ascii="Segoe UI" w:hAnsi="Segoe UI" w:cs="Segoe UI"/>
          <w:color w:val="000000"/>
        </w:rPr>
        <w:t>的数据库变更实时同步至上海</w:t>
      </w:r>
      <w:r w:rsidRPr="00325F1E">
        <w:rPr>
          <w:rFonts w:ascii="Segoe UI" w:hAnsi="Segoe UI" w:cs="Segoe UI"/>
          <w:color w:val="000000"/>
        </w:rPr>
        <w:t xml:space="preserve"> Region</w:t>
      </w:r>
      <w:r w:rsidRPr="00325F1E">
        <w:rPr>
          <w:rFonts w:ascii="Segoe UI" w:hAnsi="Segoe UI" w:cs="Segoe UI"/>
          <w:color w:val="000000"/>
        </w:rPr>
        <w:t>，</w:t>
      </w:r>
      <w:r w:rsidRPr="00325F1E">
        <w:rPr>
          <w:rFonts w:ascii="Segoe UI" w:hAnsi="Segoe UI" w:cs="Segoe UI"/>
          <w:color w:val="000000"/>
        </w:rPr>
        <w:t>RPO≈0</w:t>
      </w:r>
      <w:r w:rsidRPr="00325F1E">
        <w:rPr>
          <w:rFonts w:ascii="Segoe UI" w:hAnsi="Segoe UI" w:cs="Segoe UI"/>
          <w:color w:val="000000"/>
        </w:rPr>
        <w:t>。对于要求更高的业务，</w:t>
      </w:r>
      <w:proofErr w:type="spellStart"/>
      <w:r w:rsidRPr="00325F1E">
        <w:rPr>
          <w:rFonts w:ascii="Segoe UI" w:hAnsi="Segoe UI" w:cs="Segoe UI"/>
          <w:color w:val="000000"/>
        </w:rPr>
        <w:t>PolarDB</w:t>
      </w:r>
      <w:proofErr w:type="spellEnd"/>
      <w:r w:rsidRPr="00325F1E">
        <w:rPr>
          <w:rFonts w:ascii="Segoe UI" w:hAnsi="Segoe UI" w:cs="Segoe UI"/>
          <w:color w:val="000000"/>
        </w:rPr>
        <w:t xml:space="preserve"> </w:t>
      </w:r>
      <w:r w:rsidRPr="00325F1E">
        <w:rPr>
          <w:rFonts w:ascii="Segoe UI" w:hAnsi="Segoe UI" w:cs="Segoe UI"/>
          <w:color w:val="000000"/>
        </w:rPr>
        <w:t>的</w:t>
      </w:r>
      <w:r w:rsidRPr="00325F1E">
        <w:rPr>
          <w:rFonts w:ascii="Segoe UI" w:hAnsi="Segoe UI" w:cs="Segoe UI"/>
          <w:color w:val="000000"/>
        </w:rPr>
        <w:t xml:space="preserve"> GDN </w:t>
      </w:r>
      <w:r w:rsidRPr="00325F1E">
        <w:rPr>
          <w:rFonts w:ascii="Segoe UI" w:hAnsi="Segoe UI" w:cs="Segoe UI"/>
          <w:color w:val="000000"/>
        </w:rPr>
        <w:t>能力可在同一国家内的多个</w:t>
      </w:r>
      <w:r w:rsidRPr="00325F1E">
        <w:rPr>
          <w:rFonts w:ascii="Segoe UI" w:hAnsi="Segoe UI" w:cs="Segoe UI"/>
          <w:color w:val="000000"/>
        </w:rPr>
        <w:t xml:space="preserve"> Region </w:t>
      </w:r>
      <w:r w:rsidRPr="00325F1E">
        <w:rPr>
          <w:rFonts w:ascii="Segoe UI" w:hAnsi="Segoe UI" w:cs="Segoe UI"/>
          <w:color w:val="000000"/>
        </w:rPr>
        <w:t>部署集群，原生支持所有集群的数据同步，例如某银行在华北、华东、华南部署</w:t>
      </w:r>
      <w:r w:rsidRPr="00325F1E">
        <w:rPr>
          <w:rFonts w:ascii="Segoe UI" w:hAnsi="Segoe UI" w:cs="Segoe UI"/>
          <w:color w:val="000000"/>
        </w:rPr>
        <w:t xml:space="preserve"> </w:t>
      </w:r>
      <w:proofErr w:type="spellStart"/>
      <w:r w:rsidRPr="00325F1E">
        <w:rPr>
          <w:rFonts w:ascii="Segoe UI" w:hAnsi="Segoe UI" w:cs="Segoe UI"/>
          <w:color w:val="000000"/>
        </w:rPr>
        <w:t>PolarDB</w:t>
      </w:r>
      <w:proofErr w:type="spellEnd"/>
      <w:r w:rsidRPr="00325F1E">
        <w:rPr>
          <w:rFonts w:ascii="Segoe UI" w:hAnsi="Segoe UI" w:cs="Segoe UI"/>
          <w:color w:val="000000"/>
        </w:rPr>
        <w:t xml:space="preserve"> </w:t>
      </w:r>
      <w:r w:rsidRPr="00325F1E">
        <w:rPr>
          <w:rFonts w:ascii="Segoe UI" w:hAnsi="Segoe UI" w:cs="Segoe UI"/>
          <w:color w:val="000000"/>
        </w:rPr>
        <w:t>集群，通过</w:t>
      </w:r>
      <w:r w:rsidRPr="00325F1E">
        <w:rPr>
          <w:rFonts w:ascii="Segoe UI" w:hAnsi="Segoe UI" w:cs="Segoe UI"/>
          <w:color w:val="000000"/>
        </w:rPr>
        <w:t xml:space="preserve"> GDN </w:t>
      </w:r>
      <w:r w:rsidRPr="00325F1E">
        <w:rPr>
          <w:rFonts w:ascii="Segoe UI" w:hAnsi="Segoe UI" w:cs="Segoe UI"/>
          <w:color w:val="000000"/>
        </w:rPr>
        <w:t>实现三</w:t>
      </w:r>
      <w:proofErr w:type="gramStart"/>
      <w:r w:rsidRPr="00325F1E">
        <w:rPr>
          <w:rFonts w:ascii="Segoe UI" w:hAnsi="Segoe UI" w:cs="Segoe UI"/>
          <w:color w:val="000000"/>
        </w:rPr>
        <w:t>地数据</w:t>
      </w:r>
      <w:proofErr w:type="gramEnd"/>
      <w:r w:rsidRPr="00325F1E">
        <w:rPr>
          <w:rFonts w:ascii="Segoe UI" w:hAnsi="Segoe UI" w:cs="Segoe UI"/>
          <w:color w:val="000000"/>
        </w:rPr>
        <w:t>实时同步，任</w:t>
      </w:r>
      <w:proofErr w:type="gramStart"/>
      <w:r w:rsidRPr="00325F1E">
        <w:rPr>
          <w:rFonts w:ascii="Segoe UI" w:hAnsi="Segoe UI" w:cs="Segoe UI"/>
          <w:color w:val="000000"/>
        </w:rPr>
        <w:t>一</w:t>
      </w:r>
      <w:proofErr w:type="gramEnd"/>
      <w:r w:rsidRPr="00325F1E">
        <w:rPr>
          <w:rFonts w:ascii="Segoe UI" w:hAnsi="Segoe UI" w:cs="Segoe UI"/>
          <w:color w:val="000000"/>
        </w:rPr>
        <w:t xml:space="preserve"> Region </w:t>
      </w:r>
      <w:r w:rsidRPr="00325F1E">
        <w:rPr>
          <w:rFonts w:ascii="Segoe UI" w:hAnsi="Segoe UI" w:cs="Segoe UI"/>
          <w:color w:val="000000"/>
        </w:rPr>
        <w:t>故障时，流量可</w:t>
      </w:r>
      <w:proofErr w:type="gramStart"/>
      <w:r w:rsidRPr="00325F1E">
        <w:rPr>
          <w:rFonts w:ascii="Segoe UI" w:hAnsi="Segoe UI" w:cs="Segoe UI"/>
          <w:color w:val="000000"/>
        </w:rPr>
        <w:t>分钟级</w:t>
      </w:r>
      <w:proofErr w:type="gramEnd"/>
      <w:r w:rsidRPr="00325F1E">
        <w:rPr>
          <w:rFonts w:ascii="Segoe UI" w:hAnsi="Segoe UI" w:cs="Segoe UI"/>
          <w:color w:val="000000"/>
        </w:rPr>
        <w:t>切换至其他</w:t>
      </w:r>
      <w:r w:rsidRPr="00325F1E">
        <w:rPr>
          <w:rFonts w:ascii="Segoe UI" w:hAnsi="Segoe UI" w:cs="Segoe UI"/>
          <w:color w:val="000000"/>
        </w:rPr>
        <w:t xml:space="preserve"> Region</w:t>
      </w:r>
      <w:r w:rsidRPr="00325F1E">
        <w:rPr>
          <w:rFonts w:ascii="Segoe UI" w:hAnsi="Segoe UI" w:cs="Segoe UI"/>
          <w:color w:val="000000"/>
        </w:rPr>
        <w:t>，保障核心交易业务连续性。</w:t>
      </w:r>
    </w:p>
    <w:p w14:paraId="1BB62BBD" w14:textId="223FCAD0" w:rsidR="00325F1E" w:rsidRPr="00325F1E" w:rsidRDefault="00325F1E" w:rsidP="00325F1E">
      <w:pPr>
        <w:pStyle w:val="6"/>
      </w:pPr>
      <w:r w:rsidRPr="00325F1E">
        <w:rPr>
          <w:rFonts w:hint="eastAsia"/>
        </w:rPr>
        <w:t>数据一致性保障机制</w:t>
      </w:r>
      <w:r>
        <w:rPr>
          <w:rFonts w:hint="eastAsia"/>
        </w:rPr>
        <w:t>，</w:t>
      </w:r>
      <w:r w:rsidRPr="00325F1E">
        <w:rPr>
          <w:rFonts w:hint="eastAsia"/>
        </w:rPr>
        <w:t>技术融合与策略优化</w:t>
      </w:r>
    </w:p>
    <w:p w14:paraId="36B8B8EB"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华为云通过存储与数据库技术的深度融合，构建多层次的数据一致性保障体系。在存储层面，</w:t>
      </w:r>
      <w:r w:rsidRPr="00325F1E">
        <w:rPr>
          <w:rFonts w:ascii="Segoe UI" w:hAnsi="Segoe UI" w:cs="Segoe UI"/>
          <w:color w:val="000000"/>
        </w:rPr>
        <w:t xml:space="preserve">OBS </w:t>
      </w:r>
      <w:r w:rsidRPr="00325F1E">
        <w:rPr>
          <w:rFonts w:ascii="Segoe UI" w:hAnsi="Segoe UI" w:cs="Segoe UI"/>
          <w:color w:val="000000"/>
        </w:rPr>
        <w:t>的跨区域复制采用异步机制，但通过</w:t>
      </w:r>
      <w:r w:rsidRPr="00325F1E">
        <w:rPr>
          <w:rFonts w:ascii="Segoe UI" w:hAnsi="Segoe UI" w:cs="Segoe UI"/>
          <w:color w:val="000000"/>
        </w:rPr>
        <w:t xml:space="preserve"> “</w:t>
      </w:r>
      <w:r w:rsidRPr="00325F1E">
        <w:rPr>
          <w:rFonts w:ascii="Segoe UI" w:hAnsi="Segoe UI" w:cs="Segoe UI"/>
          <w:color w:val="000000"/>
        </w:rPr>
        <w:t>最终一致性</w:t>
      </w:r>
      <w:r w:rsidRPr="00325F1E">
        <w:rPr>
          <w:rFonts w:ascii="Segoe UI" w:hAnsi="Segoe UI" w:cs="Segoe UI"/>
          <w:color w:val="000000"/>
        </w:rPr>
        <w:t xml:space="preserve">” </w:t>
      </w:r>
      <w:r w:rsidRPr="00325F1E">
        <w:rPr>
          <w:rFonts w:ascii="Segoe UI" w:hAnsi="Segoe UI" w:cs="Segoe UI"/>
          <w:color w:val="000000"/>
        </w:rPr>
        <w:t>保障策略，确保数据在异常中断后可通过断点续</w:t>
      </w:r>
      <w:proofErr w:type="gramStart"/>
      <w:r w:rsidRPr="00325F1E">
        <w:rPr>
          <w:rFonts w:ascii="Segoe UI" w:hAnsi="Segoe UI" w:cs="Segoe UI"/>
          <w:color w:val="000000"/>
        </w:rPr>
        <w:t>传完成</w:t>
      </w:r>
      <w:proofErr w:type="gramEnd"/>
      <w:r w:rsidRPr="00325F1E">
        <w:rPr>
          <w:rFonts w:ascii="Segoe UI" w:hAnsi="Segoe UI" w:cs="Segoe UI"/>
          <w:color w:val="000000"/>
        </w:rPr>
        <w:t>同步，避免数据丢失；数据库层面，主备同步支持</w:t>
      </w:r>
      <w:r w:rsidRPr="00325F1E">
        <w:rPr>
          <w:rFonts w:ascii="Segoe UI" w:hAnsi="Segoe UI" w:cs="Segoe UI"/>
          <w:color w:val="000000"/>
        </w:rPr>
        <w:t xml:space="preserve"> “</w:t>
      </w:r>
      <w:r w:rsidRPr="00325F1E">
        <w:rPr>
          <w:rFonts w:ascii="Segoe UI" w:hAnsi="Segoe UI" w:cs="Segoe UI"/>
          <w:color w:val="000000"/>
        </w:rPr>
        <w:t>强同步</w:t>
      </w:r>
      <w:r w:rsidRPr="00325F1E">
        <w:rPr>
          <w:rFonts w:ascii="Segoe UI" w:hAnsi="Segoe UI" w:cs="Segoe UI"/>
          <w:color w:val="000000"/>
        </w:rPr>
        <w:t xml:space="preserve">” </w:t>
      </w:r>
      <w:r w:rsidRPr="00325F1E">
        <w:rPr>
          <w:rFonts w:ascii="Segoe UI" w:hAnsi="Segoe UI" w:cs="Segoe UI"/>
          <w:color w:val="000000"/>
        </w:rPr>
        <w:t>与</w:t>
      </w:r>
      <w:r w:rsidRPr="00325F1E">
        <w:rPr>
          <w:rFonts w:ascii="Segoe UI" w:hAnsi="Segoe UI" w:cs="Segoe UI"/>
          <w:color w:val="000000"/>
        </w:rPr>
        <w:t xml:space="preserve"> “</w:t>
      </w:r>
      <w:r w:rsidRPr="00325F1E">
        <w:rPr>
          <w:rFonts w:ascii="Segoe UI" w:hAnsi="Segoe UI" w:cs="Segoe UI"/>
          <w:color w:val="000000"/>
        </w:rPr>
        <w:t>异步同步</w:t>
      </w:r>
      <w:r w:rsidRPr="00325F1E">
        <w:rPr>
          <w:rFonts w:ascii="Segoe UI" w:hAnsi="Segoe UI" w:cs="Segoe UI"/>
          <w:color w:val="000000"/>
        </w:rPr>
        <w:t xml:space="preserve">” </w:t>
      </w:r>
      <w:r w:rsidRPr="00325F1E">
        <w:rPr>
          <w:rFonts w:ascii="Segoe UI" w:hAnsi="Segoe UI" w:cs="Segoe UI"/>
          <w:color w:val="000000"/>
        </w:rPr>
        <w:t>模式：强同步模式下，主节点事</w:t>
      </w:r>
      <w:proofErr w:type="gramStart"/>
      <w:r w:rsidRPr="00325F1E">
        <w:rPr>
          <w:rFonts w:ascii="Segoe UI" w:hAnsi="Segoe UI" w:cs="Segoe UI"/>
          <w:color w:val="000000"/>
        </w:rPr>
        <w:t>务需</w:t>
      </w:r>
      <w:proofErr w:type="gramEnd"/>
      <w:r w:rsidRPr="00325F1E">
        <w:rPr>
          <w:rFonts w:ascii="Segoe UI" w:hAnsi="Segoe UI" w:cs="Segoe UI"/>
          <w:color w:val="000000"/>
        </w:rPr>
        <w:t>等待备节点确认后才提交，确保数据零丢失（</w:t>
      </w:r>
      <w:r w:rsidRPr="00325F1E">
        <w:rPr>
          <w:rFonts w:ascii="Segoe UI" w:hAnsi="Segoe UI" w:cs="Segoe UI"/>
          <w:color w:val="000000"/>
        </w:rPr>
        <w:t>RPO=0</w:t>
      </w:r>
      <w:r w:rsidRPr="00325F1E">
        <w:rPr>
          <w:rFonts w:ascii="Segoe UI" w:hAnsi="Segoe UI" w:cs="Segoe UI"/>
          <w:color w:val="000000"/>
        </w:rPr>
        <w:t>），但会增加事务延迟；异步同步模式则优先保障性能，适用于对延迟敏感但可接受少量数据丢失的业务（如日志记录）。</w:t>
      </w:r>
    </w:p>
    <w:p w14:paraId="679ADF3E"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针对分布式数据库场景，</w:t>
      </w:r>
      <w:proofErr w:type="spellStart"/>
      <w:r w:rsidRPr="00325F1E">
        <w:rPr>
          <w:rFonts w:ascii="Segoe UI" w:hAnsi="Segoe UI" w:cs="Segoe UI"/>
          <w:color w:val="000000"/>
        </w:rPr>
        <w:t>PolarDB</w:t>
      </w:r>
      <w:proofErr w:type="spellEnd"/>
      <w:r w:rsidRPr="00325F1E">
        <w:rPr>
          <w:rFonts w:ascii="Segoe UI" w:hAnsi="Segoe UI" w:cs="Segoe UI"/>
          <w:color w:val="000000"/>
        </w:rPr>
        <w:t xml:space="preserve">-X </w:t>
      </w:r>
      <w:r w:rsidRPr="00325F1E">
        <w:rPr>
          <w:rFonts w:ascii="Segoe UI" w:hAnsi="Segoe UI" w:cs="Segoe UI"/>
          <w:color w:val="000000"/>
        </w:rPr>
        <w:t>通过分布式事务协调机制（如两阶段提交</w:t>
      </w:r>
      <w:r w:rsidRPr="00325F1E">
        <w:rPr>
          <w:rFonts w:ascii="Segoe UI" w:hAnsi="Segoe UI" w:cs="Segoe UI"/>
          <w:color w:val="000000"/>
        </w:rPr>
        <w:t xml:space="preserve"> 2PC</w:t>
      </w:r>
      <w:r w:rsidRPr="00325F1E">
        <w:rPr>
          <w:rFonts w:ascii="Segoe UI" w:hAnsi="Segoe UI" w:cs="Segoe UI"/>
          <w:color w:val="000000"/>
        </w:rPr>
        <w:t>）确保跨节点数据一致性，结合</w:t>
      </w:r>
      <w:r w:rsidRPr="00325F1E">
        <w:rPr>
          <w:rFonts w:ascii="Segoe UI" w:hAnsi="Segoe UI" w:cs="Segoe UI"/>
          <w:color w:val="000000"/>
        </w:rPr>
        <w:t xml:space="preserve"> GDN </w:t>
      </w:r>
      <w:r w:rsidRPr="00325F1E">
        <w:rPr>
          <w:rFonts w:ascii="Segoe UI" w:hAnsi="Segoe UI" w:cs="Segoe UI"/>
          <w:color w:val="000000"/>
        </w:rPr>
        <w:t>的全球同步能力，实现</w:t>
      </w:r>
      <w:r w:rsidRPr="00325F1E">
        <w:rPr>
          <w:rFonts w:ascii="Segoe UI" w:hAnsi="Segoe UI" w:cs="Segoe UI"/>
          <w:color w:val="000000"/>
        </w:rPr>
        <w:t xml:space="preserve"> “</w:t>
      </w:r>
      <w:r w:rsidRPr="00325F1E">
        <w:rPr>
          <w:rFonts w:ascii="Segoe UI" w:hAnsi="Segoe UI" w:cs="Segoe UI"/>
          <w:color w:val="000000"/>
        </w:rPr>
        <w:t>本地强一致</w:t>
      </w:r>
      <w:r w:rsidRPr="00325F1E">
        <w:rPr>
          <w:rFonts w:ascii="Segoe UI" w:hAnsi="Segoe UI" w:cs="Segoe UI"/>
          <w:color w:val="000000"/>
        </w:rPr>
        <w:t xml:space="preserve"> + </w:t>
      </w:r>
      <w:r w:rsidRPr="00325F1E">
        <w:rPr>
          <w:rFonts w:ascii="Segoe UI" w:hAnsi="Segoe UI" w:cs="Segoe UI"/>
          <w:color w:val="000000"/>
        </w:rPr>
        <w:t>全球最终一致</w:t>
      </w:r>
      <w:r w:rsidRPr="00325F1E">
        <w:rPr>
          <w:rFonts w:ascii="Segoe UI" w:hAnsi="Segoe UI" w:cs="Segoe UI"/>
          <w:color w:val="000000"/>
        </w:rPr>
        <w:t xml:space="preserve">” </w:t>
      </w:r>
      <w:r w:rsidRPr="00325F1E">
        <w:rPr>
          <w:rFonts w:ascii="Segoe UI" w:hAnsi="Segoe UI" w:cs="Segoe UI"/>
          <w:color w:val="000000"/>
        </w:rPr>
        <w:t>的混合模式。例如，电商平台的订单支付业务在本地单元内采用</w:t>
      </w:r>
      <w:proofErr w:type="gramStart"/>
      <w:r w:rsidRPr="00325F1E">
        <w:rPr>
          <w:rFonts w:ascii="Segoe UI" w:hAnsi="Segoe UI" w:cs="Segoe UI"/>
          <w:color w:val="000000"/>
        </w:rPr>
        <w:t>强一致</w:t>
      </w:r>
      <w:proofErr w:type="gramEnd"/>
      <w:r w:rsidRPr="00325F1E">
        <w:rPr>
          <w:rFonts w:ascii="Segoe UI" w:hAnsi="Segoe UI" w:cs="Segoe UI"/>
          <w:color w:val="000000"/>
        </w:rPr>
        <w:t>模式，确保交易数据准确；跨单元的库存同步则采用最终一致模式，通过消息队列异步同步，在性能与一致性间</w:t>
      </w:r>
      <w:r w:rsidRPr="00325F1E">
        <w:rPr>
          <w:rFonts w:ascii="Segoe UI" w:hAnsi="Segoe UI" w:cs="Segoe UI"/>
          <w:color w:val="000000"/>
        </w:rPr>
        <w:lastRenderedPageBreak/>
        <w:t>取得平衡。</w:t>
      </w:r>
    </w:p>
    <w:p w14:paraId="3A2335DA" w14:textId="3B733F7D" w:rsidR="00325F1E" w:rsidRPr="00325F1E" w:rsidRDefault="00325F1E" w:rsidP="00325F1E">
      <w:pPr>
        <w:shd w:val="clear" w:color="auto" w:fill="F9FAFB"/>
        <w:spacing w:before="100" w:beforeAutospacing="1" w:after="100" w:afterAutospacing="1"/>
        <w:ind w:firstLine="420"/>
        <w:rPr>
          <w:rFonts w:ascii="Segoe UI" w:hAnsi="Segoe UI" w:cs="Segoe UI" w:hint="eastAsia"/>
          <w:color w:val="000000"/>
        </w:rPr>
      </w:pPr>
      <w:r w:rsidRPr="00325F1E">
        <w:rPr>
          <w:rFonts w:ascii="Segoe UI" w:hAnsi="Segoe UI" w:cs="Segoe UI" w:hint="eastAsia"/>
          <w:color w:val="000000"/>
        </w:rPr>
        <w:t>此外，华为云还提供一致性</w:t>
      </w:r>
      <w:proofErr w:type="gramStart"/>
      <w:r w:rsidRPr="00325F1E">
        <w:rPr>
          <w:rFonts w:ascii="Segoe UI" w:hAnsi="Segoe UI" w:cs="Segoe UI" w:hint="eastAsia"/>
          <w:color w:val="000000"/>
        </w:rPr>
        <w:t>复制组</w:t>
      </w:r>
      <w:proofErr w:type="gramEnd"/>
      <w:r w:rsidRPr="00325F1E">
        <w:rPr>
          <w:rFonts w:ascii="Segoe UI" w:hAnsi="Segoe UI" w:cs="Segoe UI" w:hint="eastAsia"/>
          <w:color w:val="000000"/>
        </w:rPr>
        <w:t>功能，对跨多块云盘的容灾场景进行统一管理，确保同一复制组内的多块云</w:t>
      </w:r>
      <w:proofErr w:type="gramStart"/>
      <w:r w:rsidRPr="00325F1E">
        <w:rPr>
          <w:rFonts w:ascii="Segoe UI" w:hAnsi="Segoe UI" w:cs="Segoe UI" w:hint="eastAsia"/>
          <w:color w:val="000000"/>
        </w:rPr>
        <w:t>盘数据</w:t>
      </w:r>
      <w:proofErr w:type="gramEnd"/>
      <w:r w:rsidRPr="00325F1E">
        <w:rPr>
          <w:rFonts w:ascii="Segoe UI" w:hAnsi="Segoe UI" w:cs="Segoe UI" w:hint="eastAsia"/>
          <w:color w:val="000000"/>
        </w:rPr>
        <w:t>可恢复至同一时间点，避免因数据不一致导致的业务异常。通过数据库审计服务（</w:t>
      </w:r>
      <w:r w:rsidRPr="00325F1E">
        <w:rPr>
          <w:rFonts w:ascii="Segoe UI" w:hAnsi="Segoe UI" w:cs="Segoe UI"/>
          <w:color w:val="000000"/>
        </w:rPr>
        <w:t>DAS</w:t>
      </w:r>
      <w:r w:rsidRPr="00325F1E">
        <w:rPr>
          <w:rFonts w:ascii="Segoe UI" w:hAnsi="Segoe UI" w:cs="Segoe UI"/>
          <w:color w:val="000000"/>
        </w:rPr>
        <w:t>）与</w:t>
      </w:r>
      <w:r w:rsidRPr="00325F1E">
        <w:rPr>
          <w:rFonts w:ascii="Segoe UI" w:hAnsi="Segoe UI" w:cs="Segoe UI"/>
          <w:color w:val="000000"/>
        </w:rPr>
        <w:t xml:space="preserve"> OBS </w:t>
      </w:r>
      <w:r w:rsidRPr="00325F1E">
        <w:rPr>
          <w:rFonts w:ascii="Segoe UI" w:hAnsi="Segoe UI" w:cs="Segoe UI"/>
          <w:color w:val="000000"/>
        </w:rPr>
        <w:t>访问日志分析，可追溯数据变更历史，进一步保障数据操作的可审计性与一致性。整体方案通过技术策略与管理流程的结合，使混合</w:t>
      </w:r>
      <w:proofErr w:type="gramStart"/>
      <w:r w:rsidRPr="00325F1E">
        <w:rPr>
          <w:rFonts w:ascii="Segoe UI" w:hAnsi="Segoe UI" w:cs="Segoe UI"/>
          <w:color w:val="000000"/>
        </w:rPr>
        <w:t>云环境</w:t>
      </w:r>
      <w:proofErr w:type="gramEnd"/>
      <w:r w:rsidRPr="00325F1E">
        <w:rPr>
          <w:rFonts w:ascii="Segoe UI" w:hAnsi="Segoe UI" w:cs="Segoe UI"/>
          <w:color w:val="000000"/>
        </w:rPr>
        <w:t>下的数据一致性达到企业级应用要求，满足金融、医疗等对数据可靠性严苛的行业需求。</w:t>
      </w:r>
    </w:p>
    <w:p w14:paraId="0A4F13A2" w14:textId="2426C980" w:rsidR="008B6551" w:rsidRDefault="008B6551" w:rsidP="001F4BFA">
      <w:pPr>
        <w:pStyle w:val="4"/>
        <w:shd w:val="clear" w:color="auto" w:fill="F9FAFB"/>
        <w:rPr>
          <w:rFonts w:ascii="Segoe UI" w:hAnsi="Segoe UI" w:cs="Segoe UI"/>
          <w:color w:val="000000"/>
        </w:rPr>
      </w:pPr>
      <w:r>
        <w:rPr>
          <w:rFonts w:ascii="Segoe UI" w:hAnsi="Segoe UI" w:cs="Segoe UI"/>
          <w:color w:val="000000"/>
        </w:rPr>
        <w:t>监控与可观测性设计</w:t>
      </w:r>
    </w:p>
    <w:p w14:paraId="16B0DEDC" w14:textId="7F0CF489" w:rsidR="008B6551" w:rsidRDefault="008B6551" w:rsidP="001F4BFA">
      <w:pPr>
        <w:pStyle w:val="5"/>
        <w:shd w:val="clear" w:color="auto" w:fill="F9FAFB"/>
        <w:rPr>
          <w:rFonts w:ascii="Segoe UI" w:hAnsi="Segoe UI" w:cs="Segoe UI"/>
          <w:color w:val="000000"/>
        </w:rPr>
      </w:pPr>
      <w:r>
        <w:rPr>
          <w:rFonts w:ascii="Segoe UI" w:hAnsi="Segoe UI" w:cs="Segoe UI"/>
          <w:color w:val="000000"/>
        </w:rPr>
        <w:t>监测控制体系</w:t>
      </w:r>
    </w:p>
    <w:p w14:paraId="59744580"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w:t>
      </w:r>
      <w:proofErr w:type="gramStart"/>
      <w:r w:rsidRPr="00325F1E">
        <w:rPr>
          <w:rFonts w:ascii="Segoe UI" w:hAnsi="Segoe UI" w:cs="Segoe UI" w:hint="eastAsia"/>
          <w:color w:val="000000"/>
        </w:rPr>
        <w:t>云环境</w:t>
      </w:r>
      <w:proofErr w:type="gramEnd"/>
      <w:r w:rsidRPr="00325F1E">
        <w:rPr>
          <w:rFonts w:ascii="Segoe UI" w:hAnsi="Segoe UI" w:cs="Segoe UI" w:hint="eastAsia"/>
          <w:color w:val="000000"/>
        </w:rPr>
        <w:t>下的监测控制体系以华为</w:t>
      </w:r>
      <w:proofErr w:type="gramStart"/>
      <w:r w:rsidRPr="00325F1E">
        <w:rPr>
          <w:rFonts w:ascii="Segoe UI" w:hAnsi="Segoe UI" w:cs="Segoe UI" w:hint="eastAsia"/>
          <w:color w:val="000000"/>
        </w:rPr>
        <w:t>云基础</w:t>
      </w:r>
      <w:proofErr w:type="gramEnd"/>
      <w:r w:rsidRPr="00325F1E">
        <w:rPr>
          <w:rFonts w:ascii="Segoe UI" w:hAnsi="Segoe UI" w:cs="Segoe UI" w:hint="eastAsia"/>
          <w:color w:val="000000"/>
        </w:rPr>
        <w:t>架构为依托，构建从网络隔离、权限</w:t>
      </w:r>
      <w:proofErr w:type="gramStart"/>
      <w:r w:rsidRPr="00325F1E">
        <w:rPr>
          <w:rFonts w:ascii="Segoe UI" w:hAnsi="Segoe UI" w:cs="Segoe UI" w:hint="eastAsia"/>
          <w:color w:val="000000"/>
        </w:rPr>
        <w:t>管控到安全</w:t>
      </w:r>
      <w:proofErr w:type="gramEnd"/>
      <w:r w:rsidRPr="00325F1E">
        <w:rPr>
          <w:rFonts w:ascii="Segoe UI" w:hAnsi="Segoe UI" w:cs="Segoe UI" w:hint="eastAsia"/>
          <w:color w:val="000000"/>
        </w:rPr>
        <w:t>威胁防护的全链路监测机制，确保云上资源与业务系统的安全性、合</w:t>
      </w:r>
      <w:proofErr w:type="gramStart"/>
      <w:r w:rsidRPr="00325F1E">
        <w:rPr>
          <w:rFonts w:ascii="Segoe UI" w:hAnsi="Segoe UI" w:cs="Segoe UI" w:hint="eastAsia"/>
          <w:color w:val="000000"/>
        </w:rPr>
        <w:t>规</w:t>
      </w:r>
      <w:proofErr w:type="gramEnd"/>
      <w:r w:rsidRPr="00325F1E">
        <w:rPr>
          <w:rFonts w:ascii="Segoe UI" w:hAnsi="Segoe UI" w:cs="Segoe UI" w:hint="eastAsia"/>
          <w:color w:val="000000"/>
        </w:rPr>
        <w:t>性与稳定性。</w:t>
      </w:r>
    </w:p>
    <w:p w14:paraId="5C9B29AC"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在网络管理层面，华为云虚拟私有云（</w:t>
      </w:r>
      <w:r w:rsidRPr="00325F1E">
        <w:rPr>
          <w:rFonts w:ascii="Segoe UI" w:hAnsi="Segoe UI" w:cs="Segoe UI"/>
          <w:color w:val="000000"/>
        </w:rPr>
        <w:t>VPC</w:t>
      </w:r>
      <w:r w:rsidRPr="00325F1E">
        <w:rPr>
          <w:rFonts w:ascii="Segoe UI" w:hAnsi="Segoe UI" w:cs="Segoe UI"/>
          <w:color w:val="000000"/>
        </w:rPr>
        <w:t>）通过分层隔离与流量控制构建基础网络安全屏障。</w:t>
      </w:r>
      <w:r w:rsidRPr="00325F1E">
        <w:rPr>
          <w:rFonts w:ascii="Segoe UI" w:hAnsi="Segoe UI" w:cs="Segoe UI"/>
          <w:color w:val="000000"/>
        </w:rPr>
        <w:t xml:space="preserve">VPC </w:t>
      </w:r>
      <w:r w:rsidRPr="00325F1E">
        <w:rPr>
          <w:rFonts w:ascii="Segoe UI" w:hAnsi="Segoe UI" w:cs="Segoe UI"/>
          <w:color w:val="000000"/>
        </w:rPr>
        <w:t>支持用户自定义网络拓扑，将混合</w:t>
      </w:r>
      <w:proofErr w:type="gramStart"/>
      <w:r w:rsidRPr="00325F1E">
        <w:rPr>
          <w:rFonts w:ascii="Segoe UI" w:hAnsi="Segoe UI" w:cs="Segoe UI"/>
          <w:color w:val="000000"/>
        </w:rPr>
        <w:t>云环境</w:t>
      </w:r>
      <w:proofErr w:type="gramEnd"/>
      <w:r w:rsidRPr="00325F1E">
        <w:rPr>
          <w:rFonts w:ascii="Segoe UI" w:hAnsi="Segoe UI" w:cs="Segoe UI"/>
          <w:color w:val="000000"/>
        </w:rPr>
        <w:t>划分为互联网接入组、应用组、数据组等逻辑隔离区域，缩小未经授权访问的影响范围。安全组作为</w:t>
      </w:r>
      <w:r w:rsidRPr="00325F1E">
        <w:rPr>
          <w:rFonts w:ascii="Segoe UI" w:hAnsi="Segoe UI" w:cs="Segoe UI"/>
          <w:color w:val="000000"/>
        </w:rPr>
        <w:t xml:space="preserve"> ECS </w:t>
      </w:r>
      <w:r w:rsidRPr="00325F1E">
        <w:rPr>
          <w:rFonts w:ascii="Segoe UI" w:hAnsi="Segoe UI" w:cs="Segoe UI"/>
          <w:color w:val="000000"/>
        </w:rPr>
        <w:t>实例的虚拟防火墙，可基于</w:t>
      </w:r>
      <w:r w:rsidRPr="00325F1E">
        <w:rPr>
          <w:rFonts w:ascii="Segoe UI" w:hAnsi="Segoe UI" w:cs="Segoe UI"/>
          <w:color w:val="000000"/>
        </w:rPr>
        <w:t xml:space="preserve"> IP </w:t>
      </w:r>
      <w:r w:rsidRPr="00325F1E">
        <w:rPr>
          <w:rFonts w:ascii="Segoe UI" w:hAnsi="Segoe UI" w:cs="Segoe UI"/>
          <w:color w:val="000000"/>
        </w:rPr>
        <w:t>地址、端口号等维度配置精细</w:t>
      </w:r>
      <w:proofErr w:type="gramStart"/>
      <w:r w:rsidRPr="00325F1E">
        <w:rPr>
          <w:rFonts w:ascii="Segoe UI" w:hAnsi="Segoe UI" w:cs="Segoe UI"/>
          <w:color w:val="000000"/>
        </w:rPr>
        <w:t>化访问</w:t>
      </w:r>
      <w:proofErr w:type="gramEnd"/>
      <w:r w:rsidRPr="00325F1E">
        <w:rPr>
          <w:rFonts w:ascii="Segoe UI" w:hAnsi="Segoe UI" w:cs="Segoe UI"/>
          <w:color w:val="000000"/>
        </w:rPr>
        <w:t>规则，例如仅允许特定</w:t>
      </w:r>
      <w:r w:rsidRPr="00325F1E">
        <w:rPr>
          <w:rFonts w:ascii="Segoe UI" w:hAnsi="Segoe UI" w:cs="Segoe UI"/>
          <w:color w:val="000000"/>
        </w:rPr>
        <w:t xml:space="preserve"> IP </w:t>
      </w:r>
      <w:proofErr w:type="gramStart"/>
      <w:r w:rsidRPr="00325F1E">
        <w:rPr>
          <w:rFonts w:ascii="Segoe UI" w:hAnsi="Segoe UI" w:cs="Segoe UI"/>
          <w:color w:val="000000"/>
        </w:rPr>
        <w:t>段访问</w:t>
      </w:r>
      <w:proofErr w:type="gramEnd"/>
      <w:r w:rsidRPr="00325F1E">
        <w:rPr>
          <w:rFonts w:ascii="Segoe UI" w:hAnsi="Segoe UI" w:cs="Segoe UI"/>
          <w:color w:val="000000"/>
        </w:rPr>
        <w:t>数据库实例；网络</w:t>
      </w:r>
      <w:r w:rsidRPr="00325F1E">
        <w:rPr>
          <w:rFonts w:ascii="Segoe UI" w:hAnsi="Segoe UI" w:cs="Segoe UI"/>
          <w:color w:val="000000"/>
        </w:rPr>
        <w:t xml:space="preserve"> ACL</w:t>
      </w:r>
      <w:r w:rsidRPr="00325F1E">
        <w:rPr>
          <w:rFonts w:ascii="Segoe UI" w:hAnsi="Segoe UI" w:cs="Segoe UI"/>
          <w:color w:val="000000"/>
        </w:rPr>
        <w:t>（访问控制列表）则作为二层网络的流量过滤器，对进出</w:t>
      </w:r>
      <w:r w:rsidRPr="00325F1E">
        <w:rPr>
          <w:rFonts w:ascii="Segoe UI" w:hAnsi="Segoe UI" w:cs="Segoe UI"/>
          <w:color w:val="000000"/>
        </w:rPr>
        <w:t xml:space="preserve"> VPC </w:t>
      </w:r>
      <w:r w:rsidRPr="00325F1E">
        <w:rPr>
          <w:rFonts w:ascii="Segoe UI" w:hAnsi="Segoe UI" w:cs="Segoe UI"/>
          <w:color w:val="000000"/>
        </w:rPr>
        <w:t>子网的流量进行双向控制，实现</w:t>
      </w:r>
      <w:r w:rsidRPr="00325F1E">
        <w:rPr>
          <w:rFonts w:ascii="Segoe UI" w:hAnsi="Segoe UI" w:cs="Segoe UI"/>
          <w:color w:val="000000"/>
        </w:rPr>
        <w:t xml:space="preserve"> “</w:t>
      </w:r>
      <w:r w:rsidRPr="00325F1E">
        <w:rPr>
          <w:rFonts w:ascii="Segoe UI" w:hAnsi="Segoe UI" w:cs="Segoe UI"/>
          <w:color w:val="000000"/>
        </w:rPr>
        <w:t>上层安全组粗粒度隔离</w:t>
      </w:r>
      <w:r w:rsidRPr="00325F1E">
        <w:rPr>
          <w:rFonts w:ascii="Segoe UI" w:hAnsi="Segoe UI" w:cs="Segoe UI"/>
          <w:color w:val="000000"/>
        </w:rPr>
        <w:t xml:space="preserve"> + </w:t>
      </w:r>
      <w:r w:rsidRPr="00325F1E">
        <w:rPr>
          <w:rFonts w:ascii="Segoe UI" w:hAnsi="Segoe UI" w:cs="Segoe UI"/>
          <w:color w:val="000000"/>
        </w:rPr>
        <w:t>下层网络</w:t>
      </w:r>
      <w:r w:rsidRPr="00325F1E">
        <w:rPr>
          <w:rFonts w:ascii="Segoe UI" w:hAnsi="Segoe UI" w:cs="Segoe UI"/>
          <w:color w:val="000000"/>
        </w:rPr>
        <w:t xml:space="preserve"> ACL </w:t>
      </w:r>
      <w:r w:rsidRPr="00325F1E">
        <w:rPr>
          <w:rFonts w:ascii="Segoe UI" w:hAnsi="Segoe UI" w:cs="Segoe UI"/>
          <w:color w:val="000000"/>
        </w:rPr>
        <w:t>细粒度控制</w:t>
      </w:r>
      <w:r w:rsidRPr="00325F1E">
        <w:rPr>
          <w:rFonts w:ascii="Segoe UI" w:hAnsi="Segoe UI" w:cs="Segoe UI"/>
          <w:color w:val="000000"/>
        </w:rPr>
        <w:t xml:space="preserve">” </w:t>
      </w:r>
      <w:r w:rsidRPr="00325F1E">
        <w:rPr>
          <w:rFonts w:ascii="Segoe UI" w:hAnsi="Segoe UI" w:cs="Segoe UI"/>
          <w:color w:val="000000"/>
        </w:rPr>
        <w:t>的双重防护。</w:t>
      </w:r>
      <w:r w:rsidRPr="00325F1E">
        <w:rPr>
          <w:rFonts w:ascii="Segoe UI" w:hAnsi="Segoe UI" w:cs="Segoe UI" w:hint="eastAsia"/>
          <w:color w:val="000000"/>
        </w:rPr>
        <w:t>此外，</w:t>
      </w:r>
      <w:r w:rsidRPr="00325F1E">
        <w:rPr>
          <w:rFonts w:ascii="Segoe UI" w:hAnsi="Segoe UI" w:cs="Segoe UI"/>
          <w:color w:val="000000"/>
        </w:rPr>
        <w:t xml:space="preserve">VPC </w:t>
      </w:r>
      <w:r w:rsidRPr="00325F1E">
        <w:rPr>
          <w:rFonts w:ascii="Segoe UI" w:hAnsi="Segoe UI" w:cs="Segoe UI"/>
          <w:color w:val="000000"/>
        </w:rPr>
        <w:t>流日志功能可记录网络流量元数据，配合华为云监控服务（</w:t>
      </w:r>
      <w:r w:rsidRPr="00325F1E">
        <w:rPr>
          <w:rFonts w:ascii="Segoe UI" w:hAnsi="Segoe UI" w:cs="Segoe UI"/>
          <w:color w:val="000000"/>
        </w:rPr>
        <w:t>CES</w:t>
      </w:r>
      <w:r w:rsidRPr="00325F1E">
        <w:rPr>
          <w:rFonts w:ascii="Segoe UI" w:hAnsi="Segoe UI" w:cs="Segoe UI"/>
          <w:color w:val="000000"/>
        </w:rPr>
        <w:t>）实时分析流量异常，为网络攻击溯源与流量优化提供数据支撑。</w:t>
      </w:r>
    </w:p>
    <w:p w14:paraId="479A9416"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权限管理遵循</w:t>
      </w:r>
      <w:r w:rsidRPr="00325F1E">
        <w:rPr>
          <w:rFonts w:ascii="Segoe UI" w:hAnsi="Segoe UI" w:cs="Segoe UI"/>
          <w:color w:val="000000"/>
        </w:rPr>
        <w:t xml:space="preserve"> IAM</w:t>
      </w:r>
      <w:r w:rsidRPr="00325F1E">
        <w:rPr>
          <w:rFonts w:ascii="Segoe UI" w:hAnsi="Segoe UI" w:cs="Segoe UI"/>
          <w:color w:val="000000"/>
        </w:rPr>
        <w:t>（</w:t>
      </w:r>
      <w:r w:rsidRPr="00325F1E">
        <w:rPr>
          <w:rFonts w:ascii="Segoe UI" w:hAnsi="Segoe UI" w:cs="Segoe UI"/>
          <w:color w:val="000000"/>
        </w:rPr>
        <w:t>Identity and Access Management</w:t>
      </w:r>
      <w:r w:rsidRPr="00325F1E">
        <w:rPr>
          <w:rFonts w:ascii="Segoe UI" w:hAnsi="Segoe UI" w:cs="Segoe UI"/>
          <w:color w:val="000000"/>
        </w:rPr>
        <w:t>）最小权限分配原则，通过角色与策略的精准匹配实现权限收敛。企业可基于业务职能创建不同角色（如开发、运维、审计），为每个角色分配完成任务所需的最低权限，例如运维角色仅拥有</w:t>
      </w:r>
      <w:r w:rsidRPr="00325F1E">
        <w:rPr>
          <w:rFonts w:ascii="Segoe UI" w:hAnsi="Segoe UI" w:cs="Segoe UI"/>
          <w:color w:val="000000"/>
        </w:rPr>
        <w:t xml:space="preserve"> ECS </w:t>
      </w:r>
      <w:r w:rsidRPr="00325F1E">
        <w:rPr>
          <w:rFonts w:ascii="Segoe UI" w:hAnsi="Segoe UI" w:cs="Segoe UI"/>
          <w:color w:val="000000"/>
        </w:rPr>
        <w:t>实例的管理权限，而无数据库敏感数据的访问权限。</w:t>
      </w:r>
      <w:r w:rsidRPr="00325F1E">
        <w:rPr>
          <w:rFonts w:ascii="Segoe UI" w:hAnsi="Segoe UI" w:cs="Segoe UI"/>
          <w:color w:val="000000"/>
        </w:rPr>
        <w:t xml:space="preserve">IAM </w:t>
      </w:r>
      <w:r w:rsidRPr="00325F1E">
        <w:rPr>
          <w:rFonts w:ascii="Segoe UI" w:hAnsi="Segoe UI" w:cs="Segoe UI"/>
          <w:color w:val="000000"/>
        </w:rPr>
        <w:t>支持基于标签的动态权限控制，可根据资源属性（如环境标签</w:t>
      </w:r>
      <w:r w:rsidRPr="00325F1E">
        <w:rPr>
          <w:rFonts w:ascii="Segoe UI" w:hAnsi="Segoe UI" w:cs="Segoe UI"/>
          <w:color w:val="000000"/>
        </w:rPr>
        <w:t xml:space="preserve"> “</w:t>
      </w:r>
      <w:r w:rsidRPr="00325F1E">
        <w:rPr>
          <w:rFonts w:ascii="Segoe UI" w:hAnsi="Segoe UI" w:cs="Segoe UI"/>
          <w:color w:val="000000"/>
        </w:rPr>
        <w:t>生产</w:t>
      </w:r>
      <w:r w:rsidRPr="00325F1E">
        <w:rPr>
          <w:rFonts w:ascii="Segoe UI" w:hAnsi="Segoe UI" w:cs="Segoe UI"/>
          <w:color w:val="000000"/>
        </w:rPr>
        <w:t xml:space="preserve"> / </w:t>
      </w:r>
      <w:r w:rsidRPr="00325F1E">
        <w:rPr>
          <w:rFonts w:ascii="Segoe UI" w:hAnsi="Segoe UI" w:cs="Segoe UI"/>
          <w:color w:val="000000"/>
        </w:rPr>
        <w:t>测试</w:t>
      </w:r>
      <w:r w:rsidRPr="00325F1E">
        <w:rPr>
          <w:rFonts w:ascii="Segoe UI" w:hAnsi="Segoe UI" w:cs="Segoe UI"/>
          <w:color w:val="000000"/>
        </w:rPr>
        <w:t>”</w:t>
      </w:r>
      <w:r w:rsidRPr="00325F1E">
        <w:rPr>
          <w:rFonts w:ascii="Segoe UI" w:hAnsi="Segoe UI" w:cs="Segoe UI"/>
          <w:color w:val="000000"/>
        </w:rPr>
        <w:t>）自动关联权限策略，避免静态权限配置的过度授权风险。针对</w:t>
      </w:r>
      <w:r w:rsidRPr="00325F1E">
        <w:rPr>
          <w:rFonts w:ascii="Segoe UI" w:hAnsi="Segoe UI" w:cs="Segoe UI"/>
          <w:color w:val="000000"/>
        </w:rPr>
        <w:t xml:space="preserve"> Root </w:t>
      </w:r>
      <w:r w:rsidRPr="00325F1E">
        <w:rPr>
          <w:rFonts w:ascii="Segoe UI" w:hAnsi="Segoe UI" w:cs="Segoe UI"/>
          <w:color w:val="000000"/>
        </w:rPr>
        <w:t>账号等高风险身份，华为云强制要求启用多因素认证（</w:t>
      </w:r>
      <w:r w:rsidRPr="00325F1E">
        <w:rPr>
          <w:rFonts w:ascii="Segoe UI" w:hAnsi="Segoe UI" w:cs="Segoe UI"/>
          <w:color w:val="000000"/>
        </w:rPr>
        <w:t>MFA</w:t>
      </w:r>
      <w:r w:rsidRPr="00325F1E">
        <w:rPr>
          <w:rFonts w:ascii="Segoe UI" w:hAnsi="Segoe UI" w:cs="Segoe UI"/>
          <w:color w:val="000000"/>
        </w:rPr>
        <w:t>）</w:t>
      </w:r>
      <w:r w:rsidRPr="00325F1E">
        <w:rPr>
          <w:rFonts w:ascii="Segoe UI" w:hAnsi="Segoe UI" w:cs="Segoe UI" w:hint="eastAsia"/>
          <w:color w:val="000000"/>
        </w:rPr>
        <w:t>，并通过</w:t>
      </w:r>
      <w:r w:rsidRPr="00325F1E">
        <w:rPr>
          <w:rFonts w:ascii="Segoe UI" w:hAnsi="Segoe UI" w:cs="Segoe UI"/>
          <w:color w:val="000000"/>
        </w:rPr>
        <w:t xml:space="preserve"> RAM </w:t>
      </w:r>
      <w:r w:rsidRPr="00325F1E">
        <w:rPr>
          <w:rFonts w:ascii="Segoe UI" w:hAnsi="Segoe UI" w:cs="Segoe UI"/>
          <w:color w:val="000000"/>
        </w:rPr>
        <w:t>子账号替代</w:t>
      </w:r>
      <w:r w:rsidRPr="00325F1E">
        <w:rPr>
          <w:rFonts w:ascii="Segoe UI" w:hAnsi="Segoe UI" w:cs="Segoe UI"/>
          <w:color w:val="000000"/>
        </w:rPr>
        <w:t xml:space="preserve"> Root </w:t>
      </w:r>
      <w:r w:rsidRPr="00325F1E">
        <w:rPr>
          <w:rFonts w:ascii="Segoe UI" w:hAnsi="Segoe UI" w:cs="Segoe UI"/>
          <w:color w:val="000000"/>
        </w:rPr>
        <w:t>账号进行日常操作，确保权限操作可追溯、可审计。</w:t>
      </w:r>
    </w:p>
    <w:p w14:paraId="102FD95A"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配置与操作审计通过华为云配置审计服务（</w:t>
      </w:r>
      <w:r w:rsidRPr="00325F1E">
        <w:rPr>
          <w:rFonts w:ascii="Segoe UI" w:hAnsi="Segoe UI" w:cs="Segoe UI"/>
          <w:color w:val="000000"/>
        </w:rPr>
        <w:t>Config</w:t>
      </w:r>
      <w:r w:rsidRPr="00325F1E">
        <w:rPr>
          <w:rFonts w:ascii="Segoe UI" w:hAnsi="Segoe UI" w:cs="Segoe UI"/>
          <w:color w:val="000000"/>
        </w:rPr>
        <w:t>）与操作日志（</w:t>
      </w:r>
      <w:r w:rsidRPr="00325F1E">
        <w:rPr>
          <w:rFonts w:ascii="Segoe UI" w:hAnsi="Segoe UI" w:cs="Segoe UI"/>
          <w:color w:val="000000"/>
        </w:rPr>
        <w:t>CloudTrail</w:t>
      </w:r>
      <w:r w:rsidRPr="00325F1E">
        <w:rPr>
          <w:rFonts w:ascii="Segoe UI" w:hAnsi="Segoe UI" w:cs="Segoe UI"/>
          <w:color w:val="000000"/>
        </w:rPr>
        <w:t>）实现全生命周期监管。配置审计服务持续监控</w:t>
      </w:r>
      <w:proofErr w:type="gramStart"/>
      <w:r w:rsidRPr="00325F1E">
        <w:rPr>
          <w:rFonts w:ascii="Segoe UI" w:hAnsi="Segoe UI" w:cs="Segoe UI"/>
          <w:color w:val="000000"/>
        </w:rPr>
        <w:t>云资源</w:t>
      </w:r>
      <w:proofErr w:type="gramEnd"/>
      <w:r w:rsidRPr="00325F1E">
        <w:rPr>
          <w:rFonts w:ascii="Segoe UI" w:hAnsi="Segoe UI" w:cs="Segoe UI"/>
          <w:color w:val="000000"/>
        </w:rPr>
        <w:t>的配置变更，对比预设的合</w:t>
      </w:r>
      <w:proofErr w:type="gramStart"/>
      <w:r w:rsidRPr="00325F1E">
        <w:rPr>
          <w:rFonts w:ascii="Segoe UI" w:hAnsi="Segoe UI" w:cs="Segoe UI"/>
          <w:color w:val="000000"/>
        </w:rPr>
        <w:t>规</w:t>
      </w:r>
      <w:proofErr w:type="gramEnd"/>
      <w:r w:rsidRPr="00325F1E">
        <w:rPr>
          <w:rFonts w:ascii="Segoe UI" w:hAnsi="Segoe UI" w:cs="Segoe UI"/>
          <w:color w:val="000000"/>
        </w:rPr>
        <w:t>基线（</w:t>
      </w:r>
      <w:proofErr w:type="gramStart"/>
      <w:r w:rsidRPr="00325F1E">
        <w:rPr>
          <w:rFonts w:ascii="Segoe UI" w:hAnsi="Segoe UI" w:cs="Segoe UI"/>
          <w:color w:val="000000"/>
        </w:rPr>
        <w:t>如等保</w:t>
      </w:r>
      <w:proofErr w:type="gramEnd"/>
      <w:r w:rsidRPr="00325F1E">
        <w:rPr>
          <w:rFonts w:ascii="Segoe UI" w:hAnsi="Segoe UI" w:cs="Segoe UI"/>
          <w:color w:val="000000"/>
        </w:rPr>
        <w:t xml:space="preserve"> 2.0 </w:t>
      </w:r>
      <w:r w:rsidRPr="00325F1E">
        <w:rPr>
          <w:rFonts w:ascii="Segoe UI" w:hAnsi="Segoe UI" w:cs="Segoe UI"/>
          <w:color w:val="000000"/>
        </w:rPr>
        <w:t>要求），实时告警违规配置（如公网暴露的数据库端口），并生成配置历史版本供回溯。操作日志则记录所有用户对</w:t>
      </w:r>
      <w:proofErr w:type="gramStart"/>
      <w:r w:rsidRPr="00325F1E">
        <w:rPr>
          <w:rFonts w:ascii="Segoe UI" w:hAnsi="Segoe UI" w:cs="Segoe UI"/>
          <w:color w:val="000000"/>
        </w:rPr>
        <w:t>云资源</w:t>
      </w:r>
      <w:proofErr w:type="gramEnd"/>
      <w:r w:rsidRPr="00325F1E">
        <w:rPr>
          <w:rFonts w:ascii="Segoe UI" w:hAnsi="Segoe UI" w:cs="Segoe UI"/>
          <w:color w:val="000000"/>
        </w:rPr>
        <w:t>的访问与操作行为，包括</w:t>
      </w:r>
      <w:r w:rsidRPr="00325F1E">
        <w:rPr>
          <w:rFonts w:ascii="Segoe UI" w:hAnsi="Segoe UI" w:cs="Segoe UI"/>
          <w:color w:val="000000"/>
        </w:rPr>
        <w:t xml:space="preserve"> API </w:t>
      </w:r>
      <w:r w:rsidRPr="00325F1E">
        <w:rPr>
          <w:rFonts w:ascii="Segoe UI" w:hAnsi="Segoe UI" w:cs="Segoe UI"/>
          <w:color w:val="000000"/>
        </w:rPr>
        <w:t>调用、控制台操作等，日志内容包含操作主体、对象、时间、结果等关键信息，可用于安全分析（如识别异常登录）、入侵检测（如未授权的数据导出）及合</w:t>
      </w:r>
      <w:proofErr w:type="gramStart"/>
      <w:r w:rsidRPr="00325F1E">
        <w:rPr>
          <w:rFonts w:ascii="Segoe UI" w:hAnsi="Segoe UI" w:cs="Segoe UI"/>
          <w:color w:val="000000"/>
        </w:rPr>
        <w:t>规</w:t>
      </w:r>
      <w:proofErr w:type="gramEnd"/>
      <w:r w:rsidRPr="00325F1E">
        <w:rPr>
          <w:rFonts w:ascii="Segoe UI" w:hAnsi="Segoe UI" w:cs="Segoe UI"/>
          <w:color w:val="000000"/>
        </w:rPr>
        <w:t>审计（如满足</w:t>
      </w:r>
      <w:r w:rsidRPr="00325F1E">
        <w:rPr>
          <w:rFonts w:ascii="Segoe UI" w:hAnsi="Segoe UI" w:cs="Segoe UI"/>
          <w:color w:val="000000"/>
        </w:rPr>
        <w:t xml:space="preserve"> SOX </w:t>
      </w:r>
      <w:r w:rsidRPr="00325F1E">
        <w:rPr>
          <w:rFonts w:ascii="Segoe UI" w:hAnsi="Segoe UI" w:cs="Segoe UI"/>
          <w:color w:val="000000"/>
        </w:rPr>
        <w:t>法案的操作追溯要求）。日志数据</w:t>
      </w:r>
      <w:r w:rsidRPr="00325F1E">
        <w:rPr>
          <w:rFonts w:ascii="Segoe UI" w:hAnsi="Segoe UI" w:cs="Segoe UI" w:hint="eastAsia"/>
          <w:color w:val="000000"/>
        </w:rPr>
        <w:t>可存储</w:t>
      </w:r>
      <w:proofErr w:type="gramStart"/>
      <w:r w:rsidRPr="00325F1E">
        <w:rPr>
          <w:rFonts w:ascii="Segoe UI" w:hAnsi="Segoe UI" w:cs="Segoe UI" w:hint="eastAsia"/>
          <w:color w:val="000000"/>
        </w:rPr>
        <w:t>至对象</w:t>
      </w:r>
      <w:proofErr w:type="gramEnd"/>
      <w:r w:rsidRPr="00325F1E">
        <w:rPr>
          <w:rFonts w:ascii="Segoe UI" w:hAnsi="Segoe UI" w:cs="Segoe UI" w:hint="eastAsia"/>
          <w:color w:val="000000"/>
        </w:rPr>
        <w:t>存储</w:t>
      </w:r>
      <w:r w:rsidRPr="00325F1E">
        <w:rPr>
          <w:rFonts w:ascii="Segoe UI" w:hAnsi="Segoe UI" w:cs="Segoe UI"/>
          <w:color w:val="000000"/>
        </w:rPr>
        <w:t xml:space="preserve"> OSS </w:t>
      </w:r>
      <w:r w:rsidRPr="00325F1E">
        <w:rPr>
          <w:rFonts w:ascii="Segoe UI" w:hAnsi="Segoe UI" w:cs="Segoe UI"/>
          <w:color w:val="000000"/>
        </w:rPr>
        <w:t>或日志服务</w:t>
      </w:r>
      <w:r w:rsidRPr="00325F1E">
        <w:rPr>
          <w:rFonts w:ascii="Segoe UI" w:hAnsi="Segoe UI" w:cs="Segoe UI"/>
          <w:color w:val="000000"/>
        </w:rPr>
        <w:t xml:space="preserve"> SLS</w:t>
      </w:r>
      <w:r w:rsidRPr="00325F1E">
        <w:rPr>
          <w:rFonts w:ascii="Segoe UI" w:hAnsi="Segoe UI" w:cs="Segoe UI"/>
          <w:color w:val="000000"/>
        </w:rPr>
        <w:t>，支持自定义检索与可视化分析，例如通过关键词过滤快速定位高危操作。</w:t>
      </w:r>
    </w:p>
    <w:p w14:paraId="16B1FE81"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安全威胁防护体系整合华为云</w:t>
      </w:r>
      <w:r w:rsidRPr="00325F1E">
        <w:rPr>
          <w:rFonts w:ascii="Segoe UI" w:hAnsi="Segoe UI" w:cs="Segoe UI"/>
          <w:color w:val="000000"/>
        </w:rPr>
        <w:t xml:space="preserve"> DDoS </w:t>
      </w:r>
      <w:r w:rsidRPr="00325F1E">
        <w:rPr>
          <w:rFonts w:ascii="Segoe UI" w:hAnsi="Segoe UI" w:cs="Segoe UI"/>
          <w:color w:val="000000"/>
        </w:rPr>
        <w:t>防护与入侵检测系统（</w:t>
      </w:r>
      <w:r w:rsidRPr="00325F1E">
        <w:rPr>
          <w:rFonts w:ascii="Segoe UI" w:hAnsi="Segoe UI" w:cs="Segoe UI"/>
          <w:color w:val="000000"/>
        </w:rPr>
        <w:t>IDS</w:t>
      </w:r>
      <w:r w:rsidRPr="00325F1E">
        <w:rPr>
          <w:rFonts w:ascii="Segoe UI" w:hAnsi="Segoe UI" w:cs="Segoe UI"/>
          <w:color w:val="000000"/>
        </w:rPr>
        <w:t>），构建主动防御机制。针对分布式拒绝服务攻击，方案通过</w:t>
      </w:r>
      <w:r w:rsidRPr="00325F1E">
        <w:rPr>
          <w:rFonts w:ascii="Segoe UI" w:hAnsi="Segoe UI" w:cs="Segoe UI"/>
          <w:color w:val="000000"/>
        </w:rPr>
        <w:t xml:space="preserve"> “</w:t>
      </w:r>
      <w:r w:rsidRPr="00325F1E">
        <w:rPr>
          <w:rFonts w:ascii="Segoe UI" w:hAnsi="Segoe UI" w:cs="Segoe UI"/>
          <w:color w:val="000000"/>
        </w:rPr>
        <w:t>缩小暴露面</w:t>
      </w:r>
      <w:r w:rsidRPr="00325F1E">
        <w:rPr>
          <w:rFonts w:ascii="Segoe UI" w:hAnsi="Segoe UI" w:cs="Segoe UI"/>
          <w:color w:val="000000"/>
        </w:rPr>
        <w:t xml:space="preserve"> + </w:t>
      </w:r>
      <w:r w:rsidRPr="00325F1E">
        <w:rPr>
          <w:rFonts w:ascii="Segoe UI" w:hAnsi="Segoe UI" w:cs="Segoe UI"/>
          <w:color w:val="000000"/>
        </w:rPr>
        <w:t>弹性架构</w:t>
      </w:r>
      <w:r w:rsidRPr="00325F1E">
        <w:rPr>
          <w:rFonts w:ascii="Segoe UI" w:hAnsi="Segoe UI" w:cs="Segoe UI"/>
          <w:color w:val="000000"/>
        </w:rPr>
        <w:t xml:space="preserve"> + </w:t>
      </w:r>
      <w:r w:rsidRPr="00325F1E">
        <w:rPr>
          <w:rFonts w:ascii="Segoe UI" w:hAnsi="Segoe UI" w:cs="Segoe UI"/>
          <w:color w:val="000000"/>
        </w:rPr>
        <w:t>专业防护</w:t>
      </w:r>
      <w:r w:rsidRPr="00325F1E">
        <w:rPr>
          <w:rFonts w:ascii="Segoe UI" w:hAnsi="Segoe UI" w:cs="Segoe UI"/>
          <w:color w:val="000000"/>
        </w:rPr>
        <w:t xml:space="preserve">” </w:t>
      </w:r>
      <w:r w:rsidRPr="00325F1E">
        <w:rPr>
          <w:rFonts w:ascii="Segoe UI" w:hAnsi="Segoe UI" w:cs="Segoe UI"/>
          <w:color w:val="000000"/>
        </w:rPr>
        <w:t>多层策略应</w:t>
      </w:r>
      <w:r w:rsidRPr="00325F1E">
        <w:rPr>
          <w:rFonts w:ascii="Segoe UI" w:hAnsi="Segoe UI" w:cs="Segoe UI"/>
          <w:color w:val="000000"/>
        </w:rPr>
        <w:lastRenderedPageBreak/>
        <w:t>对：通过</w:t>
      </w:r>
      <w:r w:rsidRPr="00325F1E">
        <w:rPr>
          <w:rFonts w:ascii="Segoe UI" w:hAnsi="Segoe UI" w:cs="Segoe UI"/>
          <w:color w:val="000000"/>
        </w:rPr>
        <w:t xml:space="preserve"> NAT </w:t>
      </w:r>
      <w:r w:rsidRPr="00325F1E">
        <w:rPr>
          <w:rFonts w:ascii="Segoe UI" w:hAnsi="Segoe UI" w:cs="Segoe UI"/>
          <w:color w:val="000000"/>
        </w:rPr>
        <w:t>网关隐藏内部服务器公网</w:t>
      </w:r>
      <w:r w:rsidRPr="00325F1E">
        <w:rPr>
          <w:rFonts w:ascii="Segoe UI" w:hAnsi="Segoe UI" w:cs="Segoe UI"/>
          <w:color w:val="000000"/>
        </w:rPr>
        <w:t xml:space="preserve"> IP</w:t>
      </w:r>
      <w:r w:rsidRPr="00325F1E">
        <w:rPr>
          <w:rFonts w:ascii="Segoe UI" w:hAnsi="Segoe UI" w:cs="Segoe UI"/>
          <w:color w:val="000000"/>
        </w:rPr>
        <w:t>，仅暴露必要服务端口；利用弹性伸缩（</w:t>
      </w:r>
      <w:r w:rsidRPr="00325F1E">
        <w:rPr>
          <w:rFonts w:ascii="Segoe UI" w:hAnsi="Segoe UI" w:cs="Segoe UI"/>
          <w:color w:val="000000"/>
        </w:rPr>
        <w:t>Auto Scaling</w:t>
      </w:r>
      <w:r w:rsidRPr="00325F1E">
        <w:rPr>
          <w:rFonts w:ascii="Segoe UI" w:hAnsi="Segoe UI" w:cs="Segoe UI"/>
          <w:color w:val="000000"/>
        </w:rPr>
        <w:t>）动态扩容应对流量峰值；部署</w:t>
      </w:r>
      <w:r w:rsidRPr="00325F1E">
        <w:rPr>
          <w:rFonts w:ascii="Segoe UI" w:hAnsi="Segoe UI" w:cs="Segoe UI"/>
          <w:color w:val="000000"/>
        </w:rPr>
        <w:t xml:space="preserve"> DDoS </w:t>
      </w:r>
      <w:r w:rsidRPr="00325F1E">
        <w:rPr>
          <w:rFonts w:ascii="Segoe UI" w:hAnsi="Segoe UI" w:cs="Segoe UI"/>
          <w:color w:val="000000"/>
        </w:rPr>
        <w:t>高防</w:t>
      </w:r>
      <w:r w:rsidRPr="00325F1E">
        <w:rPr>
          <w:rFonts w:ascii="Segoe UI" w:hAnsi="Segoe UI" w:cs="Segoe UI"/>
          <w:color w:val="000000"/>
        </w:rPr>
        <w:t xml:space="preserve"> IP</w:t>
      </w:r>
      <w:r w:rsidRPr="00325F1E">
        <w:rPr>
          <w:rFonts w:ascii="Segoe UI" w:hAnsi="Segoe UI" w:cs="Segoe UI"/>
          <w:color w:val="000000"/>
        </w:rPr>
        <w:t>（如华为云</w:t>
      </w:r>
      <w:r w:rsidRPr="00325F1E">
        <w:rPr>
          <w:rFonts w:ascii="Segoe UI" w:hAnsi="Segoe UI" w:cs="Segoe UI"/>
          <w:color w:val="000000"/>
        </w:rPr>
        <w:t xml:space="preserve"> DDoS </w:t>
      </w:r>
      <w:r w:rsidRPr="00325F1E">
        <w:rPr>
          <w:rFonts w:ascii="Segoe UI" w:hAnsi="Segoe UI" w:cs="Segoe UI"/>
          <w:color w:val="000000"/>
        </w:rPr>
        <w:t>防护服务）清洗超大流量攻击，支持</w:t>
      </w:r>
      <w:r w:rsidRPr="00325F1E">
        <w:rPr>
          <w:rFonts w:ascii="Segoe UI" w:hAnsi="Segoe UI" w:cs="Segoe UI"/>
          <w:color w:val="000000"/>
        </w:rPr>
        <w:t xml:space="preserve"> TCP/UDP/HTTP </w:t>
      </w:r>
      <w:r w:rsidRPr="00325F1E">
        <w:rPr>
          <w:rFonts w:ascii="Segoe UI" w:hAnsi="Segoe UI" w:cs="Segoe UI"/>
          <w:color w:val="000000"/>
        </w:rPr>
        <w:t>等协议的智能识别与清洗，保障业务连续性。入侵检测系统则通过安骑士（</w:t>
      </w:r>
      <w:r w:rsidRPr="00325F1E">
        <w:rPr>
          <w:rFonts w:ascii="Segoe UI" w:hAnsi="Segoe UI" w:cs="Segoe UI"/>
          <w:color w:val="000000"/>
        </w:rPr>
        <w:t>Agent-based</w:t>
      </w:r>
      <w:r w:rsidRPr="00325F1E">
        <w:rPr>
          <w:rFonts w:ascii="Segoe UI" w:hAnsi="Segoe UI" w:cs="Segoe UI"/>
          <w:color w:val="000000"/>
        </w:rPr>
        <w:t>）与流量分析</w:t>
      </w:r>
      <w:r w:rsidRPr="00325F1E">
        <w:rPr>
          <w:rFonts w:ascii="Segoe UI" w:hAnsi="Segoe UI" w:cs="Segoe UI" w:hint="eastAsia"/>
          <w:color w:val="000000"/>
        </w:rPr>
        <w:t>（</w:t>
      </w:r>
      <w:r w:rsidRPr="00325F1E">
        <w:rPr>
          <w:rFonts w:ascii="Segoe UI" w:hAnsi="Segoe UI" w:cs="Segoe UI"/>
          <w:color w:val="000000"/>
        </w:rPr>
        <w:t>Network-based</w:t>
      </w:r>
      <w:r w:rsidRPr="00325F1E">
        <w:rPr>
          <w:rFonts w:ascii="Segoe UI" w:hAnsi="Segoe UI" w:cs="Segoe UI"/>
          <w:color w:val="000000"/>
        </w:rPr>
        <w:t>）双模式监测威胁：安骑士部署于</w:t>
      </w:r>
      <w:r w:rsidRPr="00325F1E">
        <w:rPr>
          <w:rFonts w:ascii="Segoe UI" w:hAnsi="Segoe UI" w:cs="Segoe UI"/>
          <w:color w:val="000000"/>
        </w:rPr>
        <w:t xml:space="preserve"> ECS </w:t>
      </w:r>
      <w:r w:rsidRPr="00325F1E">
        <w:rPr>
          <w:rFonts w:ascii="Segoe UI" w:hAnsi="Segoe UI" w:cs="Segoe UI"/>
          <w:color w:val="000000"/>
        </w:rPr>
        <w:t>实例，实时扫描恶意程序、漏洞与异常登录；流量分析则基于华为</w:t>
      </w:r>
      <w:proofErr w:type="gramStart"/>
      <w:r w:rsidRPr="00325F1E">
        <w:rPr>
          <w:rFonts w:ascii="Segoe UI" w:hAnsi="Segoe UI" w:cs="Segoe UI"/>
          <w:color w:val="000000"/>
        </w:rPr>
        <w:t>云安全</w:t>
      </w:r>
      <w:proofErr w:type="gramEnd"/>
      <w:r w:rsidRPr="00325F1E">
        <w:rPr>
          <w:rFonts w:ascii="Segoe UI" w:hAnsi="Segoe UI" w:cs="Segoe UI"/>
          <w:color w:val="000000"/>
        </w:rPr>
        <w:t>中心（</w:t>
      </w:r>
      <w:r w:rsidRPr="00325F1E">
        <w:rPr>
          <w:rFonts w:ascii="Segoe UI" w:hAnsi="Segoe UI" w:cs="Segoe UI"/>
          <w:color w:val="000000"/>
        </w:rPr>
        <w:t>CSC</w:t>
      </w:r>
      <w:r w:rsidRPr="00325F1E">
        <w:rPr>
          <w:rFonts w:ascii="Segoe UI" w:hAnsi="Segoe UI" w:cs="Segoe UI"/>
          <w:color w:val="000000"/>
        </w:rPr>
        <w:t>）的威胁情报库，识别</w:t>
      </w:r>
      <w:r w:rsidRPr="00325F1E">
        <w:rPr>
          <w:rFonts w:ascii="Segoe UI" w:hAnsi="Segoe UI" w:cs="Segoe UI"/>
          <w:color w:val="000000"/>
        </w:rPr>
        <w:t xml:space="preserve"> SQL </w:t>
      </w:r>
      <w:r w:rsidRPr="00325F1E">
        <w:rPr>
          <w:rFonts w:ascii="Segoe UI" w:hAnsi="Segoe UI" w:cs="Segoe UI"/>
          <w:color w:val="000000"/>
        </w:rPr>
        <w:t>注入、</w:t>
      </w:r>
      <w:r w:rsidRPr="00325F1E">
        <w:rPr>
          <w:rFonts w:ascii="Segoe UI" w:hAnsi="Segoe UI" w:cs="Segoe UI"/>
          <w:color w:val="000000"/>
        </w:rPr>
        <w:t xml:space="preserve">XSS </w:t>
      </w:r>
      <w:proofErr w:type="gramStart"/>
      <w:r w:rsidRPr="00325F1E">
        <w:rPr>
          <w:rFonts w:ascii="Segoe UI" w:hAnsi="Segoe UI" w:cs="Segoe UI"/>
          <w:color w:val="000000"/>
        </w:rPr>
        <w:t>跨站脚本</w:t>
      </w:r>
      <w:proofErr w:type="gramEnd"/>
      <w:r w:rsidRPr="00325F1E">
        <w:rPr>
          <w:rFonts w:ascii="Segoe UI" w:hAnsi="Segoe UI" w:cs="Segoe UI"/>
          <w:color w:val="000000"/>
        </w:rPr>
        <w:t>等应用层攻击，一旦发现异常立即触发告警并联动</w:t>
      </w:r>
      <w:r w:rsidRPr="00325F1E">
        <w:rPr>
          <w:rFonts w:ascii="Segoe UI" w:hAnsi="Segoe UI" w:cs="Segoe UI"/>
          <w:color w:val="000000"/>
        </w:rPr>
        <w:t xml:space="preserve"> WAF</w:t>
      </w:r>
      <w:r w:rsidRPr="00325F1E">
        <w:rPr>
          <w:rFonts w:ascii="Segoe UI" w:hAnsi="Segoe UI" w:cs="Segoe UI"/>
          <w:color w:val="000000"/>
        </w:rPr>
        <w:t>（</w:t>
      </w:r>
      <w:r w:rsidRPr="00325F1E">
        <w:rPr>
          <w:rFonts w:ascii="Segoe UI" w:hAnsi="Segoe UI" w:cs="Segoe UI"/>
          <w:color w:val="000000"/>
        </w:rPr>
        <w:t xml:space="preserve">Web </w:t>
      </w:r>
      <w:r w:rsidRPr="00325F1E">
        <w:rPr>
          <w:rFonts w:ascii="Segoe UI" w:hAnsi="Segoe UI" w:cs="Segoe UI"/>
          <w:color w:val="000000"/>
        </w:rPr>
        <w:t>应用防火墙）进行拦截，实现</w:t>
      </w:r>
      <w:r w:rsidRPr="00325F1E">
        <w:rPr>
          <w:rFonts w:ascii="Segoe UI" w:hAnsi="Segoe UI" w:cs="Segoe UI"/>
          <w:color w:val="000000"/>
        </w:rPr>
        <w:t xml:space="preserve"> “</w:t>
      </w:r>
      <w:r w:rsidRPr="00325F1E">
        <w:rPr>
          <w:rFonts w:ascii="Segoe UI" w:hAnsi="Segoe UI" w:cs="Segoe UI"/>
          <w:color w:val="000000"/>
        </w:rPr>
        <w:t>检测</w:t>
      </w:r>
      <w:r w:rsidRPr="00325F1E">
        <w:rPr>
          <w:rFonts w:ascii="Segoe UI" w:hAnsi="Segoe UI" w:cs="Segoe UI"/>
          <w:color w:val="000000"/>
        </w:rPr>
        <w:t xml:space="preserve"> - </w:t>
      </w:r>
      <w:r w:rsidRPr="00325F1E">
        <w:rPr>
          <w:rFonts w:ascii="Segoe UI" w:hAnsi="Segoe UI" w:cs="Segoe UI"/>
          <w:color w:val="000000"/>
        </w:rPr>
        <w:t>响应</w:t>
      </w:r>
      <w:r w:rsidRPr="00325F1E">
        <w:rPr>
          <w:rFonts w:ascii="Segoe UI" w:hAnsi="Segoe UI" w:cs="Segoe UI"/>
          <w:color w:val="000000"/>
        </w:rPr>
        <w:t xml:space="preserve"> - </w:t>
      </w:r>
      <w:r w:rsidRPr="00325F1E">
        <w:rPr>
          <w:rFonts w:ascii="Segoe UI" w:hAnsi="Segoe UI" w:cs="Segoe UI"/>
          <w:color w:val="000000"/>
        </w:rPr>
        <w:t>防护</w:t>
      </w:r>
      <w:r w:rsidRPr="00325F1E">
        <w:rPr>
          <w:rFonts w:ascii="Segoe UI" w:hAnsi="Segoe UI" w:cs="Segoe UI"/>
          <w:color w:val="000000"/>
        </w:rPr>
        <w:t xml:space="preserve">” </w:t>
      </w:r>
      <w:r w:rsidRPr="00325F1E">
        <w:rPr>
          <w:rFonts w:ascii="Segoe UI" w:hAnsi="Segoe UI" w:cs="Segoe UI"/>
          <w:color w:val="000000"/>
        </w:rPr>
        <w:t>的闭环管理。</w:t>
      </w:r>
    </w:p>
    <w:p w14:paraId="2B294D1A" w14:textId="457D662B" w:rsidR="008B6551" w:rsidRPr="00325F1E" w:rsidRDefault="00325F1E" w:rsidP="00325F1E">
      <w:pPr>
        <w:shd w:val="clear" w:color="auto" w:fill="F9FAFB"/>
        <w:spacing w:before="100" w:beforeAutospacing="1" w:after="100" w:afterAutospacing="1"/>
        <w:ind w:firstLine="420"/>
        <w:rPr>
          <w:rFonts w:ascii="Segoe UI" w:hAnsi="Segoe UI" w:cs="Segoe UI" w:hint="eastAsia"/>
          <w:color w:val="000000"/>
        </w:rPr>
      </w:pPr>
      <w:r w:rsidRPr="00325F1E">
        <w:rPr>
          <w:rFonts w:ascii="Segoe UI" w:hAnsi="Segoe UI" w:cs="Segoe UI" w:hint="eastAsia"/>
          <w:color w:val="000000"/>
        </w:rPr>
        <w:t>该监测控制体系通过</w:t>
      </w:r>
      <w:r w:rsidRPr="00325F1E">
        <w:rPr>
          <w:rFonts w:ascii="Segoe UI" w:hAnsi="Segoe UI" w:cs="Segoe UI"/>
          <w:color w:val="000000"/>
        </w:rPr>
        <w:t xml:space="preserve"> VPC</w:t>
      </w:r>
      <w:r w:rsidRPr="00325F1E">
        <w:rPr>
          <w:rFonts w:ascii="Segoe UI" w:hAnsi="Segoe UI" w:cs="Segoe UI"/>
          <w:color w:val="000000"/>
        </w:rPr>
        <w:t>、</w:t>
      </w:r>
      <w:r w:rsidRPr="00325F1E">
        <w:rPr>
          <w:rFonts w:ascii="Segoe UI" w:hAnsi="Segoe UI" w:cs="Segoe UI"/>
          <w:color w:val="000000"/>
        </w:rPr>
        <w:t>IAM</w:t>
      </w:r>
      <w:r w:rsidRPr="00325F1E">
        <w:rPr>
          <w:rFonts w:ascii="Segoe UI" w:hAnsi="Segoe UI" w:cs="Segoe UI"/>
          <w:color w:val="000000"/>
        </w:rPr>
        <w:t>、配置审计与安全防护组件的协同，形成</w:t>
      </w:r>
      <w:r w:rsidRPr="00325F1E">
        <w:rPr>
          <w:rFonts w:ascii="Segoe UI" w:hAnsi="Segoe UI" w:cs="Segoe UI"/>
          <w:color w:val="000000"/>
        </w:rPr>
        <w:t xml:space="preserve"> “</w:t>
      </w:r>
      <w:r w:rsidRPr="00325F1E">
        <w:rPr>
          <w:rFonts w:ascii="Segoe UI" w:hAnsi="Segoe UI" w:cs="Segoe UI"/>
          <w:color w:val="000000"/>
        </w:rPr>
        <w:t>网络隔离</w:t>
      </w:r>
      <w:r w:rsidRPr="00325F1E">
        <w:rPr>
          <w:rFonts w:ascii="Segoe UI" w:hAnsi="Segoe UI" w:cs="Segoe UI"/>
          <w:color w:val="000000"/>
        </w:rPr>
        <w:t xml:space="preserve"> - </w:t>
      </w:r>
      <w:r w:rsidRPr="00325F1E">
        <w:rPr>
          <w:rFonts w:ascii="Segoe UI" w:hAnsi="Segoe UI" w:cs="Segoe UI"/>
          <w:color w:val="000000"/>
        </w:rPr>
        <w:t>权限管控</w:t>
      </w:r>
      <w:r w:rsidRPr="00325F1E">
        <w:rPr>
          <w:rFonts w:ascii="Segoe UI" w:hAnsi="Segoe UI" w:cs="Segoe UI"/>
          <w:color w:val="000000"/>
        </w:rPr>
        <w:t xml:space="preserve"> - </w:t>
      </w:r>
      <w:r w:rsidRPr="00325F1E">
        <w:rPr>
          <w:rFonts w:ascii="Segoe UI" w:hAnsi="Segoe UI" w:cs="Segoe UI"/>
          <w:color w:val="000000"/>
        </w:rPr>
        <w:t>行为审计</w:t>
      </w:r>
      <w:r w:rsidRPr="00325F1E">
        <w:rPr>
          <w:rFonts w:ascii="Segoe UI" w:hAnsi="Segoe UI" w:cs="Segoe UI"/>
          <w:color w:val="000000"/>
        </w:rPr>
        <w:t xml:space="preserve"> - </w:t>
      </w:r>
      <w:r w:rsidRPr="00325F1E">
        <w:rPr>
          <w:rFonts w:ascii="Segoe UI" w:hAnsi="Segoe UI" w:cs="Segoe UI"/>
          <w:color w:val="000000"/>
        </w:rPr>
        <w:t>威胁防御</w:t>
      </w:r>
      <w:r w:rsidRPr="00325F1E">
        <w:rPr>
          <w:rFonts w:ascii="Segoe UI" w:hAnsi="Segoe UI" w:cs="Segoe UI"/>
          <w:color w:val="000000"/>
        </w:rPr>
        <w:t xml:space="preserve">” </w:t>
      </w:r>
      <w:r w:rsidRPr="00325F1E">
        <w:rPr>
          <w:rFonts w:ascii="Segoe UI" w:hAnsi="Segoe UI" w:cs="Segoe UI"/>
          <w:color w:val="000000"/>
        </w:rPr>
        <w:t>的立体化监测能力。例如，当某</w:t>
      </w:r>
      <w:r w:rsidRPr="00325F1E">
        <w:rPr>
          <w:rFonts w:ascii="Segoe UI" w:hAnsi="Segoe UI" w:cs="Segoe UI"/>
          <w:color w:val="000000"/>
        </w:rPr>
        <w:t xml:space="preserve"> ECS </w:t>
      </w:r>
      <w:r w:rsidRPr="00325F1E">
        <w:rPr>
          <w:rFonts w:ascii="Segoe UI" w:hAnsi="Segoe UI" w:cs="Segoe UI"/>
          <w:color w:val="000000"/>
        </w:rPr>
        <w:t>实例被恶意程序入侵时，安骑士实时上报异常进程，安全中心基于威胁情报确认攻击类型，自动触发安全组规则更新封锁攻击源</w:t>
      </w:r>
      <w:r w:rsidRPr="00325F1E">
        <w:rPr>
          <w:rFonts w:ascii="Segoe UI" w:hAnsi="Segoe UI" w:cs="Segoe UI"/>
          <w:color w:val="000000"/>
        </w:rPr>
        <w:t xml:space="preserve"> IP</w:t>
      </w:r>
      <w:r w:rsidRPr="00325F1E">
        <w:rPr>
          <w:rFonts w:ascii="Segoe UI" w:hAnsi="Segoe UI" w:cs="Segoe UI"/>
          <w:color w:val="000000"/>
        </w:rPr>
        <w:t>，同时操作日志记录入侵尝试的全流程，配置审计则检查是否存在漏洞配置（如未及时更新的系统补丁），为后续加固提供依据。这种联动机制使混合</w:t>
      </w:r>
      <w:proofErr w:type="gramStart"/>
      <w:r w:rsidRPr="00325F1E">
        <w:rPr>
          <w:rFonts w:ascii="Segoe UI" w:hAnsi="Segoe UI" w:cs="Segoe UI"/>
          <w:color w:val="000000"/>
        </w:rPr>
        <w:t>云环境</w:t>
      </w:r>
      <w:proofErr w:type="gramEnd"/>
      <w:r w:rsidRPr="00325F1E">
        <w:rPr>
          <w:rFonts w:ascii="Segoe UI" w:hAnsi="Segoe UI" w:cs="Segoe UI"/>
          <w:color w:val="000000"/>
        </w:rPr>
        <w:t>下的安全事件响应时间从传统的</w:t>
      </w:r>
      <w:proofErr w:type="gramStart"/>
      <w:r w:rsidRPr="00325F1E">
        <w:rPr>
          <w:rFonts w:ascii="Segoe UI" w:hAnsi="Segoe UI" w:cs="Segoe UI"/>
          <w:color w:val="000000"/>
        </w:rPr>
        <w:t>小时级</w:t>
      </w:r>
      <w:proofErr w:type="gramEnd"/>
      <w:r w:rsidRPr="00325F1E">
        <w:rPr>
          <w:rFonts w:ascii="Segoe UI" w:hAnsi="Segoe UI" w:cs="Segoe UI"/>
          <w:color w:val="000000"/>
        </w:rPr>
        <w:t>缩短至分钟级，有效保障业务系统的安全性与稳定性。</w:t>
      </w:r>
    </w:p>
    <w:p w14:paraId="6A7F9FDB" w14:textId="2F0E1F16" w:rsidR="008B6551" w:rsidRDefault="008B6551" w:rsidP="001F4BFA">
      <w:pPr>
        <w:pStyle w:val="5"/>
        <w:shd w:val="clear" w:color="auto" w:fill="F9FAFB"/>
        <w:rPr>
          <w:rFonts w:ascii="Segoe UI" w:hAnsi="Segoe UI" w:cs="Segoe UI"/>
          <w:color w:val="000000"/>
        </w:rPr>
      </w:pPr>
      <w:r>
        <w:rPr>
          <w:rFonts w:ascii="Segoe UI" w:hAnsi="Segoe UI" w:cs="Segoe UI"/>
          <w:color w:val="000000"/>
        </w:rPr>
        <w:t>日志与告警管理</w:t>
      </w:r>
    </w:p>
    <w:p w14:paraId="692000EC" w14:textId="7777777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混合</w:t>
      </w:r>
      <w:proofErr w:type="gramStart"/>
      <w:r w:rsidRPr="00AD0F58">
        <w:rPr>
          <w:rFonts w:ascii="Segoe UI" w:hAnsi="Segoe UI" w:cs="Segoe UI" w:hint="eastAsia"/>
          <w:color w:val="000000"/>
        </w:rPr>
        <w:t>云环境</w:t>
      </w:r>
      <w:proofErr w:type="gramEnd"/>
      <w:r w:rsidRPr="00AD0F58">
        <w:rPr>
          <w:rFonts w:ascii="Segoe UI" w:hAnsi="Segoe UI" w:cs="Segoe UI" w:hint="eastAsia"/>
          <w:color w:val="000000"/>
        </w:rPr>
        <w:t>下的日志与告警管理以华为云</w:t>
      </w:r>
      <w:r w:rsidRPr="00AD0F58">
        <w:rPr>
          <w:rFonts w:ascii="Segoe UI" w:hAnsi="Segoe UI" w:cs="Segoe UI"/>
          <w:color w:val="000000"/>
        </w:rPr>
        <w:t xml:space="preserve"> Log Tank </w:t>
      </w:r>
      <w:r w:rsidRPr="00AD0F58">
        <w:rPr>
          <w:rFonts w:ascii="Segoe UI" w:hAnsi="Segoe UI" w:cs="Segoe UI"/>
          <w:color w:val="000000"/>
        </w:rPr>
        <w:t>日志服务为核心，构建从全</w:t>
      </w:r>
      <w:proofErr w:type="gramStart"/>
      <w:r w:rsidRPr="00AD0F58">
        <w:rPr>
          <w:rFonts w:ascii="Segoe UI" w:hAnsi="Segoe UI" w:cs="Segoe UI"/>
          <w:color w:val="000000"/>
        </w:rPr>
        <w:t>栈</w:t>
      </w:r>
      <w:proofErr w:type="gramEnd"/>
      <w:r w:rsidRPr="00AD0F58">
        <w:rPr>
          <w:rFonts w:ascii="Segoe UI" w:hAnsi="Segoe UI" w:cs="Segoe UI"/>
          <w:color w:val="000000"/>
        </w:rPr>
        <w:t>日志采集、安全存储到智能告警的闭环管理体系，为业务可观测性与故障定位提供数据支撑。</w:t>
      </w:r>
    </w:p>
    <w:p w14:paraId="0BD045F7" w14:textId="4858BC36" w:rsidR="00AD0F58" w:rsidRPr="00AD0F58" w:rsidRDefault="00AD0F58" w:rsidP="00AD0F58">
      <w:pPr>
        <w:pStyle w:val="6"/>
      </w:pPr>
      <w:r w:rsidRPr="00AD0F58">
        <w:rPr>
          <w:rFonts w:hint="eastAsia"/>
        </w:rPr>
        <w:t>全</w:t>
      </w:r>
      <w:proofErr w:type="gramStart"/>
      <w:r w:rsidRPr="00AD0F58">
        <w:rPr>
          <w:rFonts w:hint="eastAsia"/>
        </w:rPr>
        <w:t>栈</w:t>
      </w:r>
      <w:proofErr w:type="gramEnd"/>
      <w:r w:rsidRPr="00AD0F58">
        <w:rPr>
          <w:rFonts w:hint="eastAsia"/>
        </w:rPr>
        <w:t>日志采集框架</w:t>
      </w:r>
    </w:p>
    <w:p w14:paraId="5018BB3E" w14:textId="7777777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日志采集框架通过华为云</w:t>
      </w:r>
      <w:r w:rsidRPr="00AD0F58">
        <w:rPr>
          <w:rFonts w:ascii="Segoe UI" w:hAnsi="Segoe UI" w:cs="Segoe UI"/>
          <w:color w:val="000000"/>
        </w:rPr>
        <w:t xml:space="preserve"> Log Tank </w:t>
      </w:r>
      <w:r w:rsidRPr="00AD0F58">
        <w:rPr>
          <w:rFonts w:ascii="Segoe UI" w:hAnsi="Segoe UI" w:cs="Segoe UI"/>
          <w:color w:val="000000"/>
        </w:rPr>
        <w:t>的</w:t>
      </w:r>
      <w:r w:rsidRPr="00AD0F58">
        <w:rPr>
          <w:rFonts w:ascii="Segoe UI" w:hAnsi="Segoe UI" w:cs="Segoe UI"/>
          <w:color w:val="000000"/>
        </w:rPr>
        <w:t xml:space="preserve"> Agent </w:t>
      </w:r>
      <w:r w:rsidRPr="00AD0F58">
        <w:rPr>
          <w:rFonts w:ascii="Segoe UI" w:hAnsi="Segoe UI" w:cs="Segoe UI"/>
          <w:color w:val="000000"/>
        </w:rPr>
        <w:t>与非</w:t>
      </w:r>
      <w:r w:rsidRPr="00AD0F58">
        <w:rPr>
          <w:rFonts w:ascii="Segoe UI" w:hAnsi="Segoe UI" w:cs="Segoe UI"/>
          <w:color w:val="000000"/>
        </w:rPr>
        <w:t xml:space="preserve"> Agent </w:t>
      </w:r>
      <w:r w:rsidRPr="00AD0F58">
        <w:rPr>
          <w:rFonts w:ascii="Segoe UI" w:hAnsi="Segoe UI" w:cs="Segoe UI"/>
          <w:color w:val="000000"/>
        </w:rPr>
        <w:t>采集方式，实现混合</w:t>
      </w:r>
      <w:proofErr w:type="gramStart"/>
      <w:r w:rsidRPr="00AD0F58">
        <w:rPr>
          <w:rFonts w:ascii="Segoe UI" w:hAnsi="Segoe UI" w:cs="Segoe UI"/>
          <w:color w:val="000000"/>
        </w:rPr>
        <w:t>云环境</w:t>
      </w:r>
      <w:proofErr w:type="gramEnd"/>
      <w:r w:rsidRPr="00AD0F58">
        <w:rPr>
          <w:rFonts w:ascii="Segoe UI" w:hAnsi="Segoe UI" w:cs="Segoe UI"/>
          <w:color w:val="000000"/>
        </w:rPr>
        <w:t>下基础设施、应用、网络等全层级日志的无缝接入。在基础设施层，自动采集华为云</w:t>
      </w:r>
      <w:r w:rsidRPr="00AD0F58">
        <w:rPr>
          <w:rFonts w:ascii="Segoe UI" w:hAnsi="Segoe UI" w:cs="Segoe UI"/>
          <w:color w:val="000000"/>
        </w:rPr>
        <w:t xml:space="preserve"> ECS</w:t>
      </w:r>
      <w:r w:rsidRPr="00AD0F58">
        <w:rPr>
          <w:rFonts w:ascii="Segoe UI" w:hAnsi="Segoe UI" w:cs="Segoe UI"/>
          <w:color w:val="000000"/>
        </w:rPr>
        <w:t>、</w:t>
      </w:r>
      <w:r w:rsidRPr="00AD0F58">
        <w:rPr>
          <w:rFonts w:ascii="Segoe UI" w:hAnsi="Segoe UI" w:cs="Segoe UI"/>
          <w:color w:val="000000"/>
        </w:rPr>
        <w:t>ELB</w:t>
      </w:r>
      <w:r w:rsidRPr="00AD0F58">
        <w:rPr>
          <w:rFonts w:ascii="Segoe UI" w:hAnsi="Segoe UI" w:cs="Segoe UI"/>
          <w:color w:val="000000"/>
        </w:rPr>
        <w:t>、</w:t>
      </w:r>
      <w:r w:rsidRPr="00AD0F58">
        <w:rPr>
          <w:rFonts w:ascii="Segoe UI" w:hAnsi="Segoe UI" w:cs="Segoe UI"/>
          <w:color w:val="000000"/>
        </w:rPr>
        <w:t xml:space="preserve">RDS </w:t>
      </w:r>
      <w:r w:rsidRPr="00AD0F58">
        <w:rPr>
          <w:rFonts w:ascii="Segoe UI" w:hAnsi="Segoe UI" w:cs="Segoe UI"/>
          <w:color w:val="000000"/>
        </w:rPr>
        <w:t>等组件的运行日志，通过</w:t>
      </w:r>
      <w:r w:rsidRPr="00AD0F58">
        <w:rPr>
          <w:rFonts w:ascii="Segoe UI" w:hAnsi="Segoe UI" w:cs="Segoe UI"/>
          <w:color w:val="000000"/>
        </w:rPr>
        <w:t xml:space="preserve"> Agent </w:t>
      </w:r>
      <w:r w:rsidRPr="00AD0F58">
        <w:rPr>
          <w:rFonts w:ascii="Segoe UI" w:hAnsi="Segoe UI" w:cs="Segoe UI"/>
          <w:color w:val="000000"/>
        </w:rPr>
        <w:t>方式（如安骑士插件）部署于</w:t>
      </w:r>
      <w:r w:rsidRPr="00AD0F58">
        <w:rPr>
          <w:rFonts w:ascii="Segoe UI" w:hAnsi="Segoe UI" w:cs="Segoe UI"/>
          <w:color w:val="000000"/>
        </w:rPr>
        <w:t xml:space="preserve"> ECS </w:t>
      </w:r>
      <w:r w:rsidRPr="00AD0F58">
        <w:rPr>
          <w:rFonts w:ascii="Segoe UI" w:hAnsi="Segoe UI" w:cs="Segoe UI"/>
          <w:color w:val="000000"/>
        </w:rPr>
        <w:t>实例，实时收集系统日志、进程日志及自定义应用日志；网络层则通过</w:t>
      </w:r>
      <w:r w:rsidRPr="00AD0F58">
        <w:rPr>
          <w:rFonts w:ascii="Segoe UI" w:hAnsi="Segoe UI" w:cs="Segoe UI"/>
          <w:color w:val="000000"/>
        </w:rPr>
        <w:t xml:space="preserve"> VPC </w:t>
      </w:r>
      <w:r w:rsidRPr="00AD0F58">
        <w:rPr>
          <w:rFonts w:ascii="Segoe UI" w:hAnsi="Segoe UI" w:cs="Segoe UI"/>
          <w:color w:val="000000"/>
        </w:rPr>
        <w:t>流日志、负载</w:t>
      </w:r>
      <w:proofErr w:type="gramStart"/>
      <w:r w:rsidRPr="00AD0F58">
        <w:rPr>
          <w:rFonts w:ascii="Segoe UI" w:hAnsi="Segoe UI" w:cs="Segoe UI"/>
          <w:color w:val="000000"/>
        </w:rPr>
        <w:t>均衡访问</w:t>
      </w:r>
      <w:proofErr w:type="gramEnd"/>
      <w:r w:rsidRPr="00AD0F58">
        <w:rPr>
          <w:rFonts w:ascii="Segoe UI" w:hAnsi="Segoe UI" w:cs="Segoe UI"/>
          <w:color w:val="000000"/>
        </w:rPr>
        <w:t>日志等非</w:t>
      </w:r>
      <w:r w:rsidRPr="00AD0F58">
        <w:rPr>
          <w:rFonts w:ascii="Segoe UI" w:hAnsi="Segoe UI" w:cs="Segoe UI"/>
          <w:color w:val="000000"/>
        </w:rPr>
        <w:t xml:space="preserve"> Agent </w:t>
      </w:r>
      <w:r w:rsidRPr="00AD0F58">
        <w:rPr>
          <w:rFonts w:ascii="Segoe UI" w:hAnsi="Segoe UI" w:cs="Segoe UI"/>
          <w:color w:val="000000"/>
        </w:rPr>
        <w:t>方式，采集流量元数据与服务调用记录。对于企业自建</w:t>
      </w:r>
      <w:r w:rsidRPr="00AD0F58">
        <w:rPr>
          <w:rFonts w:ascii="Segoe UI" w:hAnsi="Segoe UI" w:cs="Segoe UI"/>
          <w:color w:val="000000"/>
        </w:rPr>
        <w:t xml:space="preserve"> IDC </w:t>
      </w:r>
      <w:r w:rsidRPr="00AD0F58">
        <w:rPr>
          <w:rFonts w:ascii="Segoe UI" w:hAnsi="Segoe UI" w:cs="Segoe UI"/>
          <w:color w:val="000000"/>
        </w:rPr>
        <w:t>或第三方云资源，可通过</w:t>
      </w:r>
      <w:r w:rsidRPr="00AD0F58">
        <w:rPr>
          <w:rFonts w:ascii="Segoe UI" w:hAnsi="Segoe UI" w:cs="Segoe UI"/>
          <w:color w:val="000000"/>
        </w:rPr>
        <w:t xml:space="preserve"> Log Tank </w:t>
      </w:r>
      <w:r w:rsidRPr="00AD0F58">
        <w:rPr>
          <w:rFonts w:ascii="Segoe UI" w:hAnsi="Segoe UI" w:cs="Segoe UI"/>
          <w:color w:val="000000"/>
        </w:rPr>
        <w:t>提供的</w:t>
      </w:r>
      <w:r w:rsidRPr="00AD0F58">
        <w:rPr>
          <w:rFonts w:ascii="Segoe UI" w:hAnsi="Segoe UI" w:cs="Segoe UI"/>
          <w:color w:val="000000"/>
        </w:rPr>
        <w:t xml:space="preserve"> SDK </w:t>
      </w:r>
      <w:r w:rsidRPr="00AD0F58">
        <w:rPr>
          <w:rFonts w:ascii="Segoe UI" w:hAnsi="Segoe UI" w:cs="Segoe UI"/>
          <w:color w:val="000000"/>
        </w:rPr>
        <w:t>或</w:t>
      </w:r>
      <w:r w:rsidRPr="00AD0F58">
        <w:rPr>
          <w:rFonts w:ascii="Segoe UI" w:hAnsi="Segoe UI" w:cs="Segoe UI"/>
          <w:color w:val="000000"/>
        </w:rPr>
        <w:t xml:space="preserve"> API </w:t>
      </w:r>
      <w:r w:rsidRPr="00AD0F58">
        <w:rPr>
          <w:rFonts w:ascii="Segoe UI" w:hAnsi="Segoe UI" w:cs="Segoe UI"/>
          <w:color w:val="000000"/>
        </w:rPr>
        <w:t>接口，将本地日志同步至云端，实现混合</w:t>
      </w:r>
      <w:proofErr w:type="gramStart"/>
      <w:r w:rsidRPr="00AD0F58">
        <w:rPr>
          <w:rFonts w:ascii="Segoe UI" w:hAnsi="Segoe UI" w:cs="Segoe UI"/>
          <w:color w:val="000000"/>
        </w:rPr>
        <w:t>云环境</w:t>
      </w:r>
      <w:proofErr w:type="gramEnd"/>
      <w:r w:rsidRPr="00AD0F58">
        <w:rPr>
          <w:rFonts w:ascii="Segoe UI" w:hAnsi="Segoe UI" w:cs="Segoe UI"/>
          <w:color w:val="000000"/>
        </w:rPr>
        <w:t>的日志统一汇聚。</w:t>
      </w:r>
    </w:p>
    <w:p w14:paraId="5FD4214C" w14:textId="7777777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采集过程中，框架自动对异构日志源进行标准化处理，将不同格式的日志（如</w:t>
      </w:r>
      <w:r w:rsidRPr="00AD0F58">
        <w:rPr>
          <w:rFonts w:ascii="Segoe UI" w:hAnsi="Segoe UI" w:cs="Segoe UI"/>
          <w:color w:val="000000"/>
        </w:rPr>
        <w:t xml:space="preserve"> JSON</w:t>
      </w:r>
      <w:r w:rsidRPr="00AD0F58">
        <w:rPr>
          <w:rFonts w:ascii="Segoe UI" w:hAnsi="Segoe UI" w:cs="Segoe UI"/>
          <w:color w:val="000000"/>
        </w:rPr>
        <w:t>、文本、二进制）转换为统一的结构化数据，便于后续分析与查询。例如，将应用日志中的业务字段（如订单</w:t>
      </w:r>
      <w:r w:rsidRPr="00AD0F58">
        <w:rPr>
          <w:rFonts w:ascii="Segoe UI" w:hAnsi="Segoe UI" w:cs="Segoe UI"/>
          <w:color w:val="000000"/>
        </w:rPr>
        <w:t xml:space="preserve"> ID</w:t>
      </w:r>
      <w:r w:rsidRPr="00AD0F58">
        <w:rPr>
          <w:rFonts w:ascii="Segoe UI" w:hAnsi="Segoe UI" w:cs="Segoe UI"/>
          <w:color w:val="000000"/>
        </w:rPr>
        <w:t>、用户</w:t>
      </w:r>
      <w:r w:rsidRPr="00AD0F58">
        <w:rPr>
          <w:rFonts w:ascii="Segoe UI" w:hAnsi="Segoe UI" w:cs="Segoe UI"/>
          <w:color w:val="000000"/>
        </w:rPr>
        <w:t xml:space="preserve"> ID</w:t>
      </w:r>
      <w:r w:rsidRPr="00AD0F58">
        <w:rPr>
          <w:rFonts w:ascii="Segoe UI" w:hAnsi="Segoe UI" w:cs="Segoe UI"/>
          <w:color w:val="000000"/>
        </w:rPr>
        <w:t>）提取为标签，网络日志中的</w:t>
      </w:r>
      <w:r w:rsidRPr="00AD0F58">
        <w:rPr>
          <w:rFonts w:ascii="Segoe UI" w:hAnsi="Segoe UI" w:cs="Segoe UI"/>
          <w:color w:val="000000"/>
        </w:rPr>
        <w:t xml:space="preserve"> IP </w:t>
      </w:r>
      <w:r w:rsidRPr="00AD0F58">
        <w:rPr>
          <w:rFonts w:ascii="Segoe UI" w:hAnsi="Segoe UI" w:cs="Segoe UI"/>
          <w:color w:val="000000"/>
        </w:rPr>
        <w:t>地址、端口号等信息分类存储，提升日志检索效率。同时，采集框架支持日志过滤与采样，可按日志级别（</w:t>
      </w:r>
      <w:r w:rsidRPr="00AD0F58">
        <w:rPr>
          <w:rFonts w:ascii="Segoe UI" w:hAnsi="Segoe UI" w:cs="Segoe UI"/>
          <w:color w:val="000000"/>
        </w:rPr>
        <w:t>ERROR/WARN/INFO</w:t>
      </w:r>
      <w:r w:rsidRPr="00AD0F58">
        <w:rPr>
          <w:rFonts w:ascii="Segoe UI" w:hAnsi="Segoe UI" w:cs="Segoe UI"/>
          <w:color w:val="000000"/>
        </w:rPr>
        <w:t>）、业务标签等维度筛选关键日志，减少无效数据采集，降低存储成本。</w:t>
      </w:r>
    </w:p>
    <w:p w14:paraId="680E5066" w14:textId="1233A804" w:rsidR="00AD0F58" w:rsidRPr="00AD0F58" w:rsidRDefault="00AD0F58" w:rsidP="00AD0F58">
      <w:pPr>
        <w:pStyle w:val="6"/>
      </w:pPr>
      <w:r w:rsidRPr="00AD0F58">
        <w:rPr>
          <w:rFonts w:hint="eastAsia"/>
        </w:rPr>
        <w:t>日志存储与查询</w:t>
      </w:r>
    </w:p>
    <w:p w14:paraId="082F598F" w14:textId="7777777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华为云</w:t>
      </w:r>
      <w:r w:rsidRPr="00AD0F58">
        <w:rPr>
          <w:rFonts w:ascii="Segoe UI" w:hAnsi="Segoe UI" w:cs="Segoe UI"/>
          <w:color w:val="000000"/>
        </w:rPr>
        <w:t xml:space="preserve"> Log Tank </w:t>
      </w:r>
      <w:r w:rsidRPr="00AD0F58">
        <w:rPr>
          <w:rFonts w:ascii="Segoe UI" w:hAnsi="Segoe UI" w:cs="Segoe UI"/>
          <w:color w:val="000000"/>
        </w:rPr>
        <w:t>日志服务采用分布式存储架构，将日志数据按时间、业务维度分区存</w:t>
      </w:r>
      <w:r w:rsidRPr="00AD0F58">
        <w:rPr>
          <w:rFonts w:ascii="Segoe UI" w:hAnsi="Segoe UI" w:cs="Segoe UI"/>
          <w:color w:val="000000"/>
        </w:rPr>
        <w:lastRenderedPageBreak/>
        <w:t>储，支持热数据（近期日志）与冷数据（历史日志）的分层管理。</w:t>
      </w:r>
      <w:proofErr w:type="gramStart"/>
      <w:r w:rsidRPr="00AD0F58">
        <w:rPr>
          <w:rFonts w:ascii="Segoe UI" w:hAnsi="Segoe UI" w:cs="Segoe UI"/>
          <w:color w:val="000000"/>
        </w:rPr>
        <w:t>热数据</w:t>
      </w:r>
      <w:proofErr w:type="gramEnd"/>
      <w:r w:rsidRPr="00AD0F58">
        <w:rPr>
          <w:rFonts w:ascii="Segoe UI" w:hAnsi="Segoe UI" w:cs="Segoe UI"/>
          <w:color w:val="000000"/>
        </w:rPr>
        <w:t>存储于高性能存储介质，保障实时查询效率（毫秒级响应）；</w:t>
      </w:r>
      <w:proofErr w:type="gramStart"/>
      <w:r w:rsidRPr="00AD0F58">
        <w:rPr>
          <w:rFonts w:ascii="Segoe UI" w:hAnsi="Segoe UI" w:cs="Segoe UI"/>
          <w:color w:val="000000"/>
        </w:rPr>
        <w:t>冷数据</w:t>
      </w:r>
      <w:proofErr w:type="gramEnd"/>
      <w:r w:rsidRPr="00AD0F58">
        <w:rPr>
          <w:rFonts w:ascii="Segoe UI" w:hAnsi="Segoe UI" w:cs="Segoe UI"/>
          <w:color w:val="000000"/>
        </w:rPr>
        <w:t>则自动归档</w:t>
      </w:r>
      <w:proofErr w:type="gramStart"/>
      <w:r w:rsidRPr="00AD0F58">
        <w:rPr>
          <w:rFonts w:ascii="Segoe UI" w:hAnsi="Segoe UI" w:cs="Segoe UI"/>
          <w:color w:val="000000"/>
        </w:rPr>
        <w:t>至对象</w:t>
      </w:r>
      <w:proofErr w:type="gramEnd"/>
      <w:r w:rsidRPr="00AD0F58">
        <w:rPr>
          <w:rFonts w:ascii="Segoe UI" w:hAnsi="Segoe UI" w:cs="Segoe UI"/>
          <w:color w:val="000000"/>
        </w:rPr>
        <w:t>存储</w:t>
      </w:r>
      <w:r w:rsidRPr="00AD0F58">
        <w:rPr>
          <w:rFonts w:ascii="Segoe UI" w:hAnsi="Segoe UI" w:cs="Segoe UI"/>
          <w:color w:val="000000"/>
        </w:rPr>
        <w:t xml:space="preserve"> OSS</w:t>
      </w:r>
      <w:r w:rsidRPr="00AD0F58">
        <w:rPr>
          <w:rFonts w:ascii="Segoe UI" w:hAnsi="Segoe UI" w:cs="Segoe UI"/>
          <w:color w:val="000000"/>
        </w:rPr>
        <w:t>，支持低成本长期保存（保存期限可按合</w:t>
      </w:r>
      <w:proofErr w:type="gramStart"/>
      <w:r w:rsidRPr="00AD0F58">
        <w:rPr>
          <w:rFonts w:ascii="Segoe UI" w:hAnsi="Segoe UI" w:cs="Segoe UI"/>
          <w:color w:val="000000"/>
        </w:rPr>
        <w:t>规</w:t>
      </w:r>
      <w:proofErr w:type="gramEnd"/>
      <w:r w:rsidRPr="00AD0F58">
        <w:rPr>
          <w:rFonts w:ascii="Segoe UI" w:hAnsi="Segoe UI" w:cs="Segoe UI"/>
          <w:color w:val="000000"/>
        </w:rPr>
        <w:t>要求灵活配置）。这种分层存储策略既满足了高频查询的性能需求，又优化了整体存储成本，例如核心业务日志保留近</w:t>
      </w:r>
      <w:r w:rsidRPr="00AD0F58">
        <w:rPr>
          <w:rFonts w:ascii="Segoe UI" w:hAnsi="Segoe UI" w:cs="Segoe UI"/>
          <w:color w:val="000000"/>
        </w:rPr>
        <w:t xml:space="preserve"> 30 </w:t>
      </w:r>
      <w:r w:rsidRPr="00AD0F58">
        <w:rPr>
          <w:rFonts w:ascii="Segoe UI" w:hAnsi="Segoe UI" w:cs="Segoe UI"/>
          <w:color w:val="000000"/>
        </w:rPr>
        <w:t>天至热存储，历史日志归档至</w:t>
      </w:r>
      <w:r w:rsidRPr="00AD0F58">
        <w:rPr>
          <w:rFonts w:ascii="Segoe UI" w:hAnsi="Segoe UI" w:cs="Segoe UI"/>
          <w:color w:val="000000"/>
        </w:rPr>
        <w:t xml:space="preserve"> OSS </w:t>
      </w:r>
      <w:r w:rsidRPr="00AD0F58">
        <w:rPr>
          <w:rFonts w:ascii="Segoe UI" w:hAnsi="Segoe UI" w:cs="Segoe UI"/>
          <w:color w:val="000000"/>
        </w:rPr>
        <w:t>保留</w:t>
      </w:r>
      <w:r w:rsidRPr="00AD0F58">
        <w:rPr>
          <w:rFonts w:ascii="Segoe UI" w:hAnsi="Segoe UI" w:cs="Segoe UI"/>
          <w:color w:val="000000"/>
        </w:rPr>
        <w:t xml:space="preserve"> 180 </w:t>
      </w:r>
      <w:r w:rsidRPr="00AD0F58">
        <w:rPr>
          <w:rFonts w:ascii="Segoe UI" w:hAnsi="Segoe UI" w:cs="Segoe UI"/>
          <w:color w:val="000000"/>
        </w:rPr>
        <w:t>天以上。</w:t>
      </w:r>
    </w:p>
    <w:p w14:paraId="1B8B8A22" w14:textId="7777777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查询能力方面，</w:t>
      </w:r>
      <w:r w:rsidRPr="00AD0F58">
        <w:rPr>
          <w:rFonts w:ascii="Segoe UI" w:hAnsi="Segoe UI" w:cs="Segoe UI"/>
          <w:color w:val="000000"/>
        </w:rPr>
        <w:t xml:space="preserve">Log Tank </w:t>
      </w:r>
      <w:r w:rsidRPr="00AD0F58">
        <w:rPr>
          <w:rFonts w:ascii="Segoe UI" w:hAnsi="Segoe UI" w:cs="Segoe UI"/>
          <w:color w:val="000000"/>
        </w:rPr>
        <w:t>提供</w:t>
      </w:r>
      <w:r w:rsidRPr="00AD0F58">
        <w:rPr>
          <w:rFonts w:ascii="Segoe UI" w:hAnsi="Segoe UI" w:cs="Segoe UI"/>
          <w:color w:val="000000"/>
        </w:rPr>
        <w:t xml:space="preserve"> SQL-like </w:t>
      </w:r>
      <w:r w:rsidRPr="00AD0F58">
        <w:rPr>
          <w:rFonts w:ascii="Segoe UI" w:hAnsi="Segoe UI" w:cs="Segoe UI"/>
          <w:color w:val="000000"/>
        </w:rPr>
        <w:t>语法与可视化查询界面，支持基于关键词、时间范围、标签维度的组合检索。例如，通过</w:t>
      </w:r>
      <w:r w:rsidRPr="00AD0F58">
        <w:rPr>
          <w:rFonts w:ascii="Segoe UI" w:hAnsi="Segoe UI" w:cs="Segoe UI"/>
          <w:color w:val="000000"/>
        </w:rPr>
        <w:t xml:space="preserve"> “ERROR AND </w:t>
      </w:r>
      <w:r w:rsidRPr="00AD0F58">
        <w:rPr>
          <w:rFonts w:ascii="Segoe UI" w:hAnsi="Segoe UI" w:cs="Segoe UI"/>
          <w:color w:val="000000"/>
        </w:rPr>
        <w:t>订单</w:t>
      </w:r>
      <w:r w:rsidRPr="00AD0F58">
        <w:rPr>
          <w:rFonts w:ascii="Segoe UI" w:hAnsi="Segoe UI" w:cs="Segoe UI"/>
          <w:color w:val="000000"/>
        </w:rPr>
        <w:t xml:space="preserve"> ID=12345” </w:t>
      </w:r>
      <w:r w:rsidRPr="00AD0F58">
        <w:rPr>
          <w:rFonts w:ascii="Segoe UI" w:hAnsi="Segoe UI" w:cs="Segoe UI"/>
          <w:color w:val="000000"/>
        </w:rPr>
        <w:t>快速定位特定订单的错误日志；利用日志服务与华为云</w:t>
      </w:r>
      <w:r w:rsidRPr="00AD0F58">
        <w:rPr>
          <w:rFonts w:ascii="Segoe UI" w:hAnsi="Segoe UI" w:cs="Segoe UI"/>
          <w:color w:val="000000"/>
        </w:rPr>
        <w:t xml:space="preserve"> ARMS</w:t>
      </w:r>
      <w:r w:rsidRPr="00AD0F58">
        <w:rPr>
          <w:rFonts w:ascii="Segoe UI" w:hAnsi="Segoe UI" w:cs="Segoe UI"/>
          <w:color w:val="000000"/>
        </w:rPr>
        <w:t>（应用实时监控服务）的集成，可将日志与业务指标、链路追踪数据关联查询，实现</w:t>
      </w:r>
      <w:r w:rsidRPr="00AD0F58">
        <w:rPr>
          <w:rFonts w:ascii="Segoe UI" w:hAnsi="Segoe UI" w:cs="Segoe UI"/>
          <w:color w:val="000000"/>
        </w:rPr>
        <w:t xml:space="preserve"> “</w:t>
      </w:r>
      <w:r w:rsidRPr="00AD0F58">
        <w:rPr>
          <w:rFonts w:ascii="Segoe UI" w:hAnsi="Segoe UI" w:cs="Segoe UI"/>
          <w:color w:val="000000"/>
        </w:rPr>
        <w:t>指标异常</w:t>
      </w:r>
      <w:r w:rsidRPr="00AD0F58">
        <w:rPr>
          <w:rFonts w:ascii="Segoe UI" w:hAnsi="Segoe UI" w:cs="Segoe UI"/>
          <w:color w:val="000000"/>
        </w:rPr>
        <w:t xml:space="preserve"> - </w:t>
      </w:r>
      <w:r w:rsidRPr="00AD0F58">
        <w:rPr>
          <w:rFonts w:ascii="Segoe UI" w:hAnsi="Segoe UI" w:cs="Segoe UI"/>
          <w:color w:val="000000"/>
        </w:rPr>
        <w:t>日志定位</w:t>
      </w:r>
      <w:r w:rsidRPr="00AD0F58">
        <w:rPr>
          <w:rFonts w:ascii="Segoe UI" w:hAnsi="Segoe UI" w:cs="Segoe UI"/>
          <w:color w:val="000000"/>
        </w:rPr>
        <w:t xml:space="preserve"> - </w:t>
      </w:r>
      <w:r w:rsidRPr="00AD0F58">
        <w:rPr>
          <w:rFonts w:ascii="Segoe UI" w:hAnsi="Segoe UI" w:cs="Segoe UI"/>
          <w:color w:val="000000"/>
        </w:rPr>
        <w:t>链路追踪</w:t>
      </w:r>
      <w:r w:rsidRPr="00AD0F58">
        <w:rPr>
          <w:rFonts w:ascii="Segoe UI" w:hAnsi="Segoe UI" w:cs="Segoe UI"/>
          <w:color w:val="000000"/>
        </w:rPr>
        <w:t xml:space="preserve">” </w:t>
      </w:r>
      <w:r w:rsidRPr="00AD0F58">
        <w:rPr>
          <w:rFonts w:ascii="Segoe UI" w:hAnsi="Segoe UI" w:cs="Segoe UI"/>
          <w:color w:val="000000"/>
        </w:rPr>
        <w:t>的全流程故障溯源。此外，</w:t>
      </w:r>
      <w:r w:rsidRPr="00AD0F58">
        <w:rPr>
          <w:rFonts w:ascii="Segoe UI" w:hAnsi="Segoe UI" w:cs="Segoe UI"/>
          <w:color w:val="000000"/>
        </w:rPr>
        <w:t xml:space="preserve">Log Tank </w:t>
      </w:r>
      <w:r w:rsidRPr="00AD0F58">
        <w:rPr>
          <w:rFonts w:ascii="Segoe UI" w:hAnsi="Segoe UI" w:cs="Segoe UI"/>
          <w:color w:val="000000"/>
        </w:rPr>
        <w:t>支持日志数据的实时分析与可视化，通过仪表盘展示日志趋势、异常分布等，帮助运维团队直观掌握系统健康状态。</w:t>
      </w:r>
    </w:p>
    <w:p w14:paraId="533F0342" w14:textId="40AB65E5" w:rsidR="00AD0F58" w:rsidRPr="00AD0F58" w:rsidRDefault="00AD0F58" w:rsidP="00AD0F58">
      <w:pPr>
        <w:pStyle w:val="6"/>
      </w:pPr>
      <w:r w:rsidRPr="00AD0F58">
        <w:rPr>
          <w:rFonts w:hint="eastAsia"/>
        </w:rPr>
        <w:t>告警生成与响应</w:t>
      </w:r>
      <w:r w:rsidRPr="00AD0F58">
        <w:t xml:space="preserve"> </w:t>
      </w:r>
    </w:p>
    <w:p w14:paraId="336CCAB4" w14:textId="7777777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告警生成机制基于日志数据的实时分析，支持阈值告警、模式匹配告警等多种策略。阈值告警可针对日志中关键指标（如错误率、请求耗时）设置阈值，例如当接口错误率超过</w:t>
      </w:r>
      <w:r w:rsidRPr="00AD0F58">
        <w:rPr>
          <w:rFonts w:ascii="Segoe UI" w:hAnsi="Segoe UI" w:cs="Segoe UI"/>
          <w:color w:val="000000"/>
        </w:rPr>
        <w:t xml:space="preserve"> 5% </w:t>
      </w:r>
      <w:r w:rsidRPr="00AD0F58">
        <w:rPr>
          <w:rFonts w:ascii="Segoe UI" w:hAnsi="Segoe UI" w:cs="Segoe UI"/>
          <w:color w:val="000000"/>
        </w:rPr>
        <w:t>时触发告警；模式匹配则通过正则表达式识别异常日志模式（如</w:t>
      </w:r>
      <w:r w:rsidRPr="00AD0F58">
        <w:rPr>
          <w:rFonts w:ascii="Segoe UI" w:hAnsi="Segoe UI" w:cs="Segoe UI"/>
          <w:color w:val="000000"/>
        </w:rPr>
        <w:t xml:space="preserve"> “SQL </w:t>
      </w:r>
      <w:r w:rsidRPr="00AD0F58">
        <w:rPr>
          <w:rFonts w:ascii="Segoe UI" w:hAnsi="Segoe UI" w:cs="Segoe UI"/>
          <w:color w:val="000000"/>
        </w:rPr>
        <w:t>注入</w:t>
      </w:r>
      <w:r w:rsidRPr="00AD0F58">
        <w:rPr>
          <w:rFonts w:ascii="Segoe UI" w:hAnsi="Segoe UI" w:cs="Segoe UI"/>
          <w:color w:val="000000"/>
        </w:rPr>
        <w:t>”“</w:t>
      </w:r>
      <w:r w:rsidRPr="00AD0F58">
        <w:rPr>
          <w:rFonts w:ascii="Segoe UI" w:hAnsi="Segoe UI" w:cs="Segoe UI"/>
          <w:color w:val="000000"/>
        </w:rPr>
        <w:t>未授权访问</w:t>
      </w:r>
      <w:r w:rsidRPr="00AD0F58">
        <w:rPr>
          <w:rFonts w:ascii="Segoe UI" w:hAnsi="Segoe UI" w:cs="Segoe UI"/>
          <w:color w:val="000000"/>
        </w:rPr>
        <w:t xml:space="preserve">” </w:t>
      </w:r>
      <w:r w:rsidRPr="00AD0F58">
        <w:rPr>
          <w:rFonts w:ascii="Segoe UI" w:hAnsi="Segoe UI" w:cs="Segoe UI"/>
          <w:color w:val="000000"/>
        </w:rPr>
        <w:t>关键词），实现应用层攻击的实时检测。告警策略可按业务优先级分级配置，核心交易业务设置高频次检测（每分钟扫描）与低阈值，非核心业务则降低检测频率，减少告警噪音。</w:t>
      </w:r>
    </w:p>
    <w:p w14:paraId="6FA9190E" w14:textId="7777777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告警响应体系支持多渠道通知（短信、邮件、钉钉</w:t>
      </w:r>
      <w:r w:rsidRPr="00AD0F58">
        <w:rPr>
          <w:rFonts w:ascii="Segoe UI" w:hAnsi="Segoe UI" w:cs="Segoe UI"/>
          <w:color w:val="000000"/>
        </w:rPr>
        <w:t xml:space="preserve"> / </w:t>
      </w:r>
      <w:proofErr w:type="gramStart"/>
      <w:r w:rsidRPr="00AD0F58">
        <w:rPr>
          <w:rFonts w:ascii="Segoe UI" w:hAnsi="Segoe UI" w:cs="Segoe UI"/>
          <w:color w:val="000000"/>
        </w:rPr>
        <w:t>微信机器人</w:t>
      </w:r>
      <w:proofErr w:type="gramEnd"/>
      <w:r w:rsidRPr="00AD0F58">
        <w:rPr>
          <w:rFonts w:ascii="Segoe UI" w:hAnsi="Segoe UI" w:cs="Segoe UI"/>
          <w:color w:val="000000"/>
        </w:rPr>
        <w:t>、</w:t>
      </w:r>
      <w:r w:rsidRPr="00AD0F58">
        <w:rPr>
          <w:rFonts w:ascii="Segoe UI" w:hAnsi="Segoe UI" w:cs="Segoe UI"/>
          <w:color w:val="000000"/>
        </w:rPr>
        <w:t xml:space="preserve">API </w:t>
      </w:r>
      <w:r w:rsidRPr="00AD0F58">
        <w:rPr>
          <w:rFonts w:ascii="Segoe UI" w:hAnsi="Segoe UI" w:cs="Segoe UI"/>
          <w:color w:val="000000"/>
        </w:rPr>
        <w:t>回调），并可根据告警级别自动触发</w:t>
      </w:r>
      <w:proofErr w:type="gramStart"/>
      <w:r w:rsidRPr="00AD0F58">
        <w:rPr>
          <w:rFonts w:ascii="Segoe UI" w:hAnsi="Segoe UI" w:cs="Segoe UI"/>
          <w:color w:val="000000"/>
        </w:rPr>
        <w:t>不同响应</w:t>
      </w:r>
      <w:proofErr w:type="gramEnd"/>
      <w:r w:rsidRPr="00AD0F58">
        <w:rPr>
          <w:rFonts w:ascii="Segoe UI" w:hAnsi="Segoe UI" w:cs="Segoe UI"/>
          <w:color w:val="000000"/>
        </w:rPr>
        <w:t>动作：高危告警（如勒索软件攻击日志）实时通知核心运维团队，并联动</w:t>
      </w:r>
      <w:r w:rsidRPr="00AD0F58">
        <w:rPr>
          <w:rFonts w:ascii="Segoe UI" w:hAnsi="Segoe UI" w:cs="Segoe UI"/>
          <w:color w:val="000000"/>
        </w:rPr>
        <w:t xml:space="preserve"> WAF </w:t>
      </w:r>
      <w:r w:rsidRPr="00AD0F58">
        <w:rPr>
          <w:rFonts w:ascii="Segoe UI" w:hAnsi="Segoe UI" w:cs="Segoe UI"/>
          <w:color w:val="000000"/>
        </w:rPr>
        <w:t>自动拦截攻击源；</w:t>
      </w:r>
      <w:proofErr w:type="gramStart"/>
      <w:r w:rsidRPr="00AD0F58">
        <w:rPr>
          <w:rFonts w:ascii="Segoe UI" w:hAnsi="Segoe UI" w:cs="Segoe UI"/>
          <w:color w:val="000000"/>
        </w:rPr>
        <w:t>中低危告警</w:t>
      </w:r>
      <w:proofErr w:type="gramEnd"/>
      <w:r w:rsidRPr="00AD0F58">
        <w:rPr>
          <w:rFonts w:ascii="Segoe UI" w:hAnsi="Segoe UI" w:cs="Segoe UI"/>
          <w:color w:val="000000"/>
        </w:rPr>
        <w:t>（如服务超时）则发送</w:t>
      </w:r>
      <w:proofErr w:type="gramStart"/>
      <w:r w:rsidRPr="00AD0F58">
        <w:rPr>
          <w:rFonts w:ascii="Segoe UI" w:hAnsi="Segoe UI" w:cs="Segoe UI"/>
          <w:color w:val="000000"/>
        </w:rPr>
        <w:t>至业务</w:t>
      </w:r>
      <w:proofErr w:type="gramEnd"/>
      <w:r w:rsidRPr="00AD0F58">
        <w:rPr>
          <w:rFonts w:ascii="Segoe UI" w:hAnsi="Segoe UI" w:cs="Segoe UI"/>
          <w:color w:val="000000"/>
        </w:rPr>
        <w:t>负责人，同时生成工</w:t>
      </w:r>
      <w:proofErr w:type="gramStart"/>
      <w:r w:rsidRPr="00AD0F58">
        <w:rPr>
          <w:rFonts w:ascii="Segoe UI" w:hAnsi="Segoe UI" w:cs="Segoe UI"/>
          <w:color w:val="000000"/>
        </w:rPr>
        <w:t>单记录</w:t>
      </w:r>
      <w:proofErr w:type="gramEnd"/>
      <w:r w:rsidRPr="00AD0F58">
        <w:rPr>
          <w:rFonts w:ascii="Segoe UI" w:hAnsi="Segoe UI" w:cs="Segoe UI"/>
          <w:color w:val="000000"/>
        </w:rPr>
        <w:t>处理流程。华为云</w:t>
      </w:r>
      <w:r w:rsidRPr="00AD0F58">
        <w:rPr>
          <w:rFonts w:ascii="Segoe UI" w:hAnsi="Segoe UI" w:cs="Segoe UI"/>
          <w:color w:val="000000"/>
        </w:rPr>
        <w:t xml:space="preserve"> Log Tank </w:t>
      </w:r>
      <w:r w:rsidRPr="00AD0F58">
        <w:rPr>
          <w:rFonts w:ascii="Segoe UI" w:hAnsi="Segoe UI" w:cs="Segoe UI"/>
          <w:color w:val="000000"/>
        </w:rPr>
        <w:t>与监控服务（</w:t>
      </w:r>
      <w:r w:rsidRPr="00AD0F58">
        <w:rPr>
          <w:rFonts w:ascii="Segoe UI" w:hAnsi="Segoe UI" w:cs="Segoe UI"/>
          <w:color w:val="000000"/>
        </w:rPr>
        <w:t>CES</w:t>
      </w:r>
      <w:r w:rsidRPr="00AD0F58">
        <w:rPr>
          <w:rFonts w:ascii="Segoe UI" w:hAnsi="Segoe UI" w:cs="Segoe UI"/>
          <w:color w:val="000000"/>
        </w:rPr>
        <w:t>）、应用运维管理（</w:t>
      </w:r>
      <w:r w:rsidRPr="00AD0F58">
        <w:rPr>
          <w:rFonts w:ascii="Segoe UI" w:hAnsi="Segoe UI" w:cs="Segoe UI"/>
          <w:color w:val="000000"/>
        </w:rPr>
        <w:t>AOM</w:t>
      </w:r>
      <w:r w:rsidRPr="00AD0F58">
        <w:rPr>
          <w:rFonts w:ascii="Segoe UI" w:hAnsi="Segoe UI" w:cs="Segoe UI"/>
          <w:color w:val="000000"/>
        </w:rPr>
        <w:t>）集成，实现告警的统一管理与闭环处理</w:t>
      </w:r>
      <w:r w:rsidRPr="00AD0F58">
        <w:rPr>
          <w:rFonts w:ascii="Segoe UI" w:hAnsi="Segoe UI" w:cs="Segoe UI"/>
          <w:color w:val="000000"/>
        </w:rPr>
        <w:t xml:space="preserve"> —— </w:t>
      </w:r>
      <w:r w:rsidRPr="00AD0F58">
        <w:rPr>
          <w:rFonts w:ascii="Segoe UI" w:hAnsi="Segoe UI" w:cs="Segoe UI"/>
          <w:color w:val="000000"/>
        </w:rPr>
        <w:t>运</w:t>
      </w:r>
      <w:proofErr w:type="gramStart"/>
      <w:r w:rsidRPr="00AD0F58">
        <w:rPr>
          <w:rFonts w:ascii="Segoe UI" w:hAnsi="Segoe UI" w:cs="Segoe UI"/>
          <w:color w:val="000000"/>
        </w:rPr>
        <w:t>维人员</w:t>
      </w:r>
      <w:proofErr w:type="gramEnd"/>
      <w:r w:rsidRPr="00AD0F58">
        <w:rPr>
          <w:rFonts w:ascii="Segoe UI" w:hAnsi="Segoe UI" w:cs="Segoe UI"/>
          <w:color w:val="000000"/>
        </w:rPr>
        <w:t>可在控制台认领告警、标记处理状态，处理完成后自动关闭告警，形成</w:t>
      </w:r>
      <w:r w:rsidRPr="00AD0F58">
        <w:rPr>
          <w:rFonts w:ascii="Segoe UI" w:hAnsi="Segoe UI" w:cs="Segoe UI"/>
          <w:color w:val="000000"/>
        </w:rPr>
        <w:t xml:space="preserve"> “</w:t>
      </w:r>
      <w:r w:rsidRPr="00AD0F58">
        <w:rPr>
          <w:rFonts w:ascii="Segoe UI" w:hAnsi="Segoe UI" w:cs="Segoe UI"/>
          <w:color w:val="000000"/>
        </w:rPr>
        <w:t>检测</w:t>
      </w:r>
      <w:r w:rsidRPr="00AD0F58">
        <w:rPr>
          <w:rFonts w:ascii="Segoe UI" w:hAnsi="Segoe UI" w:cs="Segoe UI"/>
          <w:color w:val="000000"/>
        </w:rPr>
        <w:t xml:space="preserve"> - </w:t>
      </w:r>
      <w:r w:rsidRPr="00AD0F58">
        <w:rPr>
          <w:rFonts w:ascii="Segoe UI" w:hAnsi="Segoe UI" w:cs="Segoe UI"/>
          <w:color w:val="000000"/>
        </w:rPr>
        <w:t>通知</w:t>
      </w:r>
      <w:r w:rsidRPr="00AD0F58">
        <w:rPr>
          <w:rFonts w:ascii="Segoe UI" w:hAnsi="Segoe UI" w:cs="Segoe UI"/>
          <w:color w:val="000000"/>
        </w:rPr>
        <w:t xml:space="preserve"> - </w:t>
      </w:r>
      <w:r w:rsidRPr="00AD0F58">
        <w:rPr>
          <w:rFonts w:ascii="Segoe UI" w:hAnsi="Segoe UI" w:cs="Segoe UI"/>
          <w:color w:val="000000"/>
        </w:rPr>
        <w:t>处理</w:t>
      </w:r>
      <w:r w:rsidRPr="00AD0F58">
        <w:rPr>
          <w:rFonts w:ascii="Segoe UI" w:hAnsi="Segoe UI" w:cs="Segoe UI"/>
          <w:color w:val="000000"/>
        </w:rPr>
        <w:t xml:space="preserve"> - </w:t>
      </w:r>
      <w:r w:rsidRPr="00AD0F58">
        <w:rPr>
          <w:rFonts w:ascii="Segoe UI" w:hAnsi="Segoe UI" w:cs="Segoe UI"/>
          <w:color w:val="000000"/>
        </w:rPr>
        <w:t>归档</w:t>
      </w:r>
      <w:r w:rsidRPr="00AD0F58">
        <w:rPr>
          <w:rFonts w:ascii="Segoe UI" w:hAnsi="Segoe UI" w:cs="Segoe UI"/>
          <w:color w:val="000000"/>
        </w:rPr>
        <w:t xml:space="preserve">” </w:t>
      </w:r>
      <w:r w:rsidRPr="00AD0F58">
        <w:rPr>
          <w:rFonts w:ascii="Segoe UI" w:hAnsi="Segoe UI" w:cs="Segoe UI"/>
          <w:color w:val="000000"/>
        </w:rPr>
        <w:t>的完整闭环。</w:t>
      </w:r>
    </w:p>
    <w:p w14:paraId="45331ABB" w14:textId="2BD0EFFB" w:rsidR="00AD0F58" w:rsidRPr="00AD0F58" w:rsidRDefault="00AD0F58" w:rsidP="00AD0F58">
      <w:pPr>
        <w:pStyle w:val="6"/>
      </w:pPr>
      <w:r w:rsidRPr="00AD0F58">
        <w:rPr>
          <w:rFonts w:hint="eastAsia"/>
        </w:rPr>
        <w:t>日志与告警管理的价值与实践</w:t>
      </w:r>
    </w:p>
    <w:p w14:paraId="54956075" w14:textId="7777777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该体系通过全</w:t>
      </w:r>
      <w:proofErr w:type="gramStart"/>
      <w:r w:rsidRPr="00AD0F58">
        <w:rPr>
          <w:rFonts w:ascii="Segoe UI" w:hAnsi="Segoe UI" w:cs="Segoe UI" w:hint="eastAsia"/>
          <w:color w:val="000000"/>
        </w:rPr>
        <w:t>栈</w:t>
      </w:r>
      <w:proofErr w:type="gramEnd"/>
      <w:r w:rsidRPr="00AD0F58">
        <w:rPr>
          <w:rFonts w:ascii="Segoe UI" w:hAnsi="Segoe UI" w:cs="Segoe UI" w:hint="eastAsia"/>
          <w:color w:val="000000"/>
        </w:rPr>
        <w:t>日志采集与智能告警，为混合</w:t>
      </w:r>
      <w:proofErr w:type="gramStart"/>
      <w:r w:rsidRPr="00AD0F58">
        <w:rPr>
          <w:rFonts w:ascii="Segoe UI" w:hAnsi="Segoe UI" w:cs="Segoe UI" w:hint="eastAsia"/>
          <w:color w:val="000000"/>
        </w:rPr>
        <w:t>云环境</w:t>
      </w:r>
      <w:proofErr w:type="gramEnd"/>
      <w:r w:rsidRPr="00AD0F58">
        <w:rPr>
          <w:rFonts w:ascii="Segoe UI" w:hAnsi="Segoe UI" w:cs="Segoe UI" w:hint="eastAsia"/>
          <w:color w:val="000000"/>
        </w:rPr>
        <w:t>带来三重核心价值：一是故障定位效率提升，通过日志与指标、链路的关联分析，将传统需要数小时的故障排查缩短至分钟级；二是安全合</w:t>
      </w:r>
      <w:proofErr w:type="gramStart"/>
      <w:r w:rsidRPr="00AD0F58">
        <w:rPr>
          <w:rFonts w:ascii="Segoe UI" w:hAnsi="Segoe UI" w:cs="Segoe UI" w:hint="eastAsia"/>
          <w:color w:val="000000"/>
        </w:rPr>
        <w:t>规</w:t>
      </w:r>
      <w:proofErr w:type="gramEnd"/>
      <w:r w:rsidRPr="00AD0F58">
        <w:rPr>
          <w:rFonts w:ascii="Segoe UI" w:hAnsi="Segoe UI" w:cs="Segoe UI" w:hint="eastAsia"/>
          <w:color w:val="000000"/>
        </w:rPr>
        <w:t>保障，日志的安全存储（防篡改、加密）与操作审计功能，</w:t>
      </w:r>
      <w:proofErr w:type="gramStart"/>
      <w:r w:rsidRPr="00AD0F58">
        <w:rPr>
          <w:rFonts w:ascii="Segoe UI" w:hAnsi="Segoe UI" w:cs="Segoe UI" w:hint="eastAsia"/>
          <w:color w:val="000000"/>
        </w:rPr>
        <w:t>满足等保</w:t>
      </w:r>
      <w:proofErr w:type="gramEnd"/>
      <w:r w:rsidRPr="00AD0F58">
        <w:rPr>
          <w:rFonts w:ascii="Segoe UI" w:hAnsi="Segoe UI" w:cs="Segoe UI"/>
          <w:color w:val="000000"/>
        </w:rPr>
        <w:t xml:space="preserve"> 2.0</w:t>
      </w:r>
      <w:r w:rsidRPr="00AD0F58">
        <w:rPr>
          <w:rFonts w:ascii="Segoe UI" w:hAnsi="Segoe UI" w:cs="Segoe UI"/>
          <w:color w:val="000000"/>
        </w:rPr>
        <w:t>、</w:t>
      </w:r>
      <w:r w:rsidRPr="00AD0F58">
        <w:rPr>
          <w:rFonts w:ascii="Segoe UI" w:hAnsi="Segoe UI" w:cs="Segoe UI"/>
          <w:color w:val="000000"/>
        </w:rPr>
        <w:t xml:space="preserve">GDPR </w:t>
      </w:r>
      <w:r w:rsidRPr="00AD0F58">
        <w:rPr>
          <w:rFonts w:ascii="Segoe UI" w:hAnsi="Segoe UI" w:cs="Segoe UI"/>
          <w:color w:val="000000"/>
        </w:rPr>
        <w:t>等合</w:t>
      </w:r>
      <w:proofErr w:type="gramStart"/>
      <w:r w:rsidRPr="00AD0F58">
        <w:rPr>
          <w:rFonts w:ascii="Segoe UI" w:hAnsi="Segoe UI" w:cs="Segoe UI"/>
          <w:color w:val="000000"/>
        </w:rPr>
        <w:t>规</w:t>
      </w:r>
      <w:proofErr w:type="gramEnd"/>
      <w:r w:rsidRPr="00AD0F58">
        <w:rPr>
          <w:rFonts w:ascii="Segoe UI" w:hAnsi="Segoe UI" w:cs="Segoe UI"/>
          <w:color w:val="000000"/>
        </w:rPr>
        <w:t>要求；三是业务优化支撑，通过日志分析用户行为与业务流程瓶颈，为系统优化提供数据依据。例如，某电商平台通过</w:t>
      </w:r>
      <w:r w:rsidRPr="00AD0F58">
        <w:rPr>
          <w:rFonts w:ascii="Segoe UI" w:hAnsi="Segoe UI" w:cs="Segoe UI"/>
          <w:color w:val="000000"/>
        </w:rPr>
        <w:t xml:space="preserve"> Log Tank </w:t>
      </w:r>
      <w:r w:rsidRPr="00AD0F58">
        <w:rPr>
          <w:rFonts w:ascii="Segoe UI" w:hAnsi="Segoe UI" w:cs="Segoe UI"/>
          <w:color w:val="000000"/>
        </w:rPr>
        <w:t>分析大促期间的订单日志，发现支付环节的异常日志集中于特定银行接口，提前与银行协调扩容，避免了后续大促的支付故障。</w:t>
      </w:r>
    </w:p>
    <w:p w14:paraId="4FA1BAEC" w14:textId="01A25142" w:rsidR="008B6551"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华为云日志与告警管理方案通过与容器服务（</w:t>
      </w:r>
      <w:r w:rsidRPr="00AD0F58">
        <w:rPr>
          <w:rFonts w:ascii="Segoe UI" w:hAnsi="Segoe UI" w:cs="Segoe UI"/>
          <w:color w:val="000000"/>
        </w:rPr>
        <w:t>CCE</w:t>
      </w:r>
      <w:r w:rsidRPr="00AD0F58">
        <w:rPr>
          <w:rFonts w:ascii="Segoe UI" w:hAnsi="Segoe UI" w:cs="Segoe UI"/>
          <w:color w:val="000000"/>
        </w:rPr>
        <w:t>）、</w:t>
      </w:r>
      <w:proofErr w:type="gramStart"/>
      <w:r w:rsidRPr="00AD0F58">
        <w:rPr>
          <w:rFonts w:ascii="Segoe UI" w:hAnsi="Segoe UI" w:cs="Segoe UI"/>
          <w:color w:val="000000"/>
        </w:rPr>
        <w:t>微服务</w:t>
      </w:r>
      <w:proofErr w:type="gramEnd"/>
      <w:r w:rsidRPr="00AD0F58">
        <w:rPr>
          <w:rFonts w:ascii="Segoe UI" w:hAnsi="Segoe UI" w:cs="Segoe UI"/>
          <w:color w:val="000000"/>
        </w:rPr>
        <w:t>框架（</w:t>
      </w:r>
      <w:proofErr w:type="spellStart"/>
      <w:r w:rsidRPr="00AD0F58">
        <w:rPr>
          <w:rFonts w:ascii="Segoe UI" w:hAnsi="Segoe UI" w:cs="Segoe UI"/>
          <w:color w:val="000000"/>
        </w:rPr>
        <w:t>ServiceComb</w:t>
      </w:r>
      <w:proofErr w:type="spellEnd"/>
      <w:r w:rsidRPr="00AD0F58">
        <w:rPr>
          <w:rFonts w:ascii="Segoe UI" w:hAnsi="Segoe UI" w:cs="Segoe UI"/>
          <w:color w:val="000000"/>
        </w:rPr>
        <w:t>）的深度集成，实现云原生环境下的日志自动化采集与告警智能关联，为混合云架构的可观测性提供了坚实基础。</w:t>
      </w:r>
    </w:p>
    <w:p w14:paraId="0A8CDF02" w14:textId="4BCB5773" w:rsidR="008B6551" w:rsidRDefault="008B6551" w:rsidP="001F4BFA">
      <w:pPr>
        <w:pStyle w:val="5"/>
        <w:shd w:val="clear" w:color="auto" w:fill="F9FAFB"/>
        <w:rPr>
          <w:rFonts w:ascii="Segoe UI" w:hAnsi="Segoe UI" w:cs="Segoe UI"/>
          <w:color w:val="000000"/>
        </w:rPr>
      </w:pPr>
      <w:r>
        <w:rPr>
          <w:rFonts w:ascii="Segoe UI" w:hAnsi="Segoe UI" w:cs="Segoe UI"/>
          <w:color w:val="000000"/>
        </w:rPr>
        <w:lastRenderedPageBreak/>
        <w:t>可观测性体系建设</w:t>
      </w:r>
    </w:p>
    <w:p w14:paraId="5F2AD9E9" w14:textId="7777777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混合</w:t>
      </w:r>
      <w:proofErr w:type="gramStart"/>
      <w:r w:rsidRPr="00AD0F58">
        <w:rPr>
          <w:rFonts w:ascii="Segoe UI" w:hAnsi="Segoe UI" w:cs="Segoe UI" w:hint="eastAsia"/>
          <w:color w:val="000000"/>
        </w:rPr>
        <w:t>云环境</w:t>
      </w:r>
      <w:proofErr w:type="gramEnd"/>
      <w:r w:rsidRPr="00AD0F58">
        <w:rPr>
          <w:rFonts w:ascii="Segoe UI" w:hAnsi="Segoe UI" w:cs="Segoe UI" w:hint="eastAsia"/>
          <w:color w:val="000000"/>
        </w:rPr>
        <w:t>下的可观测性体系以华为云监控服务为核心，融合性能指标采集、分布式链路追踪、可视化看板与智能告警机制，构建覆盖基础设施、应用服务到业务流程的全</w:t>
      </w:r>
      <w:proofErr w:type="gramStart"/>
      <w:r w:rsidRPr="00AD0F58">
        <w:rPr>
          <w:rFonts w:ascii="Segoe UI" w:hAnsi="Segoe UI" w:cs="Segoe UI" w:hint="eastAsia"/>
          <w:color w:val="000000"/>
        </w:rPr>
        <w:t>栈</w:t>
      </w:r>
      <w:proofErr w:type="gramEnd"/>
      <w:r w:rsidRPr="00AD0F58">
        <w:rPr>
          <w:rFonts w:ascii="Segoe UI" w:hAnsi="Segoe UI" w:cs="Segoe UI" w:hint="eastAsia"/>
          <w:color w:val="000000"/>
        </w:rPr>
        <w:t>可观测能力，为系统稳定性与故障定位提供数据支撑。</w:t>
      </w:r>
    </w:p>
    <w:p w14:paraId="09F6BBCE" w14:textId="65A22238" w:rsidR="00AD0F58" w:rsidRPr="00AD0F58" w:rsidRDefault="00AD0F58" w:rsidP="00AD0F58">
      <w:pPr>
        <w:pStyle w:val="6"/>
      </w:pPr>
      <w:r w:rsidRPr="00AD0F58">
        <w:rPr>
          <w:rFonts w:hint="eastAsia"/>
        </w:rPr>
        <w:t>多维监控指标体系</w:t>
      </w:r>
    </w:p>
    <w:p w14:paraId="598F807C" w14:textId="7777777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监控指标采集依托华为云监控服务（</w:t>
      </w:r>
      <w:r w:rsidRPr="00AD0F58">
        <w:rPr>
          <w:rFonts w:ascii="Segoe UI" w:hAnsi="Segoe UI" w:cs="Segoe UI"/>
          <w:color w:val="000000"/>
        </w:rPr>
        <w:t>CES</w:t>
      </w:r>
      <w:r w:rsidRPr="00AD0F58">
        <w:rPr>
          <w:rFonts w:ascii="Segoe UI" w:hAnsi="Segoe UI" w:cs="Segoe UI"/>
          <w:color w:val="000000"/>
        </w:rPr>
        <w:t>），实现对</w:t>
      </w:r>
      <w:r w:rsidRPr="00AD0F58">
        <w:rPr>
          <w:rFonts w:ascii="Segoe UI" w:hAnsi="Segoe UI" w:cs="Segoe UI"/>
          <w:color w:val="000000"/>
        </w:rPr>
        <w:t xml:space="preserve"> CPU</w:t>
      </w:r>
      <w:r w:rsidRPr="00AD0F58">
        <w:rPr>
          <w:rFonts w:ascii="Segoe UI" w:hAnsi="Segoe UI" w:cs="Segoe UI"/>
          <w:color w:val="000000"/>
        </w:rPr>
        <w:t>、内存、网络流量等基础资源指标的高频次采集与分析。</w:t>
      </w:r>
      <w:r w:rsidRPr="00AD0F58">
        <w:rPr>
          <w:rFonts w:ascii="Segoe UI" w:hAnsi="Segoe UI" w:cs="Segoe UI"/>
          <w:color w:val="000000"/>
        </w:rPr>
        <w:t xml:space="preserve">CES </w:t>
      </w:r>
      <w:r w:rsidRPr="00AD0F58">
        <w:rPr>
          <w:rFonts w:ascii="Segoe UI" w:hAnsi="Segoe UI" w:cs="Segoe UI"/>
          <w:color w:val="000000"/>
        </w:rPr>
        <w:t>自动接入华为云</w:t>
      </w:r>
      <w:r w:rsidRPr="00AD0F58">
        <w:rPr>
          <w:rFonts w:ascii="Segoe UI" w:hAnsi="Segoe UI" w:cs="Segoe UI"/>
          <w:color w:val="000000"/>
        </w:rPr>
        <w:t xml:space="preserve"> ECS</w:t>
      </w:r>
      <w:r w:rsidRPr="00AD0F58">
        <w:rPr>
          <w:rFonts w:ascii="Segoe UI" w:hAnsi="Segoe UI" w:cs="Segoe UI"/>
          <w:color w:val="000000"/>
        </w:rPr>
        <w:t>、</w:t>
      </w:r>
      <w:r w:rsidRPr="00AD0F58">
        <w:rPr>
          <w:rFonts w:ascii="Segoe UI" w:hAnsi="Segoe UI" w:cs="Segoe UI"/>
          <w:color w:val="000000"/>
        </w:rPr>
        <w:t>ELB</w:t>
      </w:r>
      <w:r w:rsidRPr="00AD0F58">
        <w:rPr>
          <w:rFonts w:ascii="Segoe UI" w:hAnsi="Segoe UI" w:cs="Segoe UI"/>
          <w:color w:val="000000"/>
        </w:rPr>
        <w:t>、</w:t>
      </w:r>
      <w:r w:rsidRPr="00AD0F58">
        <w:rPr>
          <w:rFonts w:ascii="Segoe UI" w:hAnsi="Segoe UI" w:cs="Segoe UI"/>
          <w:color w:val="000000"/>
        </w:rPr>
        <w:t xml:space="preserve">RDS </w:t>
      </w:r>
      <w:r w:rsidRPr="00AD0F58">
        <w:rPr>
          <w:rFonts w:ascii="Segoe UI" w:hAnsi="Segoe UI" w:cs="Segoe UI"/>
          <w:color w:val="000000"/>
        </w:rPr>
        <w:t>等组件的原生指标，例如</w:t>
      </w:r>
      <w:r w:rsidRPr="00AD0F58">
        <w:rPr>
          <w:rFonts w:ascii="Segoe UI" w:hAnsi="Segoe UI" w:cs="Segoe UI"/>
          <w:color w:val="000000"/>
        </w:rPr>
        <w:t xml:space="preserve"> ECS </w:t>
      </w:r>
      <w:r w:rsidRPr="00AD0F58">
        <w:rPr>
          <w:rFonts w:ascii="Segoe UI" w:hAnsi="Segoe UI" w:cs="Segoe UI"/>
          <w:color w:val="000000"/>
        </w:rPr>
        <w:t>实例的</w:t>
      </w:r>
      <w:r w:rsidRPr="00AD0F58">
        <w:rPr>
          <w:rFonts w:ascii="Segoe UI" w:hAnsi="Segoe UI" w:cs="Segoe UI"/>
          <w:color w:val="000000"/>
        </w:rPr>
        <w:t xml:space="preserve"> CPU </w:t>
      </w:r>
      <w:r w:rsidRPr="00AD0F58">
        <w:rPr>
          <w:rFonts w:ascii="Segoe UI" w:hAnsi="Segoe UI" w:cs="Segoe UI"/>
          <w:color w:val="000000"/>
        </w:rPr>
        <w:t>利用率、内存占用率、磁盘</w:t>
      </w:r>
      <w:r w:rsidRPr="00AD0F58">
        <w:rPr>
          <w:rFonts w:ascii="Segoe UI" w:hAnsi="Segoe UI" w:cs="Segoe UI"/>
          <w:color w:val="000000"/>
        </w:rPr>
        <w:t xml:space="preserve"> I/O </w:t>
      </w:r>
      <w:r w:rsidRPr="00AD0F58">
        <w:rPr>
          <w:rFonts w:ascii="Segoe UI" w:hAnsi="Segoe UI" w:cs="Segoe UI"/>
          <w:color w:val="000000"/>
        </w:rPr>
        <w:t>读写速率，</w:t>
      </w:r>
      <w:r w:rsidRPr="00AD0F58">
        <w:rPr>
          <w:rFonts w:ascii="Segoe UI" w:hAnsi="Segoe UI" w:cs="Segoe UI"/>
          <w:color w:val="000000"/>
        </w:rPr>
        <w:t xml:space="preserve">ELB </w:t>
      </w:r>
      <w:r w:rsidRPr="00AD0F58">
        <w:rPr>
          <w:rFonts w:ascii="Segoe UI" w:hAnsi="Segoe UI" w:cs="Segoe UI"/>
          <w:color w:val="000000"/>
        </w:rPr>
        <w:t>的流量吞吐量、连接数，</w:t>
      </w:r>
      <w:r w:rsidRPr="00AD0F58">
        <w:rPr>
          <w:rFonts w:ascii="Segoe UI" w:hAnsi="Segoe UI" w:cs="Segoe UI"/>
          <w:color w:val="000000"/>
        </w:rPr>
        <w:t xml:space="preserve">RDS </w:t>
      </w:r>
      <w:r w:rsidRPr="00AD0F58">
        <w:rPr>
          <w:rFonts w:ascii="Segoe UI" w:hAnsi="Segoe UI" w:cs="Segoe UI"/>
          <w:color w:val="000000"/>
        </w:rPr>
        <w:t>的</w:t>
      </w:r>
      <w:r w:rsidRPr="00AD0F58">
        <w:rPr>
          <w:rFonts w:ascii="Segoe UI" w:hAnsi="Segoe UI" w:cs="Segoe UI"/>
          <w:color w:val="000000"/>
        </w:rPr>
        <w:t xml:space="preserve"> QPS</w:t>
      </w:r>
      <w:r w:rsidRPr="00AD0F58">
        <w:rPr>
          <w:rFonts w:ascii="Segoe UI" w:hAnsi="Segoe UI" w:cs="Segoe UI"/>
          <w:color w:val="000000"/>
        </w:rPr>
        <w:t>（每秒查询率）、事务延迟等。对于自定义业务指标，企业可通过</w:t>
      </w:r>
      <w:r w:rsidRPr="00AD0F58">
        <w:rPr>
          <w:rFonts w:ascii="Segoe UI" w:hAnsi="Segoe UI" w:cs="Segoe UI"/>
          <w:color w:val="000000"/>
        </w:rPr>
        <w:t xml:space="preserve"> CES </w:t>
      </w:r>
      <w:r w:rsidRPr="00AD0F58">
        <w:rPr>
          <w:rFonts w:ascii="Segoe UI" w:hAnsi="Segoe UI" w:cs="Segoe UI"/>
          <w:color w:val="000000"/>
        </w:rPr>
        <w:t>提供的</w:t>
      </w:r>
      <w:r w:rsidRPr="00AD0F58">
        <w:rPr>
          <w:rFonts w:ascii="Segoe UI" w:hAnsi="Segoe UI" w:cs="Segoe UI"/>
          <w:color w:val="000000"/>
        </w:rPr>
        <w:t xml:space="preserve"> API </w:t>
      </w:r>
      <w:r w:rsidRPr="00AD0F58">
        <w:rPr>
          <w:rFonts w:ascii="Segoe UI" w:hAnsi="Segoe UI" w:cs="Segoe UI"/>
          <w:color w:val="000000"/>
        </w:rPr>
        <w:t>或</w:t>
      </w:r>
      <w:r w:rsidRPr="00AD0F58">
        <w:rPr>
          <w:rFonts w:ascii="Segoe UI" w:hAnsi="Segoe UI" w:cs="Segoe UI"/>
          <w:color w:val="000000"/>
        </w:rPr>
        <w:t xml:space="preserve"> SDK</w:t>
      </w:r>
      <w:r w:rsidRPr="00AD0F58">
        <w:rPr>
          <w:rFonts w:ascii="Segoe UI" w:hAnsi="Segoe UI" w:cs="Segoe UI"/>
          <w:color w:val="000000"/>
        </w:rPr>
        <w:t>，将应用层指标（如订单处理量、用户并发数）接入监控体系，形成</w:t>
      </w:r>
      <w:r w:rsidRPr="00AD0F58">
        <w:rPr>
          <w:rFonts w:ascii="Segoe UI" w:hAnsi="Segoe UI" w:cs="Segoe UI"/>
          <w:color w:val="000000"/>
        </w:rPr>
        <w:t xml:space="preserve"> “</w:t>
      </w:r>
      <w:r w:rsidRPr="00AD0F58">
        <w:rPr>
          <w:rFonts w:ascii="Segoe UI" w:hAnsi="Segoe UI" w:cs="Segoe UI"/>
          <w:color w:val="000000"/>
        </w:rPr>
        <w:t>基础设施</w:t>
      </w:r>
      <w:r w:rsidRPr="00AD0F58">
        <w:rPr>
          <w:rFonts w:ascii="Segoe UI" w:hAnsi="Segoe UI" w:cs="Segoe UI"/>
          <w:color w:val="000000"/>
        </w:rPr>
        <w:t xml:space="preserve"> + </w:t>
      </w:r>
      <w:r w:rsidRPr="00AD0F58">
        <w:rPr>
          <w:rFonts w:ascii="Segoe UI" w:hAnsi="Segoe UI" w:cs="Segoe UI"/>
          <w:color w:val="000000"/>
        </w:rPr>
        <w:t>业务逻辑</w:t>
      </w:r>
      <w:r w:rsidRPr="00AD0F58">
        <w:rPr>
          <w:rFonts w:ascii="Segoe UI" w:hAnsi="Segoe UI" w:cs="Segoe UI"/>
          <w:color w:val="000000"/>
        </w:rPr>
        <w:t xml:space="preserve">” </w:t>
      </w:r>
      <w:r w:rsidRPr="00AD0F58">
        <w:rPr>
          <w:rFonts w:ascii="Segoe UI" w:hAnsi="Segoe UI" w:cs="Segoe UI"/>
          <w:color w:val="000000"/>
        </w:rPr>
        <w:t>的全维度指标库。</w:t>
      </w:r>
    </w:p>
    <w:p w14:paraId="71410D27" w14:textId="7777777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指标采集频率支持灵活配置：核心业务指标（如交易系统</w:t>
      </w:r>
      <w:r w:rsidRPr="00AD0F58">
        <w:rPr>
          <w:rFonts w:ascii="Segoe UI" w:hAnsi="Segoe UI" w:cs="Segoe UI"/>
          <w:color w:val="000000"/>
        </w:rPr>
        <w:t xml:space="preserve"> CPU</w:t>
      </w:r>
      <w:r w:rsidRPr="00AD0F58">
        <w:rPr>
          <w:rFonts w:ascii="Segoe UI" w:hAnsi="Segoe UI" w:cs="Segoe UI"/>
          <w:color w:val="000000"/>
        </w:rPr>
        <w:t>）可设置为</w:t>
      </w:r>
      <w:r w:rsidRPr="00AD0F58">
        <w:rPr>
          <w:rFonts w:ascii="Segoe UI" w:hAnsi="Segoe UI" w:cs="Segoe UI"/>
          <w:color w:val="000000"/>
        </w:rPr>
        <w:t xml:space="preserve"> 1 </w:t>
      </w:r>
      <w:r w:rsidRPr="00AD0F58">
        <w:rPr>
          <w:rFonts w:ascii="Segoe UI" w:hAnsi="Segoe UI" w:cs="Segoe UI"/>
          <w:color w:val="000000"/>
        </w:rPr>
        <w:t>分钟采集一次，非核心指标（如日志服务器内存）可放宽至</w:t>
      </w:r>
      <w:r w:rsidRPr="00AD0F58">
        <w:rPr>
          <w:rFonts w:ascii="Segoe UI" w:hAnsi="Segoe UI" w:cs="Segoe UI"/>
          <w:color w:val="000000"/>
        </w:rPr>
        <w:t xml:space="preserve"> 5 </w:t>
      </w:r>
      <w:r w:rsidRPr="00AD0F58">
        <w:rPr>
          <w:rFonts w:ascii="Segoe UI" w:hAnsi="Segoe UI" w:cs="Segoe UI"/>
          <w:color w:val="000000"/>
        </w:rPr>
        <w:t>分钟，在保证监控粒度的同时优化数据存储成本。采集的数据通过分布式时序数据库存储，支持秒级查询与聚合分析，例如通过</w:t>
      </w:r>
      <w:r w:rsidRPr="00AD0F58">
        <w:rPr>
          <w:rFonts w:ascii="Segoe UI" w:hAnsi="Segoe UI" w:cs="Segoe UI"/>
          <w:color w:val="000000"/>
        </w:rPr>
        <w:t xml:space="preserve"> CES </w:t>
      </w:r>
      <w:r w:rsidRPr="00AD0F58">
        <w:rPr>
          <w:rFonts w:ascii="Segoe UI" w:hAnsi="Segoe UI" w:cs="Segoe UI"/>
          <w:color w:val="000000"/>
        </w:rPr>
        <w:t>控制台实时查看某可用区内所有</w:t>
      </w:r>
      <w:r w:rsidRPr="00AD0F58">
        <w:rPr>
          <w:rFonts w:ascii="Segoe UI" w:hAnsi="Segoe UI" w:cs="Segoe UI"/>
          <w:color w:val="000000"/>
        </w:rPr>
        <w:t xml:space="preserve"> ECS </w:t>
      </w:r>
      <w:r w:rsidRPr="00AD0F58">
        <w:rPr>
          <w:rFonts w:ascii="Segoe UI" w:hAnsi="Segoe UI" w:cs="Segoe UI"/>
          <w:color w:val="000000"/>
        </w:rPr>
        <w:t>的</w:t>
      </w:r>
      <w:r w:rsidRPr="00AD0F58">
        <w:rPr>
          <w:rFonts w:ascii="Segoe UI" w:hAnsi="Segoe UI" w:cs="Segoe UI"/>
          <w:color w:val="000000"/>
        </w:rPr>
        <w:t xml:space="preserve"> CPU </w:t>
      </w:r>
      <w:r w:rsidRPr="00AD0F58">
        <w:rPr>
          <w:rFonts w:ascii="Segoe UI" w:hAnsi="Segoe UI" w:cs="Segoe UI"/>
          <w:color w:val="000000"/>
        </w:rPr>
        <w:t>平均利用率趋势，或对比不同</w:t>
      </w:r>
      <w:r w:rsidRPr="00AD0F58">
        <w:rPr>
          <w:rFonts w:ascii="Segoe UI" w:hAnsi="Segoe UI" w:cs="Segoe UI"/>
          <w:color w:val="000000"/>
        </w:rPr>
        <w:t xml:space="preserve"> Region </w:t>
      </w:r>
      <w:r w:rsidRPr="00AD0F58">
        <w:rPr>
          <w:rFonts w:ascii="Segoe UI" w:hAnsi="Segoe UI" w:cs="Segoe UI"/>
          <w:color w:val="000000"/>
        </w:rPr>
        <w:t>的网络延迟差异，为资源扩容与架构优化提供数据依据。</w:t>
      </w:r>
    </w:p>
    <w:p w14:paraId="67A297E3" w14:textId="079656FE" w:rsidR="00AD0F58" w:rsidRPr="00AD0F58" w:rsidRDefault="00AD0F58" w:rsidP="00AD0F58">
      <w:pPr>
        <w:pStyle w:val="6"/>
      </w:pPr>
      <w:r w:rsidRPr="00AD0F58">
        <w:rPr>
          <w:rFonts w:hint="eastAsia"/>
        </w:rPr>
        <w:t>分布式链路追踪</w:t>
      </w:r>
    </w:p>
    <w:p w14:paraId="63A9D015" w14:textId="7777777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应用实时监控服务（</w:t>
      </w:r>
      <w:r w:rsidRPr="00AD0F58">
        <w:rPr>
          <w:rFonts w:ascii="Segoe UI" w:hAnsi="Segoe UI" w:cs="Segoe UI"/>
          <w:color w:val="000000"/>
        </w:rPr>
        <w:t>ARMS</w:t>
      </w:r>
      <w:r w:rsidRPr="00AD0F58">
        <w:rPr>
          <w:rFonts w:ascii="Segoe UI" w:hAnsi="Segoe UI" w:cs="Segoe UI"/>
          <w:color w:val="000000"/>
        </w:rPr>
        <w:t>）作为链路追踪的核心组件，通过在</w:t>
      </w:r>
      <w:proofErr w:type="gramStart"/>
      <w:r w:rsidRPr="00AD0F58">
        <w:rPr>
          <w:rFonts w:ascii="Segoe UI" w:hAnsi="Segoe UI" w:cs="Segoe UI"/>
          <w:color w:val="000000"/>
        </w:rPr>
        <w:t>微服务</w:t>
      </w:r>
      <w:proofErr w:type="gramEnd"/>
      <w:r w:rsidRPr="00AD0F58">
        <w:rPr>
          <w:rFonts w:ascii="Segoe UI" w:hAnsi="Segoe UI" w:cs="Segoe UI"/>
          <w:color w:val="000000"/>
        </w:rPr>
        <w:t>框架中植入探针，实现</w:t>
      </w:r>
      <w:proofErr w:type="gramStart"/>
      <w:r w:rsidRPr="00AD0F58">
        <w:rPr>
          <w:rFonts w:ascii="Segoe UI" w:hAnsi="Segoe UI" w:cs="Segoe UI"/>
          <w:color w:val="000000"/>
        </w:rPr>
        <w:t>跨服务</w:t>
      </w:r>
      <w:proofErr w:type="gramEnd"/>
      <w:r w:rsidRPr="00AD0F58">
        <w:rPr>
          <w:rFonts w:ascii="Segoe UI" w:hAnsi="Segoe UI" w:cs="Segoe UI"/>
          <w:color w:val="000000"/>
        </w:rPr>
        <w:t>调用链的自动采集与分析。在混合云架构中，</w:t>
      </w:r>
      <w:r w:rsidRPr="00AD0F58">
        <w:rPr>
          <w:rFonts w:ascii="Segoe UI" w:hAnsi="Segoe UI" w:cs="Segoe UI"/>
          <w:color w:val="000000"/>
        </w:rPr>
        <w:t xml:space="preserve">ARMS </w:t>
      </w:r>
      <w:r w:rsidRPr="00AD0F58">
        <w:rPr>
          <w:rFonts w:ascii="Segoe UI" w:hAnsi="Segoe UI" w:cs="Segoe UI"/>
          <w:color w:val="000000"/>
        </w:rPr>
        <w:t>支持对部署于华为云</w:t>
      </w:r>
      <w:r w:rsidRPr="00AD0F58">
        <w:rPr>
          <w:rFonts w:ascii="Segoe UI" w:hAnsi="Segoe UI" w:cs="Segoe UI"/>
          <w:color w:val="000000"/>
        </w:rPr>
        <w:t xml:space="preserve"> ECS</w:t>
      </w:r>
      <w:r w:rsidRPr="00AD0F58">
        <w:rPr>
          <w:rFonts w:ascii="Segoe UI" w:hAnsi="Segoe UI" w:cs="Segoe UI"/>
          <w:color w:val="000000"/>
        </w:rPr>
        <w:t>、容器服务（</w:t>
      </w:r>
      <w:r w:rsidRPr="00AD0F58">
        <w:rPr>
          <w:rFonts w:ascii="Segoe UI" w:hAnsi="Segoe UI" w:cs="Segoe UI"/>
          <w:color w:val="000000"/>
        </w:rPr>
        <w:t>CCE</w:t>
      </w:r>
      <w:r w:rsidRPr="00AD0F58">
        <w:rPr>
          <w:rFonts w:ascii="Segoe UI" w:hAnsi="Segoe UI" w:cs="Segoe UI"/>
          <w:color w:val="000000"/>
        </w:rPr>
        <w:t>）及自建</w:t>
      </w:r>
      <w:r w:rsidRPr="00AD0F58">
        <w:rPr>
          <w:rFonts w:ascii="Segoe UI" w:hAnsi="Segoe UI" w:cs="Segoe UI"/>
          <w:color w:val="000000"/>
        </w:rPr>
        <w:t xml:space="preserve"> IDC </w:t>
      </w:r>
      <w:r w:rsidRPr="00AD0F58">
        <w:rPr>
          <w:rFonts w:ascii="Segoe UI" w:hAnsi="Segoe UI" w:cs="Segoe UI"/>
          <w:color w:val="000000"/>
        </w:rPr>
        <w:t>的应用进行统一追踪：当用户请求进入系统时，</w:t>
      </w:r>
      <w:r w:rsidRPr="00AD0F58">
        <w:rPr>
          <w:rFonts w:ascii="Segoe UI" w:hAnsi="Segoe UI" w:cs="Segoe UI"/>
          <w:color w:val="000000"/>
        </w:rPr>
        <w:t xml:space="preserve">ARMS </w:t>
      </w:r>
      <w:r w:rsidRPr="00AD0F58">
        <w:rPr>
          <w:rFonts w:ascii="Segoe UI" w:hAnsi="Segoe UI" w:cs="Segoe UI"/>
          <w:color w:val="000000"/>
        </w:rPr>
        <w:t>自动生成全局唯一的追踪</w:t>
      </w:r>
      <w:r w:rsidRPr="00AD0F58">
        <w:rPr>
          <w:rFonts w:ascii="Segoe UI" w:hAnsi="Segoe UI" w:cs="Segoe UI"/>
          <w:color w:val="000000"/>
        </w:rPr>
        <w:t xml:space="preserve"> ID</w:t>
      </w:r>
      <w:r w:rsidRPr="00AD0F58">
        <w:rPr>
          <w:rFonts w:ascii="Segoe UI" w:hAnsi="Segoe UI" w:cs="Segoe UI"/>
          <w:color w:val="000000"/>
        </w:rPr>
        <w:t>，并随请求在</w:t>
      </w:r>
      <w:proofErr w:type="gramStart"/>
      <w:r w:rsidRPr="00AD0F58">
        <w:rPr>
          <w:rFonts w:ascii="Segoe UI" w:hAnsi="Segoe UI" w:cs="Segoe UI"/>
          <w:color w:val="000000"/>
        </w:rPr>
        <w:t>微服务</w:t>
      </w:r>
      <w:proofErr w:type="gramEnd"/>
      <w:r w:rsidRPr="00AD0F58">
        <w:rPr>
          <w:rFonts w:ascii="Segoe UI" w:hAnsi="Segoe UI" w:cs="Segoe UI"/>
          <w:color w:val="000000"/>
        </w:rPr>
        <w:t>间传递，记录每个服务节点的调用耗时、参数、异常信息等。例如，电商平台的</w:t>
      </w:r>
      <w:r w:rsidRPr="00AD0F58">
        <w:rPr>
          <w:rFonts w:ascii="Segoe UI" w:hAnsi="Segoe UI" w:cs="Segoe UI"/>
          <w:color w:val="000000"/>
        </w:rPr>
        <w:t xml:space="preserve"> “</w:t>
      </w:r>
      <w:r w:rsidRPr="00AD0F58">
        <w:rPr>
          <w:rFonts w:ascii="Segoe UI" w:hAnsi="Segoe UI" w:cs="Segoe UI"/>
          <w:color w:val="000000"/>
        </w:rPr>
        <w:t>下单</w:t>
      </w:r>
      <w:r w:rsidRPr="00AD0F58">
        <w:rPr>
          <w:rFonts w:ascii="Segoe UI" w:hAnsi="Segoe UI" w:cs="Segoe UI"/>
          <w:color w:val="000000"/>
        </w:rPr>
        <w:t xml:space="preserve"> - </w:t>
      </w:r>
      <w:r w:rsidRPr="00AD0F58">
        <w:rPr>
          <w:rFonts w:ascii="Segoe UI" w:hAnsi="Segoe UI" w:cs="Segoe UI"/>
          <w:color w:val="000000"/>
        </w:rPr>
        <w:t>支付</w:t>
      </w:r>
      <w:r w:rsidRPr="00AD0F58">
        <w:rPr>
          <w:rFonts w:ascii="Segoe UI" w:hAnsi="Segoe UI" w:cs="Segoe UI"/>
          <w:color w:val="000000"/>
        </w:rPr>
        <w:t xml:space="preserve"> - </w:t>
      </w:r>
      <w:r w:rsidRPr="00AD0F58">
        <w:rPr>
          <w:rFonts w:ascii="Segoe UI" w:hAnsi="Segoe UI" w:cs="Segoe UI"/>
          <w:color w:val="000000"/>
        </w:rPr>
        <w:t>库存扣减</w:t>
      </w:r>
      <w:r w:rsidRPr="00AD0F58">
        <w:rPr>
          <w:rFonts w:ascii="Segoe UI" w:hAnsi="Segoe UI" w:cs="Segoe UI"/>
          <w:color w:val="000000"/>
        </w:rPr>
        <w:t xml:space="preserve">” </w:t>
      </w:r>
      <w:r w:rsidRPr="00AD0F58">
        <w:rPr>
          <w:rFonts w:ascii="Segoe UI" w:hAnsi="Segoe UI" w:cs="Segoe UI"/>
          <w:color w:val="000000"/>
        </w:rPr>
        <w:t>流程中，</w:t>
      </w:r>
      <w:r w:rsidRPr="00AD0F58">
        <w:rPr>
          <w:rFonts w:ascii="Segoe UI" w:hAnsi="Segoe UI" w:cs="Segoe UI"/>
          <w:color w:val="000000"/>
        </w:rPr>
        <w:t xml:space="preserve">ARMS </w:t>
      </w:r>
      <w:r w:rsidRPr="00AD0F58">
        <w:rPr>
          <w:rFonts w:ascii="Segoe UI" w:hAnsi="Segoe UI" w:cs="Segoe UI"/>
          <w:color w:val="000000"/>
        </w:rPr>
        <w:t>可直观展示</w:t>
      </w:r>
      <w:proofErr w:type="gramStart"/>
      <w:r w:rsidRPr="00AD0F58">
        <w:rPr>
          <w:rFonts w:ascii="Segoe UI" w:hAnsi="Segoe UI" w:cs="Segoe UI"/>
          <w:color w:val="000000"/>
        </w:rPr>
        <w:t>各微服务</w:t>
      </w:r>
      <w:proofErr w:type="gramEnd"/>
      <w:r w:rsidRPr="00AD0F58">
        <w:rPr>
          <w:rFonts w:ascii="Segoe UI" w:hAnsi="Segoe UI" w:cs="Segoe UI"/>
          <w:color w:val="000000"/>
        </w:rPr>
        <w:t>的调用顺序、耗时分布，快速定位响应缓慢的服务节点（如支付接口延迟过高）</w:t>
      </w:r>
      <w:r w:rsidRPr="00AD0F58">
        <w:rPr>
          <w:rFonts w:ascii="Segoe UI" w:hAnsi="Segoe UI" w:cs="Segoe UI" w:hint="eastAsia"/>
          <w:color w:val="000000"/>
        </w:rPr>
        <w:t>。</w:t>
      </w:r>
    </w:p>
    <w:p w14:paraId="04A08FB2" w14:textId="7777777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color w:val="000000"/>
        </w:rPr>
        <w:t xml:space="preserve">ARMS </w:t>
      </w:r>
      <w:r w:rsidRPr="00AD0F58">
        <w:rPr>
          <w:rFonts w:ascii="Segoe UI" w:hAnsi="Segoe UI" w:cs="Segoe UI"/>
          <w:color w:val="000000"/>
        </w:rPr>
        <w:t>的链路追踪能力与日志、指标深度集成，形成</w:t>
      </w:r>
      <w:r w:rsidRPr="00AD0F58">
        <w:rPr>
          <w:rFonts w:ascii="Segoe UI" w:hAnsi="Segoe UI" w:cs="Segoe UI"/>
          <w:color w:val="000000"/>
        </w:rPr>
        <w:t xml:space="preserve"> “</w:t>
      </w:r>
      <w:r w:rsidRPr="00AD0F58">
        <w:rPr>
          <w:rFonts w:ascii="Segoe UI" w:hAnsi="Segoe UI" w:cs="Segoe UI"/>
          <w:color w:val="000000"/>
        </w:rPr>
        <w:t>三位一体</w:t>
      </w:r>
      <w:r w:rsidRPr="00AD0F58">
        <w:rPr>
          <w:rFonts w:ascii="Segoe UI" w:hAnsi="Segoe UI" w:cs="Segoe UI"/>
          <w:color w:val="000000"/>
        </w:rPr>
        <w:t xml:space="preserve">” </w:t>
      </w:r>
      <w:r w:rsidRPr="00AD0F58">
        <w:rPr>
          <w:rFonts w:ascii="Segoe UI" w:hAnsi="Segoe UI" w:cs="Segoe UI"/>
          <w:color w:val="000000"/>
        </w:rPr>
        <w:t>的可观测性：当某链路出现异常时，可一键关联该请求的日志记录（如错误堆栈）与相关指标（如服务</w:t>
      </w:r>
      <w:r w:rsidRPr="00AD0F58">
        <w:rPr>
          <w:rFonts w:ascii="Segoe UI" w:hAnsi="Segoe UI" w:cs="Segoe UI"/>
          <w:color w:val="000000"/>
        </w:rPr>
        <w:t xml:space="preserve"> CPU </w:t>
      </w:r>
      <w:r w:rsidRPr="00AD0F58">
        <w:rPr>
          <w:rFonts w:ascii="Segoe UI" w:hAnsi="Segoe UI" w:cs="Segoe UI"/>
          <w:color w:val="000000"/>
        </w:rPr>
        <w:t>飙升），实现从现象到根因的快速定位。此外，</w:t>
      </w:r>
      <w:r w:rsidRPr="00AD0F58">
        <w:rPr>
          <w:rFonts w:ascii="Segoe UI" w:hAnsi="Segoe UI" w:cs="Segoe UI"/>
          <w:color w:val="000000"/>
        </w:rPr>
        <w:t xml:space="preserve">ARMS </w:t>
      </w:r>
      <w:r w:rsidRPr="00AD0F58">
        <w:rPr>
          <w:rFonts w:ascii="Segoe UI" w:hAnsi="Segoe UI" w:cs="Segoe UI"/>
          <w:color w:val="000000"/>
        </w:rPr>
        <w:t>支持自定义业务标签，例如将用户</w:t>
      </w:r>
      <w:r w:rsidRPr="00AD0F58">
        <w:rPr>
          <w:rFonts w:ascii="Segoe UI" w:hAnsi="Segoe UI" w:cs="Segoe UI"/>
          <w:color w:val="000000"/>
        </w:rPr>
        <w:t xml:space="preserve"> ID</w:t>
      </w:r>
      <w:r w:rsidRPr="00AD0F58">
        <w:rPr>
          <w:rFonts w:ascii="Segoe UI" w:hAnsi="Segoe UI" w:cs="Segoe UI"/>
          <w:color w:val="000000"/>
        </w:rPr>
        <w:t>、订单</w:t>
      </w:r>
      <w:r w:rsidRPr="00AD0F58">
        <w:rPr>
          <w:rFonts w:ascii="Segoe UI" w:hAnsi="Segoe UI" w:cs="Segoe UI"/>
          <w:color w:val="000000"/>
        </w:rPr>
        <w:t xml:space="preserve"> ID </w:t>
      </w:r>
      <w:r w:rsidRPr="00AD0F58">
        <w:rPr>
          <w:rFonts w:ascii="Segoe UI" w:hAnsi="Segoe UI" w:cs="Segoe UI"/>
          <w:color w:val="000000"/>
        </w:rPr>
        <w:t>等关键信息注入追踪链，便于按业务维度筛选和分析调用链数据，满足复杂业务场景下的故障排查需求。</w:t>
      </w:r>
    </w:p>
    <w:p w14:paraId="1EB55FE1" w14:textId="0A03F918" w:rsidR="00AD0F58" w:rsidRPr="00AD0F58" w:rsidRDefault="00AD0F58" w:rsidP="00AD0F58">
      <w:pPr>
        <w:pStyle w:val="6"/>
      </w:pPr>
      <w:r w:rsidRPr="00AD0F58">
        <w:rPr>
          <w:rFonts w:hint="eastAsia"/>
        </w:rPr>
        <w:t>定制化监控看板</w:t>
      </w:r>
    </w:p>
    <w:p w14:paraId="2F2C07C4" w14:textId="7777777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监控看板基于</w:t>
      </w:r>
      <w:r w:rsidRPr="00AD0F58">
        <w:rPr>
          <w:rFonts w:ascii="Segoe UI" w:hAnsi="Segoe UI" w:cs="Segoe UI"/>
          <w:color w:val="000000"/>
        </w:rPr>
        <w:t xml:space="preserve"> Grafana </w:t>
      </w:r>
      <w:r w:rsidRPr="00AD0F58">
        <w:rPr>
          <w:rFonts w:ascii="Segoe UI" w:hAnsi="Segoe UI" w:cs="Segoe UI"/>
          <w:color w:val="000000"/>
        </w:rPr>
        <w:t>的灵活可视化能力，整合</w:t>
      </w:r>
      <w:proofErr w:type="gramStart"/>
      <w:r w:rsidRPr="00AD0F58">
        <w:rPr>
          <w:rFonts w:ascii="Segoe UI" w:hAnsi="Segoe UI" w:cs="Segoe UI"/>
          <w:color w:val="000000"/>
        </w:rPr>
        <w:t>华为云各服务</w:t>
      </w:r>
      <w:proofErr w:type="gramEnd"/>
      <w:r w:rsidRPr="00AD0F58">
        <w:rPr>
          <w:rFonts w:ascii="Segoe UI" w:hAnsi="Segoe UI" w:cs="Segoe UI"/>
          <w:color w:val="000000"/>
        </w:rPr>
        <w:t>的数据源，构建面向不同角色的定制化监控视图。运维团队可创建</w:t>
      </w:r>
      <w:r w:rsidRPr="00AD0F58">
        <w:rPr>
          <w:rFonts w:ascii="Segoe UI" w:hAnsi="Segoe UI" w:cs="Segoe UI"/>
          <w:color w:val="000000"/>
        </w:rPr>
        <w:t xml:space="preserve"> “</w:t>
      </w:r>
      <w:r w:rsidRPr="00AD0F58">
        <w:rPr>
          <w:rFonts w:ascii="Segoe UI" w:hAnsi="Segoe UI" w:cs="Segoe UI"/>
          <w:color w:val="000000"/>
        </w:rPr>
        <w:t>基础设施监控看板</w:t>
      </w:r>
      <w:r w:rsidRPr="00AD0F58">
        <w:rPr>
          <w:rFonts w:ascii="Segoe UI" w:hAnsi="Segoe UI" w:cs="Segoe UI"/>
          <w:color w:val="000000"/>
        </w:rPr>
        <w:t>”</w:t>
      </w:r>
      <w:r w:rsidRPr="00AD0F58">
        <w:rPr>
          <w:rFonts w:ascii="Segoe UI" w:hAnsi="Segoe UI" w:cs="Segoe UI"/>
          <w:color w:val="000000"/>
        </w:rPr>
        <w:t>，集中展示</w:t>
      </w:r>
      <w:r w:rsidRPr="00AD0F58">
        <w:rPr>
          <w:rFonts w:ascii="Segoe UI" w:hAnsi="Segoe UI" w:cs="Segoe UI"/>
          <w:color w:val="000000"/>
        </w:rPr>
        <w:t xml:space="preserve"> ECS </w:t>
      </w:r>
      <w:r w:rsidRPr="00AD0F58">
        <w:rPr>
          <w:rFonts w:ascii="Segoe UI" w:hAnsi="Segoe UI" w:cs="Segoe UI"/>
          <w:color w:val="000000"/>
        </w:rPr>
        <w:t>资源利用率、网络流量、存储容量等指标，通过折线图、仪表盘等组件实时监控资源水位；开发团队</w:t>
      </w:r>
      <w:r w:rsidRPr="00AD0F58">
        <w:rPr>
          <w:rFonts w:ascii="Segoe UI" w:hAnsi="Segoe UI" w:cs="Segoe UI"/>
          <w:color w:val="000000"/>
        </w:rPr>
        <w:lastRenderedPageBreak/>
        <w:t>则可定制</w:t>
      </w:r>
      <w:r w:rsidRPr="00AD0F58">
        <w:rPr>
          <w:rFonts w:ascii="Segoe UI" w:hAnsi="Segoe UI" w:cs="Segoe UI"/>
          <w:color w:val="000000"/>
        </w:rPr>
        <w:t xml:space="preserve"> “</w:t>
      </w:r>
      <w:r w:rsidRPr="00AD0F58">
        <w:rPr>
          <w:rFonts w:ascii="Segoe UI" w:hAnsi="Segoe UI" w:cs="Segoe UI"/>
          <w:color w:val="000000"/>
        </w:rPr>
        <w:t>应用性能看板</w:t>
      </w:r>
      <w:r w:rsidRPr="00AD0F58">
        <w:rPr>
          <w:rFonts w:ascii="Segoe UI" w:hAnsi="Segoe UI" w:cs="Segoe UI"/>
          <w:color w:val="000000"/>
        </w:rPr>
        <w:t>”</w:t>
      </w:r>
      <w:r w:rsidRPr="00AD0F58">
        <w:rPr>
          <w:rFonts w:ascii="Segoe UI" w:hAnsi="Segoe UI" w:cs="Segoe UI"/>
          <w:color w:val="000000"/>
        </w:rPr>
        <w:t>，直观呈现</w:t>
      </w:r>
      <w:proofErr w:type="gramStart"/>
      <w:r w:rsidRPr="00AD0F58">
        <w:rPr>
          <w:rFonts w:ascii="Segoe UI" w:hAnsi="Segoe UI" w:cs="Segoe UI"/>
          <w:color w:val="000000"/>
        </w:rPr>
        <w:t>微服务</w:t>
      </w:r>
      <w:proofErr w:type="gramEnd"/>
      <w:r w:rsidRPr="00AD0F58">
        <w:rPr>
          <w:rFonts w:ascii="Segoe UI" w:hAnsi="Segoe UI" w:cs="Segoe UI"/>
          <w:color w:val="000000"/>
        </w:rPr>
        <w:t>调用成功率、响应时间、异常分布等，结合热力图展示服务间调用关系；业务团队可获取</w:t>
      </w:r>
      <w:r w:rsidRPr="00AD0F58">
        <w:rPr>
          <w:rFonts w:ascii="Segoe UI" w:hAnsi="Segoe UI" w:cs="Segoe UI"/>
          <w:color w:val="000000"/>
        </w:rPr>
        <w:t xml:space="preserve"> “</w:t>
      </w:r>
      <w:r w:rsidRPr="00AD0F58">
        <w:rPr>
          <w:rFonts w:ascii="Segoe UI" w:hAnsi="Segoe UI" w:cs="Segoe UI"/>
          <w:color w:val="000000"/>
        </w:rPr>
        <w:t>业务指标看板</w:t>
      </w:r>
      <w:r w:rsidRPr="00AD0F58">
        <w:rPr>
          <w:rFonts w:ascii="Segoe UI" w:hAnsi="Segoe UI" w:cs="Segoe UI"/>
          <w:color w:val="000000"/>
        </w:rPr>
        <w:t>”</w:t>
      </w:r>
      <w:r w:rsidRPr="00AD0F58">
        <w:rPr>
          <w:rFonts w:ascii="Segoe UI" w:hAnsi="Segoe UI" w:cs="Segoe UI"/>
          <w:color w:val="000000"/>
        </w:rPr>
        <w:t>，追踪订单量、用户活跃度、转化率等关键业务数据，实现技术与业务指标的联动分析。</w:t>
      </w:r>
    </w:p>
    <w:p w14:paraId="4732B98D" w14:textId="7777777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color w:val="000000"/>
        </w:rPr>
        <w:t xml:space="preserve">Grafana </w:t>
      </w:r>
      <w:r w:rsidRPr="00AD0F58">
        <w:rPr>
          <w:rFonts w:ascii="Segoe UI" w:hAnsi="Segoe UI" w:cs="Segoe UI"/>
          <w:color w:val="000000"/>
        </w:rPr>
        <w:t>看板支持跨数据源查询，例如同时展示</w:t>
      </w:r>
      <w:r w:rsidRPr="00AD0F58">
        <w:rPr>
          <w:rFonts w:ascii="Segoe UI" w:hAnsi="Segoe UI" w:cs="Segoe UI"/>
          <w:color w:val="000000"/>
        </w:rPr>
        <w:t xml:space="preserve"> CES </w:t>
      </w:r>
      <w:r w:rsidRPr="00AD0F58">
        <w:rPr>
          <w:rFonts w:ascii="Segoe UI" w:hAnsi="Segoe UI" w:cs="Segoe UI"/>
          <w:color w:val="000000"/>
        </w:rPr>
        <w:t>的基础设施指标、</w:t>
      </w:r>
      <w:r w:rsidRPr="00AD0F58">
        <w:rPr>
          <w:rFonts w:ascii="Segoe UI" w:hAnsi="Segoe UI" w:cs="Segoe UI"/>
          <w:color w:val="000000"/>
        </w:rPr>
        <w:t xml:space="preserve">ARMS </w:t>
      </w:r>
      <w:r w:rsidRPr="00AD0F58">
        <w:rPr>
          <w:rFonts w:ascii="Segoe UI" w:hAnsi="Segoe UI" w:cs="Segoe UI"/>
          <w:color w:val="000000"/>
        </w:rPr>
        <w:t>的链路耗时、</w:t>
      </w:r>
      <w:r w:rsidRPr="00AD0F58">
        <w:rPr>
          <w:rFonts w:ascii="Segoe UI" w:hAnsi="Segoe UI" w:cs="Segoe UI"/>
          <w:color w:val="000000"/>
        </w:rPr>
        <w:t xml:space="preserve">Log Tank </w:t>
      </w:r>
      <w:r w:rsidRPr="00AD0F58">
        <w:rPr>
          <w:rFonts w:ascii="Segoe UI" w:hAnsi="Segoe UI" w:cs="Segoe UI"/>
          <w:color w:val="000000"/>
        </w:rPr>
        <w:t>的日志统计，形成综合监控视图。告警阈值可直接在看板中配置，当指标超过阈值时，看板对应组件自动高亮预警，例如</w:t>
      </w:r>
      <w:r w:rsidRPr="00AD0F58">
        <w:rPr>
          <w:rFonts w:ascii="Segoe UI" w:hAnsi="Segoe UI" w:cs="Segoe UI"/>
          <w:color w:val="000000"/>
        </w:rPr>
        <w:t xml:space="preserve"> ECS CPU </w:t>
      </w:r>
      <w:r w:rsidRPr="00AD0F58">
        <w:rPr>
          <w:rFonts w:ascii="Segoe UI" w:hAnsi="Segoe UI" w:cs="Segoe UI"/>
          <w:color w:val="000000"/>
        </w:rPr>
        <w:t>利用率超过</w:t>
      </w:r>
      <w:r w:rsidRPr="00AD0F58">
        <w:rPr>
          <w:rFonts w:ascii="Segoe UI" w:hAnsi="Segoe UI" w:cs="Segoe UI"/>
          <w:color w:val="000000"/>
        </w:rPr>
        <w:t xml:space="preserve"> 80% </w:t>
      </w:r>
      <w:r w:rsidRPr="00AD0F58">
        <w:rPr>
          <w:rFonts w:ascii="Segoe UI" w:hAnsi="Segoe UI" w:cs="Segoe UI"/>
          <w:color w:val="000000"/>
        </w:rPr>
        <w:t>时，仪表盘变为红色并触发告警。此外，看板支持模板导入导出，企业可基于行业最佳实践快速部署标准化监控视图，提升运维效率。</w:t>
      </w:r>
    </w:p>
    <w:p w14:paraId="00053DC7" w14:textId="3C92ADEF" w:rsidR="00AD0F58" w:rsidRPr="00AD0F58" w:rsidRDefault="00AD0F58" w:rsidP="00AD0F58">
      <w:pPr>
        <w:pStyle w:val="6"/>
      </w:pPr>
      <w:r w:rsidRPr="00AD0F58">
        <w:rPr>
          <w:rFonts w:hint="eastAsia"/>
        </w:rPr>
        <w:t>事件告警与故障定位机制</w:t>
      </w:r>
    </w:p>
    <w:p w14:paraId="641FAFD1" w14:textId="7777777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事件告警体系结合指标阈值、日志模式与链路异常，构建多维度的告警触发规则。华为云监控服务（</w:t>
      </w:r>
      <w:r w:rsidRPr="00AD0F58">
        <w:rPr>
          <w:rFonts w:ascii="Segoe UI" w:hAnsi="Segoe UI" w:cs="Segoe UI"/>
          <w:color w:val="000000"/>
        </w:rPr>
        <w:t>CES</w:t>
      </w:r>
      <w:r w:rsidRPr="00AD0F58">
        <w:rPr>
          <w:rFonts w:ascii="Segoe UI" w:hAnsi="Segoe UI" w:cs="Segoe UI"/>
          <w:color w:val="000000"/>
        </w:rPr>
        <w:t>）支持基于指标的动态阈值告警，例如当某</w:t>
      </w:r>
      <w:r w:rsidRPr="00AD0F58">
        <w:rPr>
          <w:rFonts w:ascii="Segoe UI" w:hAnsi="Segoe UI" w:cs="Segoe UI"/>
          <w:color w:val="000000"/>
        </w:rPr>
        <w:t xml:space="preserve"> ECS </w:t>
      </w:r>
      <w:r w:rsidRPr="00AD0F58">
        <w:rPr>
          <w:rFonts w:ascii="Segoe UI" w:hAnsi="Segoe UI" w:cs="Segoe UI"/>
          <w:color w:val="000000"/>
        </w:rPr>
        <w:t>的</w:t>
      </w:r>
      <w:r w:rsidRPr="00AD0F58">
        <w:rPr>
          <w:rFonts w:ascii="Segoe UI" w:hAnsi="Segoe UI" w:cs="Segoe UI"/>
          <w:color w:val="000000"/>
        </w:rPr>
        <w:t xml:space="preserve"> CPU </w:t>
      </w:r>
      <w:r w:rsidRPr="00AD0F58">
        <w:rPr>
          <w:rFonts w:ascii="Segoe UI" w:hAnsi="Segoe UI" w:cs="Segoe UI"/>
          <w:color w:val="000000"/>
        </w:rPr>
        <w:t>利用率连续</w:t>
      </w:r>
      <w:r w:rsidRPr="00AD0F58">
        <w:rPr>
          <w:rFonts w:ascii="Segoe UI" w:hAnsi="Segoe UI" w:cs="Segoe UI"/>
          <w:color w:val="000000"/>
        </w:rPr>
        <w:t xml:space="preserve"> 5 </w:t>
      </w:r>
      <w:r w:rsidRPr="00AD0F58">
        <w:rPr>
          <w:rFonts w:ascii="Segoe UI" w:hAnsi="Segoe UI" w:cs="Segoe UI"/>
          <w:color w:val="000000"/>
        </w:rPr>
        <w:t>分钟超过</w:t>
      </w:r>
      <w:r w:rsidRPr="00AD0F58">
        <w:rPr>
          <w:rFonts w:ascii="Segoe UI" w:hAnsi="Segoe UI" w:cs="Segoe UI"/>
          <w:color w:val="000000"/>
        </w:rPr>
        <w:t xml:space="preserve"> 70% </w:t>
      </w:r>
      <w:r w:rsidRPr="00AD0F58">
        <w:rPr>
          <w:rFonts w:ascii="Segoe UI" w:hAnsi="Segoe UI" w:cs="Segoe UI"/>
          <w:color w:val="000000"/>
        </w:rPr>
        <w:t>时触发告警；</w:t>
      </w:r>
      <w:r w:rsidRPr="00AD0F58">
        <w:rPr>
          <w:rFonts w:ascii="Segoe UI" w:hAnsi="Segoe UI" w:cs="Segoe UI"/>
          <w:color w:val="000000"/>
        </w:rPr>
        <w:t xml:space="preserve">Log Tank </w:t>
      </w:r>
      <w:r w:rsidRPr="00AD0F58">
        <w:rPr>
          <w:rFonts w:ascii="Segoe UI" w:hAnsi="Segoe UI" w:cs="Segoe UI"/>
          <w:color w:val="000000"/>
        </w:rPr>
        <w:t>日志服务可通过正则表达式匹配异常日志（如</w:t>
      </w:r>
      <w:r w:rsidRPr="00AD0F58">
        <w:rPr>
          <w:rFonts w:ascii="Segoe UI" w:hAnsi="Segoe UI" w:cs="Segoe UI"/>
          <w:color w:val="000000"/>
        </w:rPr>
        <w:t xml:space="preserve"> “SQL </w:t>
      </w:r>
      <w:r w:rsidRPr="00AD0F58">
        <w:rPr>
          <w:rFonts w:ascii="Segoe UI" w:hAnsi="Segoe UI" w:cs="Segoe UI"/>
          <w:color w:val="000000"/>
        </w:rPr>
        <w:t>注入</w:t>
      </w:r>
      <w:r w:rsidRPr="00AD0F58">
        <w:rPr>
          <w:rFonts w:ascii="Segoe UI" w:hAnsi="Segoe UI" w:cs="Segoe UI"/>
          <w:color w:val="000000"/>
        </w:rPr>
        <w:t>”“Out of Memory”</w:t>
      </w:r>
      <w:r w:rsidRPr="00AD0F58">
        <w:rPr>
          <w:rFonts w:ascii="Segoe UI" w:hAnsi="Segoe UI" w:cs="Segoe UI"/>
          <w:color w:val="000000"/>
        </w:rPr>
        <w:t>），实时生成告警事件；</w:t>
      </w:r>
      <w:r w:rsidRPr="00AD0F58">
        <w:rPr>
          <w:rFonts w:ascii="Segoe UI" w:hAnsi="Segoe UI" w:cs="Segoe UI"/>
          <w:color w:val="000000"/>
        </w:rPr>
        <w:t xml:space="preserve">ARMS </w:t>
      </w:r>
      <w:r w:rsidRPr="00AD0F58">
        <w:rPr>
          <w:rFonts w:ascii="Segoe UI" w:hAnsi="Segoe UI" w:cs="Segoe UI"/>
          <w:color w:val="000000"/>
        </w:rPr>
        <w:t>则可检测链路中的超时、异常调用，自动触发应用层告警。</w:t>
      </w:r>
    </w:p>
    <w:p w14:paraId="2EA8CB6E" w14:textId="7777777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告警响应遵循分级机制：高危告警（如核心数据库连接中断）通过短信、电话实时通知核心运维人员，中危告警（如服务响应时间波动）</w:t>
      </w:r>
      <w:proofErr w:type="gramStart"/>
      <w:r w:rsidRPr="00AD0F58">
        <w:rPr>
          <w:rFonts w:ascii="Segoe UI" w:hAnsi="Segoe UI" w:cs="Segoe UI" w:hint="eastAsia"/>
          <w:color w:val="000000"/>
        </w:rPr>
        <w:t>发送至运维</w:t>
      </w:r>
      <w:proofErr w:type="gramEnd"/>
      <w:r w:rsidRPr="00AD0F58">
        <w:rPr>
          <w:rFonts w:ascii="Segoe UI" w:hAnsi="Segoe UI" w:cs="Segoe UI" w:hint="eastAsia"/>
          <w:color w:val="000000"/>
        </w:rPr>
        <w:t>钉钉群，</w:t>
      </w:r>
      <w:proofErr w:type="gramStart"/>
      <w:r w:rsidRPr="00AD0F58">
        <w:rPr>
          <w:rFonts w:ascii="Segoe UI" w:hAnsi="Segoe UI" w:cs="Segoe UI" w:hint="eastAsia"/>
          <w:color w:val="000000"/>
        </w:rPr>
        <w:t>低危告警</w:t>
      </w:r>
      <w:proofErr w:type="gramEnd"/>
      <w:r w:rsidRPr="00AD0F58">
        <w:rPr>
          <w:rFonts w:ascii="Segoe UI" w:hAnsi="Segoe UI" w:cs="Segoe UI" w:hint="eastAsia"/>
          <w:color w:val="000000"/>
        </w:rPr>
        <w:t>（如非核心服务日志异常）则记录至工单系统。华为云告警中心支持告警聚合与去重，避免同类告警刷屏，例如将同一可用区内多台</w:t>
      </w:r>
      <w:r w:rsidRPr="00AD0F58">
        <w:rPr>
          <w:rFonts w:ascii="Segoe UI" w:hAnsi="Segoe UI" w:cs="Segoe UI"/>
          <w:color w:val="000000"/>
        </w:rPr>
        <w:t xml:space="preserve"> ECS </w:t>
      </w:r>
      <w:r w:rsidRPr="00AD0F58">
        <w:rPr>
          <w:rFonts w:ascii="Segoe UI" w:hAnsi="Segoe UI" w:cs="Segoe UI"/>
          <w:color w:val="000000"/>
        </w:rPr>
        <w:t>的网络异常告警合并为</w:t>
      </w:r>
      <w:r w:rsidRPr="00AD0F58">
        <w:rPr>
          <w:rFonts w:ascii="Segoe UI" w:hAnsi="Segoe UI" w:cs="Segoe UI"/>
          <w:color w:val="000000"/>
        </w:rPr>
        <w:t xml:space="preserve"> “</w:t>
      </w:r>
      <w:r w:rsidRPr="00AD0F58">
        <w:rPr>
          <w:rFonts w:ascii="Segoe UI" w:hAnsi="Segoe UI" w:cs="Segoe UI"/>
          <w:color w:val="000000"/>
        </w:rPr>
        <w:t>区域网络波动</w:t>
      </w:r>
      <w:r w:rsidRPr="00AD0F58">
        <w:rPr>
          <w:rFonts w:ascii="Segoe UI" w:hAnsi="Segoe UI" w:cs="Segoe UI"/>
          <w:color w:val="000000"/>
        </w:rPr>
        <w:t xml:space="preserve">” </w:t>
      </w:r>
      <w:r w:rsidRPr="00AD0F58">
        <w:rPr>
          <w:rFonts w:ascii="Segoe UI" w:hAnsi="Segoe UI" w:cs="Segoe UI"/>
          <w:color w:val="000000"/>
        </w:rPr>
        <w:t>事件，提升告警可读性。</w:t>
      </w:r>
    </w:p>
    <w:p w14:paraId="1C910EE2" w14:textId="7777777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故障定位机制依托</w:t>
      </w:r>
      <w:r w:rsidRPr="00AD0F58">
        <w:rPr>
          <w:rFonts w:ascii="Segoe UI" w:hAnsi="Segoe UI" w:cs="Segoe UI"/>
          <w:color w:val="000000"/>
        </w:rPr>
        <w:t xml:space="preserve"> “</w:t>
      </w:r>
      <w:r w:rsidRPr="00AD0F58">
        <w:rPr>
          <w:rFonts w:ascii="Segoe UI" w:hAnsi="Segoe UI" w:cs="Segoe UI"/>
          <w:color w:val="000000"/>
        </w:rPr>
        <w:t>指标</w:t>
      </w:r>
      <w:r w:rsidRPr="00AD0F58">
        <w:rPr>
          <w:rFonts w:ascii="Segoe UI" w:hAnsi="Segoe UI" w:cs="Segoe UI"/>
          <w:color w:val="000000"/>
        </w:rPr>
        <w:t xml:space="preserve"> - </w:t>
      </w:r>
      <w:r w:rsidRPr="00AD0F58">
        <w:rPr>
          <w:rFonts w:ascii="Segoe UI" w:hAnsi="Segoe UI" w:cs="Segoe UI"/>
          <w:color w:val="000000"/>
        </w:rPr>
        <w:t>链路</w:t>
      </w:r>
      <w:r w:rsidRPr="00AD0F58">
        <w:rPr>
          <w:rFonts w:ascii="Segoe UI" w:hAnsi="Segoe UI" w:cs="Segoe UI"/>
          <w:color w:val="000000"/>
        </w:rPr>
        <w:t xml:space="preserve"> - </w:t>
      </w:r>
      <w:r w:rsidRPr="00AD0F58">
        <w:rPr>
          <w:rFonts w:ascii="Segoe UI" w:hAnsi="Segoe UI" w:cs="Segoe UI"/>
          <w:color w:val="000000"/>
        </w:rPr>
        <w:t>日志</w:t>
      </w:r>
      <w:r w:rsidRPr="00AD0F58">
        <w:rPr>
          <w:rFonts w:ascii="Segoe UI" w:hAnsi="Segoe UI" w:cs="Segoe UI"/>
          <w:color w:val="000000"/>
        </w:rPr>
        <w:t xml:space="preserve">” </w:t>
      </w:r>
      <w:r w:rsidRPr="00AD0F58">
        <w:rPr>
          <w:rFonts w:ascii="Segoe UI" w:hAnsi="Segoe UI" w:cs="Segoe UI"/>
          <w:color w:val="000000"/>
        </w:rPr>
        <w:t>的关联分析能力：当告警触发时，系统自动调取相关指标趋势、调用链路与日志记录，生成故障分析报告。例如，某</w:t>
      </w:r>
      <w:r w:rsidRPr="00AD0F58">
        <w:rPr>
          <w:rFonts w:ascii="Segoe UI" w:hAnsi="Segoe UI" w:cs="Segoe UI"/>
          <w:color w:val="000000"/>
        </w:rPr>
        <w:t xml:space="preserve"> API </w:t>
      </w:r>
      <w:r w:rsidRPr="00AD0F58">
        <w:rPr>
          <w:rFonts w:ascii="Segoe UI" w:hAnsi="Segoe UI" w:cs="Segoe UI"/>
          <w:color w:val="000000"/>
        </w:rPr>
        <w:t>响应时间突增告警触发后，系统会展示该</w:t>
      </w:r>
      <w:r w:rsidRPr="00AD0F58">
        <w:rPr>
          <w:rFonts w:ascii="Segoe UI" w:hAnsi="Segoe UI" w:cs="Segoe UI"/>
          <w:color w:val="000000"/>
        </w:rPr>
        <w:t xml:space="preserve"> API </w:t>
      </w:r>
      <w:r w:rsidRPr="00AD0F58">
        <w:rPr>
          <w:rFonts w:ascii="Segoe UI" w:hAnsi="Segoe UI" w:cs="Segoe UI"/>
          <w:color w:val="000000"/>
        </w:rPr>
        <w:t>的调用链耗时分布，定位到具体</w:t>
      </w:r>
      <w:proofErr w:type="gramStart"/>
      <w:r w:rsidRPr="00AD0F58">
        <w:rPr>
          <w:rFonts w:ascii="Segoe UI" w:hAnsi="Segoe UI" w:cs="Segoe UI"/>
          <w:color w:val="000000"/>
        </w:rPr>
        <w:t>微服务</w:t>
      </w:r>
      <w:proofErr w:type="gramEnd"/>
      <w:r w:rsidRPr="00AD0F58">
        <w:rPr>
          <w:rFonts w:ascii="Segoe UI" w:hAnsi="Segoe UI" w:cs="Segoe UI"/>
          <w:color w:val="000000"/>
        </w:rPr>
        <w:t>节点，并关联该节点的</w:t>
      </w:r>
      <w:r w:rsidRPr="00AD0F58">
        <w:rPr>
          <w:rFonts w:ascii="Segoe UI" w:hAnsi="Segoe UI" w:cs="Segoe UI"/>
          <w:color w:val="000000"/>
        </w:rPr>
        <w:t xml:space="preserve"> CPU / </w:t>
      </w:r>
      <w:r w:rsidRPr="00AD0F58">
        <w:rPr>
          <w:rFonts w:ascii="Segoe UI" w:hAnsi="Segoe UI" w:cs="Segoe UI"/>
          <w:color w:val="000000"/>
        </w:rPr>
        <w:t>内存指标及错误日志，形成</w:t>
      </w:r>
      <w:r w:rsidRPr="00AD0F58">
        <w:rPr>
          <w:rFonts w:ascii="Segoe UI" w:hAnsi="Segoe UI" w:cs="Segoe UI"/>
          <w:color w:val="000000"/>
        </w:rPr>
        <w:t xml:space="preserve"> “</w:t>
      </w:r>
      <w:r w:rsidRPr="00AD0F58">
        <w:rPr>
          <w:rFonts w:ascii="Segoe UI" w:hAnsi="Segoe UI" w:cs="Segoe UI"/>
          <w:color w:val="000000"/>
        </w:rPr>
        <w:t>异常现象</w:t>
      </w:r>
      <w:r w:rsidRPr="00AD0F58">
        <w:rPr>
          <w:rFonts w:ascii="Segoe UI" w:hAnsi="Segoe UI" w:cs="Segoe UI"/>
          <w:color w:val="000000"/>
        </w:rPr>
        <w:t xml:space="preserve"> - </w:t>
      </w:r>
      <w:r w:rsidRPr="00AD0F58">
        <w:rPr>
          <w:rFonts w:ascii="Segoe UI" w:hAnsi="Segoe UI" w:cs="Segoe UI"/>
          <w:color w:val="000000"/>
        </w:rPr>
        <w:t>影响范围</w:t>
      </w:r>
      <w:r w:rsidRPr="00AD0F58">
        <w:rPr>
          <w:rFonts w:ascii="Segoe UI" w:hAnsi="Segoe UI" w:cs="Segoe UI"/>
          <w:color w:val="000000"/>
        </w:rPr>
        <w:t xml:space="preserve"> - </w:t>
      </w:r>
      <w:r w:rsidRPr="00AD0F58">
        <w:rPr>
          <w:rFonts w:ascii="Segoe UI" w:hAnsi="Segoe UI" w:cs="Segoe UI"/>
          <w:color w:val="000000"/>
        </w:rPr>
        <w:t>根因推测</w:t>
      </w:r>
      <w:r w:rsidRPr="00AD0F58">
        <w:rPr>
          <w:rFonts w:ascii="Segoe UI" w:hAnsi="Segoe UI" w:cs="Segoe UI"/>
          <w:color w:val="000000"/>
        </w:rPr>
        <w:t xml:space="preserve">” </w:t>
      </w:r>
      <w:r w:rsidRPr="00AD0F58">
        <w:rPr>
          <w:rFonts w:ascii="Segoe UI" w:hAnsi="Segoe UI" w:cs="Segoe UI"/>
          <w:color w:val="000000"/>
        </w:rPr>
        <w:t>的完整分析链，将传统需要数小时的故障排查缩短至分钟级。此外，结合华为云配置审计与操作日志，可追溯故障发生前的配置变更或人为操作，进一步提升定位效率。</w:t>
      </w:r>
    </w:p>
    <w:p w14:paraId="0DEFA03F" w14:textId="03F4B85D" w:rsidR="008B6551"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该可观测性体系通过华为云</w:t>
      </w:r>
      <w:r w:rsidRPr="00AD0F58">
        <w:rPr>
          <w:rFonts w:ascii="Segoe UI" w:hAnsi="Segoe UI" w:cs="Segoe UI"/>
          <w:color w:val="000000"/>
        </w:rPr>
        <w:t xml:space="preserve"> CES</w:t>
      </w:r>
      <w:r w:rsidRPr="00AD0F58">
        <w:rPr>
          <w:rFonts w:ascii="Segoe UI" w:hAnsi="Segoe UI" w:cs="Segoe UI"/>
          <w:color w:val="000000"/>
        </w:rPr>
        <w:t>、</w:t>
      </w:r>
      <w:r w:rsidRPr="00AD0F58">
        <w:rPr>
          <w:rFonts w:ascii="Segoe UI" w:hAnsi="Segoe UI" w:cs="Segoe UI"/>
          <w:color w:val="000000"/>
        </w:rPr>
        <w:t>ARMS</w:t>
      </w:r>
      <w:r w:rsidRPr="00AD0F58">
        <w:rPr>
          <w:rFonts w:ascii="Segoe UI" w:hAnsi="Segoe UI" w:cs="Segoe UI"/>
          <w:color w:val="000000"/>
        </w:rPr>
        <w:t>、</w:t>
      </w:r>
      <w:r w:rsidRPr="00AD0F58">
        <w:rPr>
          <w:rFonts w:ascii="Segoe UI" w:hAnsi="Segoe UI" w:cs="Segoe UI"/>
          <w:color w:val="000000"/>
        </w:rPr>
        <w:t xml:space="preserve">Log Tank </w:t>
      </w:r>
      <w:r w:rsidRPr="00AD0F58">
        <w:rPr>
          <w:rFonts w:ascii="Segoe UI" w:hAnsi="Segoe UI" w:cs="Segoe UI"/>
          <w:color w:val="000000"/>
        </w:rPr>
        <w:t>等组件的深度协同，实现了混合</w:t>
      </w:r>
      <w:proofErr w:type="gramStart"/>
      <w:r w:rsidRPr="00AD0F58">
        <w:rPr>
          <w:rFonts w:ascii="Segoe UI" w:hAnsi="Segoe UI" w:cs="Segoe UI"/>
          <w:color w:val="000000"/>
        </w:rPr>
        <w:t>云环境</w:t>
      </w:r>
      <w:proofErr w:type="gramEnd"/>
      <w:r w:rsidRPr="00AD0F58">
        <w:rPr>
          <w:rFonts w:ascii="Segoe UI" w:hAnsi="Segoe UI" w:cs="Segoe UI"/>
          <w:color w:val="000000"/>
        </w:rPr>
        <w:t>下</w:t>
      </w:r>
      <w:r w:rsidRPr="00AD0F58">
        <w:rPr>
          <w:rFonts w:ascii="Segoe UI" w:hAnsi="Segoe UI" w:cs="Segoe UI"/>
          <w:color w:val="000000"/>
        </w:rPr>
        <w:t xml:space="preserve"> “</w:t>
      </w:r>
      <w:r w:rsidRPr="00AD0F58">
        <w:rPr>
          <w:rFonts w:ascii="Segoe UI" w:hAnsi="Segoe UI" w:cs="Segoe UI"/>
          <w:color w:val="000000"/>
        </w:rPr>
        <w:t>监控</w:t>
      </w:r>
      <w:r w:rsidRPr="00AD0F58">
        <w:rPr>
          <w:rFonts w:ascii="Segoe UI" w:hAnsi="Segoe UI" w:cs="Segoe UI"/>
          <w:color w:val="000000"/>
        </w:rPr>
        <w:t xml:space="preserve"> - </w:t>
      </w:r>
      <w:r w:rsidRPr="00AD0F58">
        <w:rPr>
          <w:rFonts w:ascii="Segoe UI" w:hAnsi="Segoe UI" w:cs="Segoe UI"/>
          <w:color w:val="000000"/>
        </w:rPr>
        <w:t>分析</w:t>
      </w:r>
      <w:r w:rsidRPr="00AD0F58">
        <w:rPr>
          <w:rFonts w:ascii="Segoe UI" w:hAnsi="Segoe UI" w:cs="Segoe UI"/>
          <w:color w:val="000000"/>
        </w:rPr>
        <w:t xml:space="preserve"> - </w:t>
      </w:r>
      <w:r w:rsidRPr="00AD0F58">
        <w:rPr>
          <w:rFonts w:ascii="Segoe UI" w:hAnsi="Segoe UI" w:cs="Segoe UI"/>
          <w:color w:val="000000"/>
        </w:rPr>
        <w:t>告警</w:t>
      </w:r>
      <w:r w:rsidRPr="00AD0F58">
        <w:rPr>
          <w:rFonts w:ascii="Segoe UI" w:hAnsi="Segoe UI" w:cs="Segoe UI"/>
          <w:color w:val="000000"/>
        </w:rPr>
        <w:t xml:space="preserve"> - </w:t>
      </w:r>
      <w:r w:rsidRPr="00AD0F58">
        <w:rPr>
          <w:rFonts w:ascii="Segoe UI" w:hAnsi="Segoe UI" w:cs="Segoe UI"/>
          <w:color w:val="000000"/>
        </w:rPr>
        <w:t>定位</w:t>
      </w:r>
      <w:r w:rsidRPr="00AD0F58">
        <w:rPr>
          <w:rFonts w:ascii="Segoe UI" w:hAnsi="Segoe UI" w:cs="Segoe UI"/>
          <w:color w:val="000000"/>
        </w:rPr>
        <w:t xml:space="preserve">” </w:t>
      </w:r>
      <w:r w:rsidRPr="00AD0F58">
        <w:rPr>
          <w:rFonts w:ascii="Segoe UI" w:hAnsi="Segoe UI" w:cs="Segoe UI"/>
          <w:color w:val="000000"/>
        </w:rPr>
        <w:t>的闭环管理，为企业数字化转型提供了坚实的运维保障。例如，某金融企业通过该体系实时监控核心交易系统，在某次区域性网络波动中，系统通过链路追踪快速定位到跨</w:t>
      </w:r>
      <w:r w:rsidRPr="00AD0F58">
        <w:rPr>
          <w:rFonts w:ascii="Segoe UI" w:hAnsi="Segoe UI" w:cs="Segoe UI"/>
          <w:color w:val="000000"/>
        </w:rPr>
        <w:t xml:space="preserve"> Region </w:t>
      </w:r>
      <w:r w:rsidRPr="00AD0F58">
        <w:rPr>
          <w:rFonts w:ascii="Segoe UI" w:hAnsi="Segoe UI" w:cs="Segoe UI"/>
          <w:color w:val="000000"/>
        </w:rPr>
        <w:t>调用延迟问题，结合监控看板的流量趋势分析，提前将流量切换至本地集群，避免了服务中断，体现了可观测性体系在保障业务连续性中的关键价值。</w:t>
      </w:r>
    </w:p>
    <w:p w14:paraId="3CE34556" w14:textId="52E6A30E" w:rsidR="008B6551" w:rsidRDefault="008B6551" w:rsidP="001F4BFA">
      <w:pPr>
        <w:pStyle w:val="4"/>
        <w:shd w:val="clear" w:color="auto" w:fill="F9FAFB"/>
        <w:rPr>
          <w:rFonts w:ascii="Segoe UI" w:hAnsi="Segoe UI" w:cs="Segoe UI"/>
          <w:color w:val="000000"/>
        </w:rPr>
      </w:pPr>
      <w:r>
        <w:rPr>
          <w:rFonts w:ascii="Segoe UI" w:hAnsi="Segoe UI" w:cs="Segoe UI"/>
          <w:color w:val="000000"/>
        </w:rPr>
        <w:lastRenderedPageBreak/>
        <w:t>安全防护体系设计</w:t>
      </w:r>
    </w:p>
    <w:p w14:paraId="75E7D3C6" w14:textId="750A267A" w:rsidR="008B6551" w:rsidRDefault="008B6551" w:rsidP="001F4BFA">
      <w:pPr>
        <w:pStyle w:val="5"/>
        <w:shd w:val="clear" w:color="auto" w:fill="F9FAFB"/>
        <w:rPr>
          <w:rFonts w:ascii="Segoe UI" w:hAnsi="Segoe UI" w:cs="Segoe UI"/>
          <w:color w:val="000000"/>
        </w:rPr>
      </w:pPr>
      <w:proofErr w:type="gramStart"/>
      <w:r>
        <w:rPr>
          <w:rFonts w:ascii="Segoe UI" w:hAnsi="Segoe UI" w:cs="Segoe UI"/>
          <w:color w:val="000000"/>
        </w:rPr>
        <w:t>云安全</w:t>
      </w:r>
      <w:proofErr w:type="gramEnd"/>
      <w:r>
        <w:rPr>
          <w:rFonts w:ascii="Segoe UI" w:hAnsi="Segoe UI" w:cs="Segoe UI"/>
          <w:color w:val="000000"/>
        </w:rPr>
        <w:t>基础架构</w:t>
      </w:r>
    </w:p>
    <w:p w14:paraId="13A5A758" w14:textId="70120966" w:rsidR="00073A51" w:rsidRPr="00073A51" w:rsidRDefault="00073A51" w:rsidP="00073A51">
      <w:pPr>
        <w:pStyle w:val="6"/>
      </w:pPr>
      <w:r w:rsidRPr="00073A51">
        <w:rPr>
          <w:rFonts w:hint="eastAsia"/>
        </w:rPr>
        <w:t>物理与虚拟化安全</w:t>
      </w:r>
    </w:p>
    <w:p w14:paraId="55118F58" w14:textId="77777777"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华为云的物理安全体系以数据中心为核心，构建多层级防护屏障。数据中心选址遵循严苛标准，避开地震带、洪涝区等高危区域，并采用全封闭园区设计，通过生物识别门禁（指纹</w:t>
      </w:r>
      <w:r w:rsidRPr="00073A51">
        <w:rPr>
          <w:rFonts w:ascii="Segoe UI" w:hAnsi="Segoe UI" w:cs="Segoe UI"/>
          <w:color w:val="000000"/>
        </w:rPr>
        <w:t xml:space="preserve"> + </w:t>
      </w:r>
      <w:r w:rsidRPr="00073A51">
        <w:rPr>
          <w:rFonts w:ascii="Segoe UI" w:hAnsi="Segoe UI" w:cs="Segoe UI"/>
          <w:color w:val="000000"/>
        </w:rPr>
        <w:t>人脸识别）、</w:t>
      </w:r>
      <w:r w:rsidRPr="00073A51">
        <w:rPr>
          <w:rFonts w:ascii="Segoe UI" w:hAnsi="Segoe UI" w:cs="Segoe UI"/>
          <w:color w:val="000000"/>
        </w:rPr>
        <w:t xml:space="preserve">24 </w:t>
      </w:r>
      <w:r w:rsidRPr="00073A51">
        <w:rPr>
          <w:rFonts w:ascii="Segoe UI" w:hAnsi="Segoe UI" w:cs="Segoe UI"/>
          <w:color w:val="000000"/>
        </w:rPr>
        <w:t>小时红外监控及周界防护系统，实现物理访问的严格控制。内部基础设施采用模块化部署，电力系统配置双路市电</w:t>
      </w:r>
      <w:r w:rsidRPr="00073A51">
        <w:rPr>
          <w:rFonts w:ascii="Segoe UI" w:hAnsi="Segoe UI" w:cs="Segoe UI"/>
          <w:color w:val="000000"/>
        </w:rPr>
        <w:t xml:space="preserve"> + </w:t>
      </w:r>
      <w:r w:rsidRPr="00073A51">
        <w:rPr>
          <w:rFonts w:ascii="Segoe UI" w:hAnsi="Segoe UI" w:cs="Segoe UI"/>
          <w:color w:val="000000"/>
        </w:rPr>
        <w:t>柴油发电机</w:t>
      </w:r>
      <w:r w:rsidRPr="00073A51">
        <w:rPr>
          <w:rFonts w:ascii="Segoe UI" w:hAnsi="Segoe UI" w:cs="Segoe UI"/>
          <w:color w:val="000000"/>
        </w:rPr>
        <w:t xml:space="preserve"> + UPS </w:t>
      </w:r>
      <w:r w:rsidRPr="00073A51">
        <w:rPr>
          <w:rFonts w:ascii="Segoe UI" w:hAnsi="Segoe UI" w:cs="Segoe UI"/>
          <w:color w:val="000000"/>
        </w:rPr>
        <w:t>不间断电源，网络接入支持多运营商冗余，确保硬件层面的高可用性。例如，核心数据中心均通过</w:t>
      </w:r>
      <w:r w:rsidRPr="00073A51">
        <w:rPr>
          <w:rFonts w:ascii="Segoe UI" w:hAnsi="Segoe UI" w:cs="Segoe UI"/>
          <w:color w:val="000000"/>
        </w:rPr>
        <w:t xml:space="preserve"> Uptime Institute Tier 4 </w:t>
      </w:r>
      <w:r w:rsidRPr="00073A51">
        <w:rPr>
          <w:rFonts w:ascii="Segoe UI" w:hAnsi="Segoe UI" w:cs="Segoe UI"/>
          <w:color w:val="000000"/>
        </w:rPr>
        <w:t>认证，保障</w:t>
      </w:r>
      <w:r w:rsidRPr="00073A51">
        <w:rPr>
          <w:rFonts w:ascii="Segoe UI" w:hAnsi="Segoe UI" w:cs="Segoe UI"/>
          <w:color w:val="000000"/>
        </w:rPr>
        <w:t xml:space="preserve"> 99.99% </w:t>
      </w:r>
      <w:r w:rsidRPr="00073A51">
        <w:rPr>
          <w:rFonts w:ascii="Segoe UI" w:hAnsi="Segoe UI" w:cs="Segoe UI"/>
          <w:color w:val="000000"/>
        </w:rPr>
        <w:t>以上的电力和网络可用性。</w:t>
      </w:r>
    </w:p>
    <w:p w14:paraId="1DB4FB89" w14:textId="77777777"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虚拟</w:t>
      </w:r>
      <w:proofErr w:type="gramStart"/>
      <w:r w:rsidRPr="00073A51">
        <w:rPr>
          <w:rFonts w:ascii="Segoe UI" w:hAnsi="Segoe UI" w:cs="Segoe UI" w:hint="eastAsia"/>
          <w:color w:val="000000"/>
        </w:rPr>
        <w:t>化安全</w:t>
      </w:r>
      <w:proofErr w:type="gramEnd"/>
      <w:r w:rsidRPr="00073A51">
        <w:rPr>
          <w:rFonts w:ascii="Segoe UI" w:hAnsi="Segoe UI" w:cs="Segoe UI" w:hint="eastAsia"/>
          <w:color w:val="000000"/>
        </w:rPr>
        <w:t>层面，华为云通过自</w:t>
      </w:r>
      <w:proofErr w:type="gramStart"/>
      <w:r w:rsidRPr="00073A51">
        <w:rPr>
          <w:rFonts w:ascii="Segoe UI" w:hAnsi="Segoe UI" w:cs="Segoe UI" w:hint="eastAsia"/>
          <w:color w:val="000000"/>
        </w:rPr>
        <w:t>研</w:t>
      </w:r>
      <w:proofErr w:type="gramEnd"/>
      <w:r w:rsidRPr="00073A51">
        <w:rPr>
          <w:rFonts w:ascii="Segoe UI" w:hAnsi="Segoe UI" w:cs="Segoe UI"/>
          <w:color w:val="000000"/>
        </w:rPr>
        <w:t xml:space="preserve"> </w:t>
      </w:r>
      <w:proofErr w:type="spellStart"/>
      <w:r w:rsidRPr="00073A51">
        <w:rPr>
          <w:rFonts w:ascii="Segoe UI" w:hAnsi="Segoe UI" w:cs="Segoe UI"/>
          <w:color w:val="000000"/>
        </w:rPr>
        <w:t>FusionSphere</w:t>
      </w:r>
      <w:proofErr w:type="spellEnd"/>
      <w:r w:rsidRPr="00073A51">
        <w:rPr>
          <w:rFonts w:ascii="Segoe UI" w:hAnsi="Segoe UI" w:cs="Segoe UI"/>
          <w:color w:val="000000"/>
        </w:rPr>
        <w:t xml:space="preserve"> </w:t>
      </w:r>
      <w:r w:rsidRPr="00073A51">
        <w:rPr>
          <w:rFonts w:ascii="Segoe UI" w:hAnsi="Segoe UI" w:cs="Segoe UI"/>
          <w:color w:val="000000"/>
        </w:rPr>
        <w:t>虚拟化平台实现计算资源的安全隔离。</w:t>
      </w:r>
      <w:r w:rsidRPr="00073A51">
        <w:rPr>
          <w:rFonts w:ascii="Segoe UI" w:hAnsi="Segoe UI" w:cs="Segoe UI"/>
          <w:color w:val="000000"/>
        </w:rPr>
        <w:t xml:space="preserve">Hypervisor </w:t>
      </w:r>
      <w:r w:rsidRPr="00073A51">
        <w:rPr>
          <w:rFonts w:ascii="Segoe UI" w:hAnsi="Segoe UI" w:cs="Segoe UI"/>
          <w:color w:val="000000"/>
        </w:rPr>
        <w:t>层经过内核加固，移除非必要服务与端口，降低攻击面；虚拟机之间通过硬件级别的</w:t>
      </w:r>
      <w:r w:rsidRPr="00073A51">
        <w:rPr>
          <w:rFonts w:ascii="Segoe UI" w:hAnsi="Segoe UI" w:cs="Segoe UI"/>
          <w:color w:val="000000"/>
        </w:rPr>
        <w:t xml:space="preserve"> CPU </w:t>
      </w:r>
      <w:r w:rsidRPr="00073A51">
        <w:rPr>
          <w:rFonts w:ascii="Segoe UI" w:hAnsi="Segoe UI" w:cs="Segoe UI"/>
          <w:color w:val="000000"/>
        </w:rPr>
        <w:t>指令集（如</w:t>
      </w:r>
      <w:r w:rsidRPr="00073A51">
        <w:rPr>
          <w:rFonts w:ascii="Segoe UI" w:hAnsi="Segoe UI" w:cs="Segoe UI"/>
          <w:color w:val="000000"/>
        </w:rPr>
        <w:t xml:space="preserve"> Intel VT-x/AMD-V</w:t>
      </w:r>
      <w:r w:rsidRPr="00073A51">
        <w:rPr>
          <w:rFonts w:ascii="Segoe UI" w:hAnsi="Segoe UI" w:cs="Segoe UI"/>
          <w:color w:val="000000"/>
        </w:rPr>
        <w:t>）与内存隔离技术，确保单虚拟机漏洞无法渗透至其他实例或宿主机。此外，虚拟化平台内置实时监控模块，对虚拟机的</w:t>
      </w:r>
      <w:r w:rsidRPr="00073A51">
        <w:rPr>
          <w:rFonts w:ascii="Segoe UI" w:hAnsi="Segoe UI" w:cs="Segoe UI"/>
          <w:color w:val="000000"/>
        </w:rPr>
        <w:t xml:space="preserve"> CPU</w:t>
      </w:r>
      <w:r w:rsidRPr="00073A51">
        <w:rPr>
          <w:rFonts w:ascii="Segoe UI" w:hAnsi="Segoe UI" w:cs="Segoe UI"/>
          <w:color w:val="000000"/>
        </w:rPr>
        <w:t>、内存、磁盘</w:t>
      </w:r>
      <w:r w:rsidRPr="00073A51">
        <w:rPr>
          <w:rFonts w:ascii="Segoe UI" w:hAnsi="Segoe UI" w:cs="Segoe UI"/>
          <w:color w:val="000000"/>
        </w:rPr>
        <w:t xml:space="preserve"> I/O </w:t>
      </w:r>
      <w:r w:rsidRPr="00073A51">
        <w:rPr>
          <w:rFonts w:ascii="Segoe UI" w:hAnsi="Segoe UI" w:cs="Segoe UI"/>
          <w:color w:val="000000"/>
        </w:rPr>
        <w:t>等资源进行细粒度监控，异常时自动触发资源隔离或迁移，例如当某虚拟机出现异常流量时，系统可自动将其迁移至隔离集群并阻断网络连接。</w:t>
      </w:r>
    </w:p>
    <w:p w14:paraId="43228512" w14:textId="77777777"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针对虚拟化环境的漏洞管理，华为</w:t>
      </w:r>
      <w:proofErr w:type="gramStart"/>
      <w:r w:rsidRPr="00073A51">
        <w:rPr>
          <w:rFonts w:ascii="Segoe UI" w:hAnsi="Segoe UI" w:cs="Segoe UI" w:hint="eastAsia"/>
          <w:color w:val="000000"/>
        </w:rPr>
        <w:t>云采</w:t>
      </w:r>
      <w:proofErr w:type="gramEnd"/>
      <w:r w:rsidRPr="00073A51">
        <w:rPr>
          <w:rFonts w:ascii="Segoe UI" w:hAnsi="Segoe UI" w:cs="Segoe UI" w:hint="eastAsia"/>
          <w:color w:val="000000"/>
        </w:rPr>
        <w:t>用</w:t>
      </w:r>
      <w:r w:rsidRPr="00073A51">
        <w:rPr>
          <w:rFonts w:ascii="Segoe UI" w:hAnsi="Segoe UI" w:cs="Segoe UI"/>
          <w:color w:val="000000"/>
        </w:rPr>
        <w:t xml:space="preserve"> “</w:t>
      </w:r>
      <w:r w:rsidRPr="00073A51">
        <w:rPr>
          <w:rFonts w:ascii="Segoe UI" w:hAnsi="Segoe UI" w:cs="Segoe UI"/>
          <w:color w:val="000000"/>
        </w:rPr>
        <w:t>主动扫描</w:t>
      </w:r>
      <w:r w:rsidRPr="00073A51">
        <w:rPr>
          <w:rFonts w:ascii="Segoe UI" w:hAnsi="Segoe UI" w:cs="Segoe UI"/>
          <w:color w:val="000000"/>
        </w:rPr>
        <w:t xml:space="preserve"> + </w:t>
      </w:r>
      <w:r w:rsidRPr="00073A51">
        <w:rPr>
          <w:rFonts w:ascii="Segoe UI" w:hAnsi="Segoe UI" w:cs="Segoe UI"/>
          <w:color w:val="000000"/>
        </w:rPr>
        <w:t>自动修复</w:t>
      </w:r>
      <w:r w:rsidRPr="00073A51">
        <w:rPr>
          <w:rFonts w:ascii="Segoe UI" w:hAnsi="Segoe UI" w:cs="Segoe UI"/>
          <w:color w:val="000000"/>
        </w:rPr>
        <w:t xml:space="preserve">” </w:t>
      </w:r>
      <w:r w:rsidRPr="00073A51">
        <w:rPr>
          <w:rFonts w:ascii="Segoe UI" w:hAnsi="Segoe UI" w:cs="Segoe UI"/>
          <w:color w:val="000000"/>
        </w:rPr>
        <w:t>机制：定期对</w:t>
      </w:r>
      <w:r w:rsidRPr="00073A51">
        <w:rPr>
          <w:rFonts w:ascii="Segoe UI" w:hAnsi="Segoe UI" w:cs="Segoe UI"/>
          <w:color w:val="000000"/>
        </w:rPr>
        <w:t xml:space="preserve"> hypervisor</w:t>
      </w:r>
      <w:r w:rsidRPr="00073A51">
        <w:rPr>
          <w:rFonts w:ascii="Segoe UI" w:hAnsi="Segoe UI" w:cs="Segoe UI"/>
          <w:color w:val="000000"/>
        </w:rPr>
        <w:t>、虚拟机镜像进行漏洞扫描，支持热补丁技术避免重启中断；通过安全组与网络</w:t>
      </w:r>
      <w:r w:rsidRPr="00073A51">
        <w:rPr>
          <w:rFonts w:ascii="Segoe UI" w:hAnsi="Segoe UI" w:cs="Segoe UI"/>
          <w:color w:val="000000"/>
        </w:rPr>
        <w:t xml:space="preserve"> ACL</w:t>
      </w:r>
      <w:r w:rsidRPr="00073A51">
        <w:rPr>
          <w:rFonts w:ascii="Segoe UI" w:hAnsi="Segoe UI" w:cs="Segoe UI"/>
          <w:color w:val="000000"/>
        </w:rPr>
        <w:t>（访问控制列表）实现虚拟机间的网络隔离，例如</w:t>
      </w:r>
      <w:proofErr w:type="gramStart"/>
      <w:r w:rsidRPr="00073A51">
        <w:rPr>
          <w:rFonts w:ascii="Segoe UI" w:hAnsi="Segoe UI" w:cs="Segoe UI"/>
          <w:color w:val="000000"/>
        </w:rPr>
        <w:t>生产域与开发</w:t>
      </w:r>
      <w:proofErr w:type="gramEnd"/>
      <w:r w:rsidRPr="00073A51">
        <w:rPr>
          <w:rFonts w:ascii="Segoe UI" w:hAnsi="Segoe UI" w:cs="Segoe UI"/>
          <w:color w:val="000000"/>
        </w:rPr>
        <w:t>测试域的虚拟机默认禁止互访，需通过单独的安全策略授权。数据在虚拟</w:t>
      </w:r>
      <w:proofErr w:type="gramStart"/>
      <w:r w:rsidRPr="00073A51">
        <w:rPr>
          <w:rFonts w:ascii="Segoe UI" w:hAnsi="Segoe UI" w:cs="Segoe UI"/>
          <w:color w:val="000000"/>
        </w:rPr>
        <w:t>化层实现</w:t>
      </w:r>
      <w:proofErr w:type="gramEnd"/>
      <w:r w:rsidRPr="00073A51">
        <w:rPr>
          <w:rFonts w:ascii="Segoe UI" w:hAnsi="Segoe UI" w:cs="Segoe UI"/>
          <w:color w:val="000000"/>
        </w:rPr>
        <w:t>全生命周期加密，包括虚拟机磁盘加密、内存数据加密及迁移流量加密，确保数据在存储、计算、传输过程中的安全性。</w:t>
      </w:r>
    </w:p>
    <w:p w14:paraId="1E57D643" w14:textId="7971492C" w:rsidR="00073A51" w:rsidRPr="00073A51" w:rsidRDefault="00073A51" w:rsidP="00073A51">
      <w:pPr>
        <w:pStyle w:val="6"/>
      </w:pPr>
      <w:r w:rsidRPr="00073A51">
        <w:rPr>
          <w:rFonts w:hint="eastAsia"/>
        </w:rPr>
        <w:t>安全情报中心</w:t>
      </w:r>
    </w:p>
    <w:p w14:paraId="2AC39033" w14:textId="77777777"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华为</w:t>
      </w:r>
      <w:proofErr w:type="gramStart"/>
      <w:r w:rsidRPr="00073A51">
        <w:rPr>
          <w:rFonts w:ascii="Segoe UI" w:hAnsi="Segoe UI" w:cs="Segoe UI" w:hint="eastAsia"/>
          <w:color w:val="000000"/>
        </w:rPr>
        <w:t>云安全</w:t>
      </w:r>
      <w:proofErr w:type="gramEnd"/>
      <w:r w:rsidRPr="00073A51">
        <w:rPr>
          <w:rFonts w:ascii="Segoe UI" w:hAnsi="Segoe UI" w:cs="Segoe UI" w:hint="eastAsia"/>
          <w:color w:val="000000"/>
        </w:rPr>
        <w:t>情报中心作为主动防御的核心枢纽，集成全球威胁情报网络与本地化威胁分析能力。该中心持续采集互联网公开威胁源、合作安全厂商情报及自身云平台的攻击数据，构建包含恶意</w:t>
      </w:r>
      <w:r w:rsidRPr="00073A51">
        <w:rPr>
          <w:rFonts w:ascii="Segoe UI" w:hAnsi="Segoe UI" w:cs="Segoe UI"/>
          <w:color w:val="000000"/>
        </w:rPr>
        <w:t xml:space="preserve"> IP </w:t>
      </w:r>
      <w:r w:rsidRPr="00073A51">
        <w:rPr>
          <w:rFonts w:ascii="Segoe UI" w:hAnsi="Segoe UI" w:cs="Segoe UI"/>
          <w:color w:val="000000"/>
        </w:rPr>
        <w:t>库、勒索软件特征库、漏洞利用规则库等在内的多维情报数据库。例如，恶意</w:t>
      </w:r>
      <w:r w:rsidRPr="00073A51">
        <w:rPr>
          <w:rFonts w:ascii="Segoe UI" w:hAnsi="Segoe UI" w:cs="Segoe UI"/>
          <w:color w:val="000000"/>
        </w:rPr>
        <w:t xml:space="preserve"> IP </w:t>
      </w:r>
      <w:r w:rsidRPr="00073A51">
        <w:rPr>
          <w:rFonts w:ascii="Segoe UI" w:hAnsi="Segoe UI" w:cs="Segoe UI"/>
          <w:color w:val="000000"/>
        </w:rPr>
        <w:t>库实时更新全球范围内的攻击源</w:t>
      </w:r>
      <w:r w:rsidRPr="00073A51">
        <w:rPr>
          <w:rFonts w:ascii="Segoe UI" w:hAnsi="Segoe UI" w:cs="Segoe UI"/>
          <w:color w:val="000000"/>
        </w:rPr>
        <w:t xml:space="preserve"> IP</w:t>
      </w:r>
      <w:r w:rsidRPr="00073A51">
        <w:rPr>
          <w:rFonts w:ascii="Segoe UI" w:hAnsi="Segoe UI" w:cs="Segoe UI"/>
          <w:color w:val="000000"/>
        </w:rPr>
        <w:t>，覆盖</w:t>
      </w:r>
      <w:r w:rsidRPr="00073A51">
        <w:rPr>
          <w:rFonts w:ascii="Segoe UI" w:hAnsi="Segoe UI" w:cs="Segoe UI"/>
          <w:color w:val="000000"/>
        </w:rPr>
        <w:t xml:space="preserve"> DDoS </w:t>
      </w:r>
      <w:r w:rsidRPr="00073A51">
        <w:rPr>
          <w:rFonts w:ascii="Segoe UI" w:hAnsi="Segoe UI" w:cs="Segoe UI"/>
          <w:color w:val="000000"/>
        </w:rPr>
        <w:t>攻击节点、钓鱼网站服务器及僵尸网络主控端，日均更新量达百万级。</w:t>
      </w:r>
    </w:p>
    <w:p w14:paraId="2B7FAF6C" w14:textId="77777777"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情报中心通过分布式架构实现情报的实时分析与分发：边缘节点就近采集各</w:t>
      </w:r>
      <w:r w:rsidRPr="00073A51">
        <w:rPr>
          <w:rFonts w:ascii="Segoe UI" w:hAnsi="Segoe UI" w:cs="Segoe UI"/>
          <w:color w:val="000000"/>
        </w:rPr>
        <w:t xml:space="preserve"> Region </w:t>
      </w:r>
      <w:r w:rsidRPr="00073A51">
        <w:rPr>
          <w:rFonts w:ascii="Segoe UI" w:hAnsi="Segoe UI" w:cs="Segoe UI"/>
          <w:color w:val="000000"/>
        </w:rPr>
        <w:t>的攻击流量，通过机器学习算法识别新型威胁模式，例如基于行为分析检测零日漏洞攻击；中央节点则整合全局情报，生成统一的威胁特征库，并同步至</w:t>
      </w:r>
      <w:proofErr w:type="gramStart"/>
      <w:r w:rsidRPr="00073A51">
        <w:rPr>
          <w:rFonts w:ascii="Segoe UI" w:hAnsi="Segoe UI" w:cs="Segoe UI"/>
          <w:color w:val="000000"/>
        </w:rPr>
        <w:t>各云产品</w:t>
      </w:r>
      <w:proofErr w:type="gramEnd"/>
      <w:r w:rsidRPr="00073A51">
        <w:rPr>
          <w:rFonts w:ascii="Segoe UI" w:hAnsi="Segoe UI" w:cs="Segoe UI"/>
          <w:color w:val="000000"/>
        </w:rPr>
        <w:t>组件。当用户部署华为云</w:t>
      </w:r>
      <w:r w:rsidRPr="00073A51">
        <w:rPr>
          <w:rFonts w:ascii="Segoe UI" w:hAnsi="Segoe UI" w:cs="Segoe UI"/>
          <w:color w:val="000000"/>
        </w:rPr>
        <w:t xml:space="preserve"> WAF</w:t>
      </w:r>
      <w:r w:rsidRPr="00073A51">
        <w:rPr>
          <w:rFonts w:ascii="Segoe UI" w:hAnsi="Segoe UI" w:cs="Segoe UI"/>
          <w:color w:val="000000"/>
        </w:rPr>
        <w:t>（</w:t>
      </w:r>
      <w:r w:rsidRPr="00073A51">
        <w:rPr>
          <w:rFonts w:ascii="Segoe UI" w:hAnsi="Segoe UI" w:cs="Segoe UI"/>
          <w:color w:val="000000"/>
        </w:rPr>
        <w:t xml:space="preserve">Web </w:t>
      </w:r>
      <w:r w:rsidRPr="00073A51">
        <w:rPr>
          <w:rFonts w:ascii="Segoe UI" w:hAnsi="Segoe UI" w:cs="Segoe UI"/>
          <w:color w:val="000000"/>
        </w:rPr>
        <w:t>应用防火墙）、</w:t>
      </w:r>
      <w:r w:rsidRPr="00073A51">
        <w:rPr>
          <w:rFonts w:ascii="Segoe UI" w:hAnsi="Segoe UI" w:cs="Segoe UI"/>
          <w:color w:val="000000"/>
        </w:rPr>
        <w:t xml:space="preserve">DDoS </w:t>
      </w:r>
      <w:r w:rsidRPr="00073A51">
        <w:rPr>
          <w:rFonts w:ascii="Segoe UI" w:hAnsi="Segoe UI" w:cs="Segoe UI"/>
          <w:color w:val="000000"/>
        </w:rPr>
        <w:t>防护等产品时，安全情报中心会自动推送最新的威胁特征，例如某恶意</w:t>
      </w:r>
      <w:r w:rsidRPr="00073A51">
        <w:rPr>
          <w:rFonts w:ascii="Segoe UI" w:hAnsi="Segoe UI" w:cs="Segoe UI"/>
          <w:color w:val="000000"/>
        </w:rPr>
        <w:t xml:space="preserve"> IP </w:t>
      </w:r>
      <w:r w:rsidRPr="00073A51">
        <w:rPr>
          <w:rFonts w:ascii="Segoe UI" w:hAnsi="Segoe UI" w:cs="Segoe UI"/>
          <w:color w:val="000000"/>
        </w:rPr>
        <w:t>发起</w:t>
      </w:r>
      <w:r w:rsidRPr="00073A51">
        <w:rPr>
          <w:rFonts w:ascii="Segoe UI" w:hAnsi="Segoe UI" w:cs="Segoe UI"/>
          <w:color w:val="000000"/>
        </w:rPr>
        <w:t xml:space="preserve"> SQL </w:t>
      </w:r>
      <w:r w:rsidRPr="00073A51">
        <w:rPr>
          <w:rFonts w:ascii="Segoe UI" w:hAnsi="Segoe UI" w:cs="Segoe UI"/>
          <w:color w:val="000000"/>
        </w:rPr>
        <w:t>注入攻击时，</w:t>
      </w:r>
      <w:r w:rsidRPr="00073A51">
        <w:rPr>
          <w:rFonts w:ascii="Segoe UI" w:hAnsi="Segoe UI" w:cs="Segoe UI"/>
          <w:color w:val="000000"/>
        </w:rPr>
        <w:t xml:space="preserve">WAF </w:t>
      </w:r>
      <w:r w:rsidRPr="00073A51">
        <w:rPr>
          <w:rFonts w:ascii="Segoe UI" w:hAnsi="Segoe UI" w:cs="Segoe UI"/>
          <w:color w:val="000000"/>
        </w:rPr>
        <w:t>可基于情报中心的实时数据立即阻断该</w:t>
      </w:r>
      <w:r w:rsidRPr="00073A51">
        <w:rPr>
          <w:rFonts w:ascii="Segoe UI" w:hAnsi="Segoe UI" w:cs="Segoe UI"/>
          <w:color w:val="000000"/>
        </w:rPr>
        <w:t xml:space="preserve"> IP </w:t>
      </w:r>
      <w:r w:rsidRPr="00073A51">
        <w:rPr>
          <w:rFonts w:ascii="Segoe UI" w:hAnsi="Segoe UI" w:cs="Segoe UI"/>
          <w:color w:val="000000"/>
        </w:rPr>
        <w:t>的所有请求。</w:t>
      </w:r>
    </w:p>
    <w:p w14:paraId="5C79933B" w14:textId="77777777"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lastRenderedPageBreak/>
        <w:t>威胁情报的应用覆盖从预防到响应的全流程：事前，情报中心支持用户基于恶意</w:t>
      </w:r>
      <w:r w:rsidRPr="00073A51">
        <w:rPr>
          <w:rFonts w:ascii="Segoe UI" w:hAnsi="Segoe UI" w:cs="Segoe UI"/>
          <w:color w:val="000000"/>
        </w:rPr>
        <w:t xml:space="preserve"> IP </w:t>
      </w:r>
      <w:r w:rsidRPr="00073A51">
        <w:rPr>
          <w:rFonts w:ascii="Segoe UI" w:hAnsi="Segoe UI" w:cs="Segoe UI"/>
          <w:color w:val="000000"/>
        </w:rPr>
        <w:t>库配置访问黑白名单，例如禁止来自高风险地区的</w:t>
      </w:r>
      <w:r w:rsidRPr="00073A51">
        <w:rPr>
          <w:rFonts w:ascii="Segoe UI" w:hAnsi="Segoe UI" w:cs="Segoe UI"/>
          <w:color w:val="000000"/>
        </w:rPr>
        <w:t xml:space="preserve"> IP </w:t>
      </w:r>
      <w:r w:rsidRPr="00073A51">
        <w:rPr>
          <w:rFonts w:ascii="Segoe UI" w:hAnsi="Segoe UI" w:cs="Segoe UI"/>
          <w:color w:val="000000"/>
        </w:rPr>
        <w:t>访问业务系统；事中，安全产品结合情报特征进行实时检测，如入侵检测系统（</w:t>
      </w:r>
      <w:r w:rsidRPr="00073A51">
        <w:rPr>
          <w:rFonts w:ascii="Segoe UI" w:hAnsi="Segoe UI" w:cs="Segoe UI"/>
          <w:color w:val="000000"/>
        </w:rPr>
        <w:t>IDS</w:t>
      </w:r>
      <w:r w:rsidRPr="00073A51">
        <w:rPr>
          <w:rFonts w:ascii="Segoe UI" w:hAnsi="Segoe UI" w:cs="Segoe UI"/>
          <w:color w:val="000000"/>
        </w:rPr>
        <w:t>）利用漏洞特征库识别针对</w:t>
      </w:r>
      <w:r w:rsidRPr="00073A51">
        <w:rPr>
          <w:rFonts w:ascii="Segoe UI" w:hAnsi="Segoe UI" w:cs="Segoe UI"/>
          <w:color w:val="000000"/>
        </w:rPr>
        <w:t xml:space="preserve"> Apache Log4j </w:t>
      </w:r>
      <w:r w:rsidRPr="00073A51">
        <w:rPr>
          <w:rFonts w:ascii="Segoe UI" w:hAnsi="Segoe UI" w:cs="Segoe UI"/>
          <w:color w:val="000000"/>
        </w:rPr>
        <w:t>的攻击行为，并联动防火墙阻断；事后，情报中心对攻击事件进行溯源分析，关联攻击</w:t>
      </w:r>
      <w:r w:rsidRPr="00073A51">
        <w:rPr>
          <w:rFonts w:ascii="Segoe UI" w:hAnsi="Segoe UI" w:cs="Segoe UI"/>
          <w:color w:val="000000"/>
        </w:rPr>
        <w:t xml:space="preserve"> IP </w:t>
      </w:r>
      <w:r w:rsidRPr="00073A51">
        <w:rPr>
          <w:rFonts w:ascii="Segoe UI" w:hAnsi="Segoe UI" w:cs="Segoe UI"/>
          <w:color w:val="000000"/>
        </w:rPr>
        <w:t>的历史行为、所属僵尸网络等信息，生成可视化的攻击链报告，辅助用户进行漏洞修复与防御优化。</w:t>
      </w:r>
    </w:p>
    <w:p w14:paraId="738D4C33" w14:textId="3F1225D6" w:rsidR="008B65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华为</w:t>
      </w:r>
      <w:proofErr w:type="gramStart"/>
      <w:r w:rsidRPr="00073A51">
        <w:rPr>
          <w:rFonts w:ascii="Segoe UI" w:hAnsi="Segoe UI" w:cs="Segoe UI" w:hint="eastAsia"/>
          <w:color w:val="000000"/>
        </w:rPr>
        <w:t>云安全</w:t>
      </w:r>
      <w:proofErr w:type="gramEnd"/>
      <w:r w:rsidRPr="00073A51">
        <w:rPr>
          <w:rFonts w:ascii="Segoe UI" w:hAnsi="Segoe UI" w:cs="Segoe UI" w:hint="eastAsia"/>
          <w:color w:val="000000"/>
        </w:rPr>
        <w:t>情报中心还支持与用户自有安全系统的联动，通过</w:t>
      </w:r>
      <w:r w:rsidRPr="00073A51">
        <w:rPr>
          <w:rFonts w:ascii="Segoe UI" w:hAnsi="Segoe UI" w:cs="Segoe UI"/>
          <w:color w:val="000000"/>
        </w:rPr>
        <w:t xml:space="preserve"> API </w:t>
      </w:r>
      <w:r w:rsidRPr="00073A51">
        <w:rPr>
          <w:rFonts w:ascii="Segoe UI" w:hAnsi="Segoe UI" w:cs="Segoe UI"/>
          <w:color w:val="000000"/>
        </w:rPr>
        <w:t>接口将情报数据同步至</w:t>
      </w:r>
      <w:proofErr w:type="gramStart"/>
      <w:r w:rsidRPr="00073A51">
        <w:rPr>
          <w:rFonts w:ascii="Segoe UI" w:hAnsi="Segoe UI" w:cs="Segoe UI"/>
          <w:color w:val="000000"/>
        </w:rPr>
        <w:t>企业本地</w:t>
      </w:r>
      <w:proofErr w:type="gramEnd"/>
      <w:r w:rsidRPr="00073A51">
        <w:rPr>
          <w:rFonts w:ascii="Segoe UI" w:hAnsi="Segoe UI" w:cs="Segoe UI"/>
          <w:color w:val="000000"/>
        </w:rPr>
        <w:t>安全设备，实现混合</w:t>
      </w:r>
      <w:proofErr w:type="gramStart"/>
      <w:r w:rsidRPr="00073A51">
        <w:rPr>
          <w:rFonts w:ascii="Segoe UI" w:hAnsi="Segoe UI" w:cs="Segoe UI"/>
          <w:color w:val="000000"/>
        </w:rPr>
        <w:t>云环境</w:t>
      </w:r>
      <w:proofErr w:type="gramEnd"/>
      <w:r w:rsidRPr="00073A51">
        <w:rPr>
          <w:rFonts w:ascii="Segoe UI" w:hAnsi="Segoe UI" w:cs="Segoe UI"/>
          <w:color w:val="000000"/>
        </w:rPr>
        <w:t>下的统一威胁管理。例如，企业自建</w:t>
      </w:r>
      <w:r w:rsidRPr="00073A51">
        <w:rPr>
          <w:rFonts w:ascii="Segoe UI" w:hAnsi="Segoe UI" w:cs="Segoe UI"/>
          <w:color w:val="000000"/>
        </w:rPr>
        <w:t xml:space="preserve"> IDC </w:t>
      </w:r>
      <w:r w:rsidRPr="00073A51">
        <w:rPr>
          <w:rFonts w:ascii="Segoe UI" w:hAnsi="Segoe UI" w:cs="Segoe UI"/>
          <w:color w:val="000000"/>
        </w:rPr>
        <w:t>的防火墙可定期拉取</w:t>
      </w:r>
      <w:proofErr w:type="gramStart"/>
      <w:r w:rsidRPr="00073A51">
        <w:rPr>
          <w:rFonts w:ascii="Segoe UI" w:hAnsi="Segoe UI" w:cs="Segoe UI"/>
          <w:color w:val="000000"/>
        </w:rPr>
        <w:t>云安全</w:t>
      </w:r>
      <w:proofErr w:type="gramEnd"/>
      <w:r w:rsidRPr="00073A51">
        <w:rPr>
          <w:rFonts w:ascii="Segoe UI" w:hAnsi="Segoe UI" w:cs="Segoe UI"/>
          <w:color w:val="000000"/>
        </w:rPr>
        <w:t>情报中心的恶意</w:t>
      </w:r>
      <w:r w:rsidRPr="00073A51">
        <w:rPr>
          <w:rFonts w:ascii="Segoe UI" w:hAnsi="Segoe UI" w:cs="Segoe UI"/>
          <w:color w:val="000000"/>
        </w:rPr>
        <w:t xml:space="preserve"> IP </w:t>
      </w:r>
      <w:r w:rsidRPr="00073A51">
        <w:rPr>
          <w:rFonts w:ascii="Segoe UI" w:hAnsi="Segoe UI" w:cs="Segoe UI"/>
          <w:color w:val="000000"/>
        </w:rPr>
        <w:t>库，实现与云上资源一致的防护策略，确保混合云架构的安全一致性。这种</w:t>
      </w:r>
      <w:r w:rsidRPr="00073A51">
        <w:rPr>
          <w:rFonts w:ascii="Segoe UI" w:hAnsi="Segoe UI" w:cs="Segoe UI"/>
          <w:color w:val="000000"/>
        </w:rPr>
        <w:t xml:space="preserve"> “</w:t>
      </w:r>
      <w:r w:rsidRPr="00073A51">
        <w:rPr>
          <w:rFonts w:ascii="Segoe UI" w:hAnsi="Segoe UI" w:cs="Segoe UI"/>
          <w:color w:val="000000"/>
        </w:rPr>
        <w:t>云端情报</w:t>
      </w:r>
      <w:r w:rsidRPr="00073A51">
        <w:rPr>
          <w:rFonts w:ascii="Segoe UI" w:hAnsi="Segoe UI" w:cs="Segoe UI"/>
          <w:color w:val="000000"/>
        </w:rPr>
        <w:t xml:space="preserve"> + </w:t>
      </w:r>
      <w:r w:rsidRPr="00073A51">
        <w:rPr>
          <w:rFonts w:ascii="Segoe UI" w:hAnsi="Segoe UI" w:cs="Segoe UI"/>
          <w:color w:val="000000"/>
        </w:rPr>
        <w:t>本地执行</w:t>
      </w:r>
      <w:r w:rsidRPr="00073A51">
        <w:rPr>
          <w:rFonts w:ascii="Segoe UI" w:hAnsi="Segoe UI" w:cs="Segoe UI"/>
          <w:color w:val="000000"/>
        </w:rPr>
        <w:t xml:space="preserve">” </w:t>
      </w:r>
      <w:r w:rsidRPr="00073A51">
        <w:rPr>
          <w:rFonts w:ascii="Segoe UI" w:hAnsi="Segoe UI" w:cs="Segoe UI"/>
          <w:color w:val="000000"/>
        </w:rPr>
        <w:t>的模式，使企业能够基于华为云的全球威胁感知能力，构建更智能、更高效的安全防护体系。</w:t>
      </w:r>
    </w:p>
    <w:p w14:paraId="0EB1392A" w14:textId="217300B8" w:rsidR="008B6551" w:rsidRDefault="008B6551" w:rsidP="001F4BFA">
      <w:pPr>
        <w:pStyle w:val="5"/>
        <w:shd w:val="clear" w:color="auto" w:fill="F9FAFB"/>
        <w:rPr>
          <w:rFonts w:ascii="Segoe UI" w:hAnsi="Segoe UI" w:cs="Segoe UI"/>
          <w:color w:val="000000"/>
        </w:rPr>
      </w:pPr>
      <w:r>
        <w:rPr>
          <w:rFonts w:ascii="Segoe UI" w:hAnsi="Segoe UI" w:cs="Segoe UI"/>
          <w:color w:val="000000"/>
        </w:rPr>
        <w:t>网络安全设计</w:t>
      </w:r>
    </w:p>
    <w:p w14:paraId="5DAE575F" w14:textId="67E18F08" w:rsidR="00A759E7" w:rsidRPr="00A759E7" w:rsidRDefault="00A759E7" w:rsidP="00A759E7">
      <w:pPr>
        <w:pStyle w:val="6"/>
      </w:pPr>
      <w:r w:rsidRPr="00A759E7">
        <w:rPr>
          <w:rFonts w:hint="eastAsia"/>
        </w:rPr>
        <w:t>边界安全</w:t>
      </w:r>
    </w:p>
    <w:p w14:paraId="045ACB0E"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混合云边界安全以华为云防火墙与</w:t>
      </w:r>
      <w:r w:rsidRPr="00A759E7">
        <w:rPr>
          <w:rFonts w:ascii="Segoe UI" w:hAnsi="Segoe UI" w:cs="Segoe UI"/>
          <w:color w:val="000000"/>
        </w:rPr>
        <w:t xml:space="preserve"> Web </w:t>
      </w:r>
      <w:r w:rsidRPr="00A759E7">
        <w:rPr>
          <w:rFonts w:ascii="Segoe UI" w:hAnsi="Segoe UI" w:cs="Segoe UI"/>
          <w:color w:val="000000"/>
        </w:rPr>
        <w:t>应用防火墙（</w:t>
      </w:r>
      <w:r w:rsidRPr="00A759E7">
        <w:rPr>
          <w:rFonts w:ascii="Segoe UI" w:hAnsi="Segoe UI" w:cs="Segoe UI"/>
          <w:color w:val="000000"/>
        </w:rPr>
        <w:t>WAF</w:t>
      </w:r>
      <w:r w:rsidRPr="00A759E7">
        <w:rPr>
          <w:rFonts w:ascii="Segoe UI" w:hAnsi="Segoe UI" w:cs="Segoe UI"/>
          <w:color w:val="000000"/>
        </w:rPr>
        <w:t>）为核心，构建抵御外部攻击的第一道防线。华为云防火墙部署于混合云边界，支持基于五元组（源</w:t>
      </w:r>
      <w:r w:rsidRPr="00A759E7">
        <w:rPr>
          <w:rFonts w:ascii="Segoe UI" w:hAnsi="Segoe UI" w:cs="Segoe UI"/>
          <w:color w:val="000000"/>
        </w:rPr>
        <w:t xml:space="preserve"> IP</w:t>
      </w:r>
      <w:r w:rsidRPr="00A759E7">
        <w:rPr>
          <w:rFonts w:ascii="Segoe UI" w:hAnsi="Segoe UI" w:cs="Segoe UI"/>
          <w:color w:val="000000"/>
        </w:rPr>
        <w:t>、目的</w:t>
      </w:r>
      <w:r w:rsidRPr="00A759E7">
        <w:rPr>
          <w:rFonts w:ascii="Segoe UI" w:hAnsi="Segoe UI" w:cs="Segoe UI"/>
          <w:color w:val="000000"/>
        </w:rPr>
        <w:t xml:space="preserve"> IP</w:t>
      </w:r>
      <w:r w:rsidRPr="00A759E7">
        <w:rPr>
          <w:rFonts w:ascii="Segoe UI" w:hAnsi="Segoe UI" w:cs="Segoe UI"/>
          <w:color w:val="000000"/>
        </w:rPr>
        <w:t>、源端口、目的端口、协议）的</w:t>
      </w:r>
      <w:proofErr w:type="gramStart"/>
      <w:r w:rsidRPr="00A759E7">
        <w:rPr>
          <w:rFonts w:ascii="Segoe UI" w:hAnsi="Segoe UI" w:cs="Segoe UI"/>
          <w:color w:val="000000"/>
        </w:rPr>
        <w:t>精细访问</w:t>
      </w:r>
      <w:proofErr w:type="gramEnd"/>
      <w:r w:rsidRPr="00A759E7">
        <w:rPr>
          <w:rFonts w:ascii="Segoe UI" w:hAnsi="Segoe UI" w:cs="Segoe UI"/>
          <w:color w:val="000000"/>
        </w:rPr>
        <w:t>控制，可阻断未经授权的外部访问，同时对进出流量进行状态检测，识别并拦截异常连接（如半开连接攻击）。针对</w:t>
      </w:r>
      <w:r w:rsidRPr="00A759E7">
        <w:rPr>
          <w:rFonts w:ascii="Segoe UI" w:hAnsi="Segoe UI" w:cs="Segoe UI"/>
          <w:color w:val="000000"/>
        </w:rPr>
        <w:t xml:space="preserve"> DDoS </w:t>
      </w:r>
      <w:r w:rsidRPr="00A759E7">
        <w:rPr>
          <w:rFonts w:ascii="Segoe UI" w:hAnsi="Segoe UI" w:cs="Segoe UI"/>
          <w:color w:val="000000"/>
        </w:rPr>
        <w:t>攻击，边界部署</w:t>
      </w:r>
      <w:r w:rsidRPr="00A759E7">
        <w:rPr>
          <w:rFonts w:ascii="Segoe UI" w:hAnsi="Segoe UI" w:cs="Segoe UI"/>
          <w:color w:val="000000"/>
        </w:rPr>
        <w:t xml:space="preserve"> DDoS </w:t>
      </w:r>
      <w:r w:rsidRPr="00A759E7">
        <w:rPr>
          <w:rFonts w:ascii="Segoe UI" w:hAnsi="Segoe UI" w:cs="Segoe UI"/>
          <w:color w:val="000000"/>
        </w:rPr>
        <w:t>高防</w:t>
      </w:r>
      <w:r w:rsidRPr="00A759E7">
        <w:rPr>
          <w:rFonts w:ascii="Segoe UI" w:hAnsi="Segoe UI" w:cs="Segoe UI"/>
          <w:color w:val="000000"/>
        </w:rPr>
        <w:t xml:space="preserve"> IP</w:t>
      </w:r>
      <w:r w:rsidRPr="00A759E7">
        <w:rPr>
          <w:rFonts w:ascii="Segoe UI" w:hAnsi="Segoe UI" w:cs="Segoe UI"/>
          <w:color w:val="000000"/>
        </w:rPr>
        <w:t>，通过流量清洗技术过滤超大流量攻击（支持</w:t>
      </w:r>
      <w:r w:rsidRPr="00A759E7">
        <w:rPr>
          <w:rFonts w:ascii="Segoe UI" w:hAnsi="Segoe UI" w:cs="Segoe UI"/>
          <w:color w:val="000000"/>
        </w:rPr>
        <w:t xml:space="preserve"> T </w:t>
      </w:r>
      <w:r w:rsidRPr="00A759E7">
        <w:rPr>
          <w:rFonts w:ascii="Segoe UI" w:hAnsi="Segoe UI" w:cs="Segoe UI"/>
          <w:color w:val="000000"/>
        </w:rPr>
        <w:t>级流量清洗），确保业务带宽不被恶意占用，例如某金融企业通过高防</w:t>
      </w:r>
      <w:r w:rsidRPr="00A759E7">
        <w:rPr>
          <w:rFonts w:ascii="Segoe UI" w:hAnsi="Segoe UI" w:cs="Segoe UI"/>
          <w:color w:val="000000"/>
        </w:rPr>
        <w:t xml:space="preserve"> IP </w:t>
      </w:r>
      <w:r w:rsidRPr="00A759E7">
        <w:rPr>
          <w:rFonts w:ascii="Segoe UI" w:hAnsi="Segoe UI" w:cs="Segoe UI"/>
          <w:color w:val="000000"/>
        </w:rPr>
        <w:t>成功抵御日均</w:t>
      </w:r>
      <w:r w:rsidRPr="00A759E7">
        <w:rPr>
          <w:rFonts w:ascii="Segoe UI" w:hAnsi="Segoe UI" w:cs="Segoe UI"/>
          <w:color w:val="000000"/>
        </w:rPr>
        <w:t xml:space="preserve"> 10Gbps </w:t>
      </w:r>
      <w:r w:rsidRPr="00A759E7">
        <w:rPr>
          <w:rFonts w:ascii="Segoe UI" w:hAnsi="Segoe UI" w:cs="Segoe UI"/>
          <w:color w:val="000000"/>
        </w:rPr>
        <w:t>的</w:t>
      </w:r>
      <w:r w:rsidRPr="00A759E7">
        <w:rPr>
          <w:rFonts w:ascii="Segoe UI" w:hAnsi="Segoe UI" w:cs="Segoe UI"/>
          <w:color w:val="000000"/>
        </w:rPr>
        <w:t xml:space="preserve"> UDP </w:t>
      </w:r>
      <w:r w:rsidRPr="00A759E7">
        <w:rPr>
          <w:rFonts w:ascii="Segoe UI" w:hAnsi="Segoe UI" w:cs="Segoe UI"/>
          <w:color w:val="000000"/>
        </w:rPr>
        <w:t>洪水攻</w:t>
      </w:r>
      <w:r w:rsidRPr="00A759E7">
        <w:rPr>
          <w:rFonts w:ascii="Segoe UI" w:hAnsi="Segoe UI" w:cs="Segoe UI" w:hint="eastAsia"/>
          <w:color w:val="000000"/>
        </w:rPr>
        <w:t>击，保障核心交易系统稳定运行。</w:t>
      </w:r>
    </w:p>
    <w:p w14:paraId="2A2C8F03"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color w:val="000000"/>
        </w:rPr>
        <w:t xml:space="preserve">WAF </w:t>
      </w:r>
      <w:r w:rsidRPr="00A759E7">
        <w:rPr>
          <w:rFonts w:ascii="Segoe UI" w:hAnsi="Segoe UI" w:cs="Segoe UI"/>
          <w:color w:val="000000"/>
        </w:rPr>
        <w:t>作为应用层防护组件，深度集成威胁特征库与智能识别算法，实时检测并拦截</w:t>
      </w:r>
      <w:r w:rsidRPr="00A759E7">
        <w:rPr>
          <w:rFonts w:ascii="Segoe UI" w:hAnsi="Segoe UI" w:cs="Segoe UI"/>
          <w:color w:val="000000"/>
        </w:rPr>
        <w:t xml:space="preserve"> SQL </w:t>
      </w:r>
      <w:r w:rsidRPr="00A759E7">
        <w:rPr>
          <w:rFonts w:ascii="Segoe UI" w:hAnsi="Segoe UI" w:cs="Segoe UI"/>
          <w:color w:val="000000"/>
        </w:rPr>
        <w:t>注入、</w:t>
      </w:r>
      <w:r w:rsidRPr="00A759E7">
        <w:rPr>
          <w:rFonts w:ascii="Segoe UI" w:hAnsi="Segoe UI" w:cs="Segoe UI"/>
          <w:color w:val="000000"/>
        </w:rPr>
        <w:t xml:space="preserve">XSS </w:t>
      </w:r>
      <w:proofErr w:type="gramStart"/>
      <w:r w:rsidRPr="00A759E7">
        <w:rPr>
          <w:rFonts w:ascii="Segoe UI" w:hAnsi="Segoe UI" w:cs="Segoe UI"/>
          <w:color w:val="000000"/>
        </w:rPr>
        <w:t>跨站脚本</w:t>
      </w:r>
      <w:proofErr w:type="gramEnd"/>
      <w:r w:rsidRPr="00A759E7">
        <w:rPr>
          <w:rFonts w:ascii="Segoe UI" w:hAnsi="Segoe UI" w:cs="Segoe UI"/>
          <w:color w:val="000000"/>
        </w:rPr>
        <w:t>、命令注入等</w:t>
      </w:r>
      <w:r w:rsidRPr="00A759E7">
        <w:rPr>
          <w:rFonts w:ascii="Segoe UI" w:hAnsi="Segoe UI" w:cs="Segoe UI"/>
          <w:color w:val="000000"/>
        </w:rPr>
        <w:t xml:space="preserve"> Web </w:t>
      </w:r>
      <w:r w:rsidRPr="00A759E7">
        <w:rPr>
          <w:rFonts w:ascii="Segoe UI" w:hAnsi="Segoe UI" w:cs="Segoe UI"/>
          <w:color w:val="000000"/>
        </w:rPr>
        <w:t>攻击。华为云</w:t>
      </w:r>
      <w:r w:rsidRPr="00A759E7">
        <w:rPr>
          <w:rFonts w:ascii="Segoe UI" w:hAnsi="Segoe UI" w:cs="Segoe UI"/>
          <w:color w:val="000000"/>
        </w:rPr>
        <w:t xml:space="preserve"> WAF </w:t>
      </w:r>
      <w:r w:rsidRPr="00A759E7">
        <w:rPr>
          <w:rFonts w:ascii="Segoe UI" w:hAnsi="Segoe UI" w:cs="Segoe UI"/>
          <w:color w:val="000000"/>
        </w:rPr>
        <w:t>支持基于规则引擎的自定义防护策略，例如针对电商平台的支付接口，可定制规则拦截包含特定恶意参数的请求；同时具备机器学习能力，通过分析正常业务流量模式，自动识别异常行为，减少误报率。边界安全组件与华为</w:t>
      </w:r>
      <w:proofErr w:type="gramStart"/>
      <w:r w:rsidRPr="00A759E7">
        <w:rPr>
          <w:rFonts w:ascii="Segoe UI" w:hAnsi="Segoe UI" w:cs="Segoe UI"/>
          <w:color w:val="000000"/>
        </w:rPr>
        <w:t>云安全</w:t>
      </w:r>
      <w:proofErr w:type="gramEnd"/>
      <w:r w:rsidRPr="00A759E7">
        <w:rPr>
          <w:rFonts w:ascii="Segoe UI" w:hAnsi="Segoe UI" w:cs="Segoe UI"/>
          <w:color w:val="000000"/>
        </w:rPr>
        <w:t>情报中心联动，实时同步全球恶意</w:t>
      </w:r>
      <w:r w:rsidRPr="00A759E7">
        <w:rPr>
          <w:rFonts w:ascii="Segoe UI" w:hAnsi="Segoe UI" w:cs="Segoe UI"/>
          <w:color w:val="000000"/>
        </w:rPr>
        <w:t xml:space="preserve"> IP </w:t>
      </w:r>
      <w:r w:rsidRPr="00A759E7">
        <w:rPr>
          <w:rFonts w:ascii="Segoe UI" w:hAnsi="Segoe UI" w:cs="Segoe UI"/>
          <w:color w:val="000000"/>
        </w:rPr>
        <w:t>库与最新漏洞特征，例如当某漏洞利用工具在互联网传播时，</w:t>
      </w:r>
      <w:r w:rsidRPr="00A759E7">
        <w:rPr>
          <w:rFonts w:ascii="Segoe UI" w:hAnsi="Segoe UI" w:cs="Segoe UI"/>
          <w:color w:val="000000"/>
        </w:rPr>
        <w:t xml:space="preserve">WAF </w:t>
      </w:r>
      <w:r w:rsidRPr="00A759E7">
        <w:rPr>
          <w:rFonts w:ascii="Segoe UI" w:hAnsi="Segoe UI" w:cs="Segoe UI"/>
          <w:color w:val="000000"/>
        </w:rPr>
        <w:t>可通过情报中心自动更新防护规则，提前阻断攻击尝试。</w:t>
      </w:r>
    </w:p>
    <w:p w14:paraId="0A771F0A" w14:textId="3E1BA078" w:rsidR="00A759E7" w:rsidRPr="00A759E7" w:rsidRDefault="00A759E7" w:rsidP="00A759E7">
      <w:pPr>
        <w:pStyle w:val="6"/>
      </w:pPr>
      <w:r w:rsidRPr="00A759E7">
        <w:rPr>
          <w:rFonts w:hint="eastAsia"/>
        </w:rPr>
        <w:t>传输安全</w:t>
      </w:r>
    </w:p>
    <w:p w14:paraId="16EE77E9"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混合云传输安全通过全站</w:t>
      </w:r>
      <w:r w:rsidRPr="00A759E7">
        <w:rPr>
          <w:rFonts w:ascii="Segoe UI" w:hAnsi="Segoe UI" w:cs="Segoe UI"/>
          <w:color w:val="000000"/>
        </w:rPr>
        <w:t xml:space="preserve"> HTTPS </w:t>
      </w:r>
      <w:r w:rsidRPr="00A759E7">
        <w:rPr>
          <w:rFonts w:ascii="Segoe UI" w:hAnsi="Segoe UI" w:cs="Segoe UI"/>
          <w:color w:val="000000"/>
        </w:rPr>
        <w:t>加密与自动化</w:t>
      </w:r>
      <w:r w:rsidRPr="00A759E7">
        <w:rPr>
          <w:rFonts w:ascii="Segoe UI" w:hAnsi="Segoe UI" w:cs="Segoe UI"/>
          <w:color w:val="000000"/>
        </w:rPr>
        <w:t xml:space="preserve"> CA </w:t>
      </w:r>
      <w:r w:rsidRPr="00A759E7">
        <w:rPr>
          <w:rFonts w:ascii="Segoe UI" w:hAnsi="Segoe UI" w:cs="Segoe UI"/>
          <w:color w:val="000000"/>
        </w:rPr>
        <w:t>证书管理，确保数据在网络传输中的机密性与完整性。华为</w:t>
      </w:r>
      <w:proofErr w:type="gramStart"/>
      <w:r w:rsidRPr="00A759E7">
        <w:rPr>
          <w:rFonts w:ascii="Segoe UI" w:hAnsi="Segoe UI" w:cs="Segoe UI"/>
          <w:color w:val="000000"/>
        </w:rPr>
        <w:t>云提供</w:t>
      </w:r>
      <w:proofErr w:type="gramEnd"/>
      <w:r w:rsidRPr="00A759E7">
        <w:rPr>
          <w:rFonts w:ascii="Segoe UI" w:hAnsi="Segoe UI" w:cs="Segoe UI"/>
          <w:color w:val="000000"/>
        </w:rPr>
        <w:t>公共</w:t>
      </w:r>
      <w:r w:rsidRPr="00A759E7">
        <w:rPr>
          <w:rFonts w:ascii="Segoe UI" w:hAnsi="Segoe UI" w:cs="Segoe UI"/>
          <w:color w:val="000000"/>
        </w:rPr>
        <w:t xml:space="preserve"> CA </w:t>
      </w:r>
      <w:r w:rsidRPr="00A759E7">
        <w:rPr>
          <w:rFonts w:ascii="Segoe UI" w:hAnsi="Segoe UI" w:cs="Segoe UI"/>
          <w:color w:val="000000"/>
        </w:rPr>
        <w:t>证书管理服务，支持</w:t>
      </w:r>
      <w:r w:rsidRPr="00A759E7">
        <w:rPr>
          <w:rFonts w:ascii="Segoe UI" w:hAnsi="Segoe UI" w:cs="Segoe UI"/>
          <w:color w:val="000000"/>
        </w:rPr>
        <w:t xml:space="preserve"> Let</w:t>
      </w:r>
      <w:proofErr w:type="gramStart"/>
      <w:r w:rsidRPr="00A759E7">
        <w:rPr>
          <w:rFonts w:ascii="Segoe UI" w:hAnsi="Segoe UI" w:cs="Segoe UI"/>
          <w:color w:val="000000"/>
        </w:rPr>
        <w:t>’</w:t>
      </w:r>
      <w:proofErr w:type="gramEnd"/>
      <w:r w:rsidRPr="00A759E7">
        <w:rPr>
          <w:rFonts w:ascii="Segoe UI" w:hAnsi="Segoe UI" w:cs="Segoe UI"/>
          <w:color w:val="000000"/>
        </w:rPr>
        <w:t>s Encrypt</w:t>
      </w:r>
      <w:r w:rsidRPr="00A759E7">
        <w:rPr>
          <w:rFonts w:ascii="Segoe UI" w:hAnsi="Segoe UI" w:cs="Segoe UI"/>
          <w:color w:val="000000"/>
        </w:rPr>
        <w:t>、</w:t>
      </w:r>
      <w:r w:rsidRPr="00A759E7">
        <w:rPr>
          <w:rFonts w:ascii="Segoe UI" w:hAnsi="Segoe UI" w:cs="Segoe UI"/>
          <w:color w:val="000000"/>
        </w:rPr>
        <w:t xml:space="preserve">Symantec </w:t>
      </w:r>
      <w:r w:rsidRPr="00A759E7">
        <w:rPr>
          <w:rFonts w:ascii="Segoe UI" w:hAnsi="Segoe UI" w:cs="Segoe UI"/>
          <w:color w:val="000000"/>
        </w:rPr>
        <w:t>等主流</w:t>
      </w:r>
      <w:r w:rsidRPr="00A759E7">
        <w:rPr>
          <w:rFonts w:ascii="Segoe UI" w:hAnsi="Segoe UI" w:cs="Segoe UI"/>
          <w:color w:val="000000"/>
        </w:rPr>
        <w:t xml:space="preserve"> CA </w:t>
      </w:r>
      <w:r w:rsidRPr="00A759E7">
        <w:rPr>
          <w:rFonts w:ascii="Segoe UI" w:hAnsi="Segoe UI" w:cs="Segoe UI"/>
          <w:color w:val="000000"/>
        </w:rPr>
        <w:t>机构的证书申请、部署与更新，用户可通过控制台一键为</w:t>
      </w:r>
      <w:r w:rsidRPr="00A759E7">
        <w:rPr>
          <w:rFonts w:ascii="Segoe UI" w:hAnsi="Segoe UI" w:cs="Segoe UI"/>
          <w:color w:val="000000"/>
        </w:rPr>
        <w:t xml:space="preserve"> ELB</w:t>
      </w:r>
      <w:r w:rsidRPr="00A759E7">
        <w:rPr>
          <w:rFonts w:ascii="Segoe UI" w:hAnsi="Segoe UI" w:cs="Segoe UI"/>
          <w:color w:val="000000"/>
        </w:rPr>
        <w:t>、</w:t>
      </w:r>
      <w:r w:rsidRPr="00A759E7">
        <w:rPr>
          <w:rFonts w:ascii="Segoe UI" w:hAnsi="Segoe UI" w:cs="Segoe UI"/>
          <w:color w:val="000000"/>
        </w:rPr>
        <w:t xml:space="preserve">API </w:t>
      </w:r>
      <w:r w:rsidRPr="00A759E7">
        <w:rPr>
          <w:rFonts w:ascii="Segoe UI" w:hAnsi="Segoe UI" w:cs="Segoe UI"/>
          <w:color w:val="000000"/>
        </w:rPr>
        <w:t>网关等服务绑定证书，实现</w:t>
      </w:r>
      <w:r w:rsidRPr="00A759E7">
        <w:rPr>
          <w:rFonts w:ascii="Segoe UI" w:hAnsi="Segoe UI" w:cs="Segoe UI"/>
          <w:color w:val="000000"/>
        </w:rPr>
        <w:t xml:space="preserve"> HTTP </w:t>
      </w:r>
      <w:r w:rsidRPr="00A759E7">
        <w:rPr>
          <w:rFonts w:ascii="Segoe UI" w:hAnsi="Segoe UI" w:cs="Segoe UI"/>
          <w:color w:val="000000"/>
        </w:rPr>
        <w:t>到</w:t>
      </w:r>
      <w:r w:rsidRPr="00A759E7">
        <w:rPr>
          <w:rFonts w:ascii="Segoe UI" w:hAnsi="Segoe UI" w:cs="Segoe UI"/>
          <w:color w:val="000000"/>
        </w:rPr>
        <w:t xml:space="preserve"> HTTPS </w:t>
      </w:r>
      <w:r w:rsidRPr="00A759E7">
        <w:rPr>
          <w:rFonts w:ascii="Segoe UI" w:hAnsi="Segoe UI" w:cs="Segoe UI"/>
          <w:color w:val="000000"/>
        </w:rPr>
        <w:t>的自动跳转。</w:t>
      </w:r>
      <w:r w:rsidRPr="00A759E7">
        <w:rPr>
          <w:rFonts w:ascii="Segoe UI" w:hAnsi="Segoe UI" w:cs="Segoe UI"/>
          <w:color w:val="000000"/>
        </w:rPr>
        <w:t xml:space="preserve">HTTPS </w:t>
      </w:r>
      <w:r w:rsidRPr="00A759E7">
        <w:rPr>
          <w:rFonts w:ascii="Segoe UI" w:hAnsi="Segoe UI" w:cs="Segoe UI"/>
          <w:color w:val="000000"/>
        </w:rPr>
        <w:t>加密采用</w:t>
      </w:r>
      <w:r w:rsidRPr="00A759E7">
        <w:rPr>
          <w:rFonts w:ascii="Segoe UI" w:hAnsi="Segoe UI" w:cs="Segoe UI"/>
          <w:color w:val="000000"/>
        </w:rPr>
        <w:t xml:space="preserve"> TLS 1.3 </w:t>
      </w:r>
      <w:r w:rsidRPr="00A759E7">
        <w:rPr>
          <w:rFonts w:ascii="Segoe UI" w:hAnsi="Segoe UI" w:cs="Segoe UI"/>
          <w:color w:val="000000"/>
        </w:rPr>
        <w:t>协议，</w:t>
      </w:r>
      <w:proofErr w:type="gramStart"/>
      <w:r w:rsidRPr="00A759E7">
        <w:rPr>
          <w:rFonts w:ascii="Segoe UI" w:hAnsi="Segoe UI" w:cs="Segoe UI"/>
          <w:color w:val="000000"/>
        </w:rPr>
        <w:t>结合国密</w:t>
      </w:r>
      <w:proofErr w:type="gramEnd"/>
      <w:r w:rsidRPr="00A759E7">
        <w:rPr>
          <w:rFonts w:ascii="Segoe UI" w:hAnsi="Segoe UI" w:cs="Segoe UI"/>
          <w:color w:val="000000"/>
        </w:rPr>
        <w:t>算法（</w:t>
      </w:r>
      <w:r w:rsidRPr="00A759E7">
        <w:rPr>
          <w:rFonts w:ascii="Segoe UI" w:hAnsi="Segoe UI" w:cs="Segoe UI"/>
          <w:color w:val="000000"/>
        </w:rPr>
        <w:t>SM2/SM4</w:t>
      </w:r>
      <w:r w:rsidRPr="00A759E7">
        <w:rPr>
          <w:rFonts w:ascii="Segoe UI" w:hAnsi="Segoe UI" w:cs="Segoe UI"/>
          <w:color w:val="000000"/>
        </w:rPr>
        <w:t>），保障数据传输过程中不被窃听或篡改，例如金融交易数据在从用户端到云端的传输中，通过</w:t>
      </w:r>
      <w:r w:rsidRPr="00A759E7">
        <w:rPr>
          <w:rFonts w:ascii="Segoe UI" w:hAnsi="Segoe UI" w:cs="Segoe UI"/>
          <w:color w:val="000000"/>
        </w:rPr>
        <w:t xml:space="preserve"> HTTPS </w:t>
      </w:r>
      <w:r w:rsidRPr="00A759E7">
        <w:rPr>
          <w:rFonts w:ascii="Segoe UI" w:hAnsi="Segoe UI" w:cs="Segoe UI"/>
          <w:color w:val="000000"/>
        </w:rPr>
        <w:t>加密</w:t>
      </w:r>
      <w:r w:rsidRPr="00A759E7">
        <w:rPr>
          <w:rFonts w:ascii="Segoe UI" w:hAnsi="Segoe UI" w:cs="Segoe UI" w:hint="eastAsia"/>
          <w:color w:val="000000"/>
        </w:rPr>
        <w:t>确保账户信息、交易金额等敏感数据的安全性。</w:t>
      </w:r>
    </w:p>
    <w:p w14:paraId="557ADEBD"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color w:val="000000"/>
        </w:rPr>
        <w:lastRenderedPageBreak/>
        <w:t xml:space="preserve">CA </w:t>
      </w:r>
      <w:r w:rsidRPr="00A759E7">
        <w:rPr>
          <w:rFonts w:ascii="Segoe UI" w:hAnsi="Segoe UI" w:cs="Segoe UI"/>
          <w:color w:val="000000"/>
        </w:rPr>
        <w:t>证书的全生命周期管理由华为云密钥管理服务（</w:t>
      </w:r>
      <w:r w:rsidRPr="00A759E7">
        <w:rPr>
          <w:rFonts w:ascii="Segoe UI" w:hAnsi="Segoe UI" w:cs="Segoe UI"/>
          <w:color w:val="000000"/>
        </w:rPr>
        <w:t>KMS</w:t>
      </w:r>
      <w:r w:rsidRPr="00A759E7">
        <w:rPr>
          <w:rFonts w:ascii="Segoe UI" w:hAnsi="Segoe UI" w:cs="Segoe UI"/>
          <w:color w:val="000000"/>
        </w:rPr>
        <w:t>）与证书服务（</w:t>
      </w:r>
      <w:r w:rsidRPr="00A759E7">
        <w:rPr>
          <w:rFonts w:ascii="Segoe UI" w:hAnsi="Segoe UI" w:cs="Segoe UI"/>
          <w:color w:val="000000"/>
        </w:rPr>
        <w:t>SSL Certificate</w:t>
      </w:r>
      <w:r w:rsidRPr="00A759E7">
        <w:rPr>
          <w:rFonts w:ascii="Segoe UI" w:hAnsi="Segoe UI" w:cs="Segoe UI"/>
          <w:color w:val="000000"/>
        </w:rPr>
        <w:t>）协同完成：证书申请时，</w:t>
      </w:r>
      <w:r w:rsidRPr="00A759E7">
        <w:rPr>
          <w:rFonts w:ascii="Segoe UI" w:hAnsi="Segoe UI" w:cs="Segoe UI"/>
          <w:color w:val="000000"/>
        </w:rPr>
        <w:t xml:space="preserve">KMS </w:t>
      </w:r>
      <w:r w:rsidRPr="00A759E7">
        <w:rPr>
          <w:rFonts w:ascii="Segoe UI" w:hAnsi="Segoe UI" w:cs="Segoe UI"/>
          <w:color w:val="000000"/>
        </w:rPr>
        <w:t>生成密钥对并加密存储，避免私</w:t>
      </w:r>
      <w:proofErr w:type="gramStart"/>
      <w:r w:rsidRPr="00A759E7">
        <w:rPr>
          <w:rFonts w:ascii="Segoe UI" w:hAnsi="Segoe UI" w:cs="Segoe UI"/>
          <w:color w:val="000000"/>
        </w:rPr>
        <w:t>钥</w:t>
      </w:r>
      <w:proofErr w:type="gramEnd"/>
      <w:r w:rsidRPr="00A759E7">
        <w:rPr>
          <w:rFonts w:ascii="Segoe UI" w:hAnsi="Segoe UI" w:cs="Segoe UI"/>
          <w:color w:val="000000"/>
        </w:rPr>
        <w:t>泄露；证书部署后，系统自动监控到期时间，提前</w:t>
      </w:r>
      <w:r w:rsidRPr="00A759E7">
        <w:rPr>
          <w:rFonts w:ascii="Segoe UI" w:hAnsi="Segoe UI" w:cs="Segoe UI"/>
          <w:color w:val="000000"/>
        </w:rPr>
        <w:t xml:space="preserve"> 30 </w:t>
      </w:r>
      <w:r w:rsidRPr="00A759E7">
        <w:rPr>
          <w:rFonts w:ascii="Segoe UI" w:hAnsi="Segoe UI" w:cs="Segoe UI"/>
          <w:color w:val="000000"/>
        </w:rPr>
        <w:t>天触发</w:t>
      </w:r>
      <w:r w:rsidRPr="00A759E7">
        <w:rPr>
          <w:rFonts w:ascii="Segoe UI" w:hAnsi="Segoe UI" w:cs="Segoe UI"/>
          <w:color w:val="000000"/>
        </w:rPr>
        <w:t xml:space="preserve"> renewal </w:t>
      </w:r>
      <w:r w:rsidRPr="00A759E7">
        <w:rPr>
          <w:rFonts w:ascii="Segoe UI" w:hAnsi="Segoe UI" w:cs="Segoe UI"/>
          <w:color w:val="000000"/>
        </w:rPr>
        <w:t>流程，支持热更新（无需服务重启）；过期证书自动失效并触发告警，防止因证书过期导致的安全漏洞。对于企业自有</w:t>
      </w:r>
      <w:r w:rsidRPr="00A759E7">
        <w:rPr>
          <w:rFonts w:ascii="Segoe UI" w:hAnsi="Segoe UI" w:cs="Segoe UI"/>
          <w:color w:val="000000"/>
        </w:rPr>
        <w:t xml:space="preserve"> CA </w:t>
      </w:r>
      <w:r w:rsidRPr="00A759E7">
        <w:rPr>
          <w:rFonts w:ascii="Segoe UI" w:hAnsi="Segoe UI" w:cs="Segoe UI"/>
          <w:color w:val="000000"/>
        </w:rPr>
        <w:t>证书，华为</w:t>
      </w:r>
      <w:proofErr w:type="gramStart"/>
      <w:r w:rsidRPr="00A759E7">
        <w:rPr>
          <w:rFonts w:ascii="Segoe UI" w:hAnsi="Segoe UI" w:cs="Segoe UI"/>
          <w:color w:val="000000"/>
        </w:rPr>
        <w:t>云支持</w:t>
      </w:r>
      <w:proofErr w:type="gramEnd"/>
      <w:r w:rsidRPr="00A759E7">
        <w:rPr>
          <w:rFonts w:ascii="Segoe UI" w:hAnsi="Segoe UI" w:cs="Segoe UI"/>
          <w:color w:val="000000"/>
        </w:rPr>
        <w:t>本地生成密钥对后导入</w:t>
      </w:r>
      <w:r w:rsidRPr="00A759E7">
        <w:rPr>
          <w:rFonts w:ascii="Segoe UI" w:hAnsi="Segoe UI" w:cs="Segoe UI"/>
          <w:color w:val="000000"/>
        </w:rPr>
        <w:t xml:space="preserve"> KMS </w:t>
      </w:r>
      <w:r w:rsidRPr="00A759E7">
        <w:rPr>
          <w:rFonts w:ascii="Segoe UI" w:hAnsi="Segoe UI" w:cs="Segoe UI"/>
          <w:color w:val="000000"/>
        </w:rPr>
        <w:t>管理，实现</w:t>
      </w:r>
      <w:r w:rsidRPr="00A759E7">
        <w:rPr>
          <w:rFonts w:ascii="Segoe UI" w:hAnsi="Segoe UI" w:cs="Segoe UI"/>
          <w:color w:val="000000"/>
        </w:rPr>
        <w:t xml:space="preserve"> “</w:t>
      </w:r>
      <w:r w:rsidRPr="00A759E7">
        <w:rPr>
          <w:rFonts w:ascii="Segoe UI" w:hAnsi="Segoe UI" w:cs="Segoe UI"/>
          <w:color w:val="000000"/>
        </w:rPr>
        <w:t>自有证书</w:t>
      </w:r>
      <w:r w:rsidRPr="00A759E7">
        <w:rPr>
          <w:rFonts w:ascii="Segoe UI" w:hAnsi="Segoe UI" w:cs="Segoe UI"/>
          <w:color w:val="000000"/>
        </w:rPr>
        <w:t xml:space="preserve"> + </w:t>
      </w:r>
      <w:r w:rsidRPr="00A759E7">
        <w:rPr>
          <w:rFonts w:ascii="Segoe UI" w:hAnsi="Segoe UI" w:cs="Segoe UI"/>
          <w:color w:val="000000"/>
        </w:rPr>
        <w:t>云端托管</w:t>
      </w:r>
      <w:r w:rsidRPr="00A759E7">
        <w:rPr>
          <w:rFonts w:ascii="Segoe UI" w:hAnsi="Segoe UI" w:cs="Segoe UI"/>
          <w:color w:val="000000"/>
        </w:rPr>
        <w:t xml:space="preserve">” </w:t>
      </w:r>
      <w:r w:rsidRPr="00A759E7">
        <w:rPr>
          <w:rFonts w:ascii="Segoe UI" w:hAnsi="Segoe UI" w:cs="Segoe UI"/>
          <w:color w:val="000000"/>
        </w:rPr>
        <w:t>的混合模式，满足金融、政府等行业的自主可控需求。</w:t>
      </w:r>
    </w:p>
    <w:p w14:paraId="65BFE23B" w14:textId="659EFC63" w:rsidR="00A759E7" w:rsidRPr="00A759E7" w:rsidRDefault="00A759E7" w:rsidP="00A759E7">
      <w:pPr>
        <w:pStyle w:val="6"/>
      </w:pPr>
      <w:r w:rsidRPr="00A759E7">
        <w:rPr>
          <w:rFonts w:hint="eastAsia"/>
        </w:rPr>
        <w:t>内部网络隔离</w:t>
      </w:r>
    </w:p>
    <w:p w14:paraId="0D56EF04"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混合</w:t>
      </w:r>
      <w:proofErr w:type="gramStart"/>
      <w:r w:rsidRPr="00A759E7">
        <w:rPr>
          <w:rFonts w:ascii="Segoe UI" w:hAnsi="Segoe UI" w:cs="Segoe UI" w:hint="eastAsia"/>
          <w:color w:val="000000"/>
        </w:rPr>
        <w:t>云内部</w:t>
      </w:r>
      <w:proofErr w:type="gramEnd"/>
      <w:r w:rsidRPr="00A759E7">
        <w:rPr>
          <w:rFonts w:ascii="Segoe UI" w:hAnsi="Segoe UI" w:cs="Segoe UI" w:hint="eastAsia"/>
          <w:color w:val="000000"/>
        </w:rPr>
        <w:t>网络隔离基于华为云虚拟私有云（</w:t>
      </w:r>
      <w:r w:rsidRPr="00A759E7">
        <w:rPr>
          <w:rFonts w:ascii="Segoe UI" w:hAnsi="Segoe UI" w:cs="Segoe UI"/>
          <w:color w:val="000000"/>
        </w:rPr>
        <w:t>VPC</w:t>
      </w:r>
      <w:r w:rsidRPr="00A759E7">
        <w:rPr>
          <w:rFonts w:ascii="Segoe UI" w:hAnsi="Segoe UI" w:cs="Segoe UI"/>
          <w:color w:val="000000"/>
        </w:rPr>
        <w:t>）构建分层架构，通过安全组与网络</w:t>
      </w:r>
      <w:r w:rsidRPr="00A759E7">
        <w:rPr>
          <w:rFonts w:ascii="Segoe UI" w:hAnsi="Segoe UI" w:cs="Segoe UI"/>
          <w:color w:val="000000"/>
        </w:rPr>
        <w:t xml:space="preserve"> ACL</w:t>
      </w:r>
      <w:r w:rsidRPr="00A759E7">
        <w:rPr>
          <w:rFonts w:ascii="Segoe UI" w:hAnsi="Segoe UI" w:cs="Segoe UI"/>
          <w:color w:val="000000"/>
        </w:rPr>
        <w:t>（访问控制列表）的协同，实现不同业务域的逻辑隔离与流量控制。</w:t>
      </w:r>
      <w:r w:rsidRPr="00A759E7">
        <w:rPr>
          <w:rFonts w:ascii="Segoe UI" w:hAnsi="Segoe UI" w:cs="Segoe UI"/>
          <w:color w:val="000000"/>
        </w:rPr>
        <w:t xml:space="preserve">VPC </w:t>
      </w:r>
      <w:r w:rsidRPr="00A759E7">
        <w:rPr>
          <w:rFonts w:ascii="Segoe UI" w:hAnsi="Segoe UI" w:cs="Segoe UI"/>
          <w:color w:val="000000"/>
        </w:rPr>
        <w:t>支持用户自定义网络拓扑，例如将混合</w:t>
      </w:r>
      <w:proofErr w:type="gramStart"/>
      <w:r w:rsidRPr="00A759E7">
        <w:rPr>
          <w:rFonts w:ascii="Segoe UI" w:hAnsi="Segoe UI" w:cs="Segoe UI"/>
          <w:color w:val="000000"/>
        </w:rPr>
        <w:t>云环境</w:t>
      </w:r>
      <w:proofErr w:type="gramEnd"/>
      <w:r w:rsidRPr="00A759E7">
        <w:rPr>
          <w:rFonts w:ascii="Segoe UI" w:hAnsi="Segoe UI" w:cs="Segoe UI"/>
          <w:color w:val="000000"/>
        </w:rPr>
        <w:t>划分为互联网接入层、应用服务层、数据存储层，各层通过不同的安全组规则限制</w:t>
      </w:r>
      <w:proofErr w:type="gramStart"/>
      <w:r w:rsidRPr="00A759E7">
        <w:rPr>
          <w:rFonts w:ascii="Segoe UI" w:hAnsi="Segoe UI" w:cs="Segoe UI"/>
          <w:color w:val="000000"/>
        </w:rPr>
        <w:t>跨层访问</w:t>
      </w:r>
      <w:proofErr w:type="gramEnd"/>
      <w:r w:rsidRPr="00A759E7">
        <w:rPr>
          <w:rFonts w:ascii="Segoe UI" w:hAnsi="Segoe UI" w:cs="Segoe UI"/>
          <w:color w:val="000000"/>
        </w:rPr>
        <w:t xml:space="preserve"> —— </w:t>
      </w:r>
      <w:r w:rsidRPr="00A759E7">
        <w:rPr>
          <w:rFonts w:ascii="Segoe UI" w:hAnsi="Segoe UI" w:cs="Segoe UI"/>
          <w:color w:val="000000"/>
        </w:rPr>
        <w:t>互联网</w:t>
      </w:r>
      <w:proofErr w:type="gramStart"/>
      <w:r w:rsidRPr="00A759E7">
        <w:rPr>
          <w:rFonts w:ascii="Segoe UI" w:hAnsi="Segoe UI" w:cs="Segoe UI"/>
          <w:color w:val="000000"/>
        </w:rPr>
        <w:t>接入层仅允许</w:t>
      </w:r>
      <w:proofErr w:type="gramEnd"/>
      <w:r w:rsidRPr="00A759E7">
        <w:rPr>
          <w:rFonts w:ascii="Segoe UI" w:hAnsi="Segoe UI" w:cs="Segoe UI"/>
          <w:color w:val="000000"/>
        </w:rPr>
        <w:t>外部访问</w:t>
      </w:r>
      <w:r w:rsidRPr="00A759E7">
        <w:rPr>
          <w:rFonts w:ascii="Segoe UI" w:hAnsi="Segoe UI" w:cs="Segoe UI"/>
          <w:color w:val="000000"/>
        </w:rPr>
        <w:t xml:space="preserve"> ELB </w:t>
      </w:r>
      <w:r w:rsidRPr="00A759E7">
        <w:rPr>
          <w:rFonts w:ascii="Segoe UI" w:hAnsi="Segoe UI" w:cs="Segoe UI"/>
          <w:color w:val="000000"/>
        </w:rPr>
        <w:t>的服务端口，应用</w:t>
      </w:r>
      <w:proofErr w:type="gramStart"/>
      <w:r w:rsidRPr="00A759E7">
        <w:rPr>
          <w:rFonts w:ascii="Segoe UI" w:hAnsi="Segoe UI" w:cs="Segoe UI"/>
          <w:color w:val="000000"/>
        </w:rPr>
        <w:t>服务层仅允许</w:t>
      </w:r>
      <w:proofErr w:type="gramEnd"/>
      <w:r w:rsidRPr="00A759E7">
        <w:rPr>
          <w:rFonts w:ascii="Segoe UI" w:hAnsi="Segoe UI" w:cs="Segoe UI"/>
          <w:color w:val="000000"/>
        </w:rPr>
        <w:t>接入</w:t>
      </w:r>
      <w:proofErr w:type="gramStart"/>
      <w:r w:rsidRPr="00A759E7">
        <w:rPr>
          <w:rFonts w:ascii="Segoe UI" w:hAnsi="Segoe UI" w:cs="Segoe UI"/>
          <w:color w:val="000000"/>
        </w:rPr>
        <w:t>层访问</w:t>
      </w:r>
      <w:proofErr w:type="gramEnd"/>
      <w:r w:rsidRPr="00A759E7">
        <w:rPr>
          <w:rFonts w:ascii="Segoe UI" w:hAnsi="Segoe UI" w:cs="Segoe UI"/>
          <w:color w:val="000000"/>
        </w:rPr>
        <w:t>业务</w:t>
      </w:r>
      <w:r w:rsidRPr="00A759E7">
        <w:rPr>
          <w:rFonts w:ascii="Segoe UI" w:hAnsi="Segoe UI" w:cs="Segoe UI"/>
          <w:color w:val="000000"/>
        </w:rPr>
        <w:t xml:space="preserve"> API </w:t>
      </w:r>
      <w:r w:rsidRPr="00A759E7">
        <w:rPr>
          <w:rFonts w:ascii="Segoe UI" w:hAnsi="Segoe UI" w:cs="Segoe UI"/>
          <w:color w:val="000000"/>
        </w:rPr>
        <w:t>端口，数据</w:t>
      </w:r>
      <w:proofErr w:type="gramStart"/>
      <w:r w:rsidRPr="00A759E7">
        <w:rPr>
          <w:rFonts w:ascii="Segoe UI" w:hAnsi="Segoe UI" w:cs="Segoe UI"/>
          <w:color w:val="000000"/>
        </w:rPr>
        <w:t>存储层仅允许</w:t>
      </w:r>
      <w:proofErr w:type="gramEnd"/>
      <w:r w:rsidRPr="00A759E7">
        <w:rPr>
          <w:rFonts w:ascii="Segoe UI" w:hAnsi="Segoe UI" w:cs="Segoe UI"/>
          <w:color w:val="000000"/>
        </w:rPr>
        <w:t>应用层访问数据库端口，形成</w:t>
      </w:r>
      <w:r w:rsidRPr="00A759E7">
        <w:rPr>
          <w:rFonts w:ascii="Segoe UI" w:hAnsi="Segoe UI" w:cs="Segoe UI"/>
          <w:color w:val="000000"/>
        </w:rPr>
        <w:t xml:space="preserve"> “</w:t>
      </w:r>
      <w:r w:rsidRPr="00A759E7">
        <w:rPr>
          <w:rFonts w:ascii="Segoe UI" w:hAnsi="Segoe UI" w:cs="Segoe UI"/>
          <w:color w:val="000000"/>
        </w:rPr>
        <w:t>最小权限</w:t>
      </w:r>
      <w:r w:rsidRPr="00A759E7">
        <w:rPr>
          <w:rFonts w:ascii="Segoe UI" w:hAnsi="Segoe UI" w:cs="Segoe UI"/>
          <w:color w:val="000000"/>
        </w:rPr>
        <w:t xml:space="preserve">” </w:t>
      </w:r>
      <w:r w:rsidRPr="00A759E7">
        <w:rPr>
          <w:rFonts w:ascii="Segoe UI" w:hAnsi="Segoe UI" w:cs="Segoe UI"/>
          <w:color w:val="000000"/>
        </w:rPr>
        <w:t>的访问控制链。</w:t>
      </w:r>
    </w:p>
    <w:p w14:paraId="5B1C3069"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安全组作为</w:t>
      </w:r>
      <w:r w:rsidRPr="00A759E7">
        <w:rPr>
          <w:rFonts w:ascii="Segoe UI" w:hAnsi="Segoe UI" w:cs="Segoe UI"/>
          <w:color w:val="000000"/>
        </w:rPr>
        <w:t xml:space="preserve"> ECS </w:t>
      </w:r>
      <w:r w:rsidRPr="00A759E7">
        <w:rPr>
          <w:rFonts w:ascii="Segoe UI" w:hAnsi="Segoe UI" w:cs="Segoe UI"/>
          <w:color w:val="000000"/>
        </w:rPr>
        <w:t>实例的细粒度防火墙，支持基于</w:t>
      </w:r>
      <w:r w:rsidRPr="00A759E7">
        <w:rPr>
          <w:rFonts w:ascii="Segoe UI" w:hAnsi="Segoe UI" w:cs="Segoe UI"/>
          <w:color w:val="000000"/>
        </w:rPr>
        <w:t xml:space="preserve"> IP </w:t>
      </w:r>
      <w:r w:rsidRPr="00A759E7">
        <w:rPr>
          <w:rFonts w:ascii="Segoe UI" w:hAnsi="Segoe UI" w:cs="Segoe UI"/>
          <w:color w:val="000000"/>
        </w:rPr>
        <w:t>地址、端口号、协议的入站</w:t>
      </w:r>
      <w:r w:rsidRPr="00A759E7">
        <w:rPr>
          <w:rFonts w:ascii="Segoe UI" w:hAnsi="Segoe UI" w:cs="Segoe UI"/>
          <w:color w:val="000000"/>
        </w:rPr>
        <w:t xml:space="preserve"> / </w:t>
      </w:r>
      <w:r w:rsidRPr="00A759E7">
        <w:rPr>
          <w:rFonts w:ascii="Segoe UI" w:hAnsi="Segoe UI" w:cs="Segoe UI"/>
          <w:color w:val="000000"/>
        </w:rPr>
        <w:t>出站规则配置，例如生产域的数据库</w:t>
      </w:r>
      <w:r w:rsidRPr="00A759E7">
        <w:rPr>
          <w:rFonts w:ascii="Segoe UI" w:hAnsi="Segoe UI" w:cs="Segoe UI"/>
          <w:color w:val="000000"/>
        </w:rPr>
        <w:t xml:space="preserve"> ECS </w:t>
      </w:r>
      <w:r w:rsidRPr="00A759E7">
        <w:rPr>
          <w:rFonts w:ascii="Segoe UI" w:hAnsi="Segoe UI" w:cs="Segoe UI"/>
          <w:color w:val="000000"/>
        </w:rPr>
        <w:t>仅允许应用服务器</w:t>
      </w:r>
      <w:r w:rsidRPr="00A759E7">
        <w:rPr>
          <w:rFonts w:ascii="Segoe UI" w:hAnsi="Segoe UI" w:cs="Segoe UI"/>
          <w:color w:val="000000"/>
        </w:rPr>
        <w:t xml:space="preserve"> ECS </w:t>
      </w:r>
      <w:r w:rsidRPr="00A759E7">
        <w:rPr>
          <w:rFonts w:ascii="Segoe UI" w:hAnsi="Segoe UI" w:cs="Segoe UI"/>
          <w:color w:val="000000"/>
        </w:rPr>
        <w:t>的</w:t>
      </w:r>
      <w:r w:rsidRPr="00A759E7">
        <w:rPr>
          <w:rFonts w:ascii="Segoe UI" w:hAnsi="Segoe UI" w:cs="Segoe UI"/>
          <w:color w:val="000000"/>
        </w:rPr>
        <w:t xml:space="preserve"> IP </w:t>
      </w:r>
      <w:r w:rsidRPr="00A759E7">
        <w:rPr>
          <w:rFonts w:ascii="Segoe UI" w:hAnsi="Segoe UI" w:cs="Segoe UI"/>
          <w:color w:val="000000"/>
        </w:rPr>
        <w:t>访问</w:t>
      </w:r>
      <w:r w:rsidRPr="00A759E7">
        <w:rPr>
          <w:rFonts w:ascii="Segoe UI" w:hAnsi="Segoe UI" w:cs="Segoe UI"/>
          <w:color w:val="000000"/>
        </w:rPr>
        <w:t xml:space="preserve"> 3306 </w:t>
      </w:r>
      <w:r w:rsidRPr="00A759E7">
        <w:rPr>
          <w:rFonts w:ascii="Segoe UI" w:hAnsi="Segoe UI" w:cs="Segoe UI"/>
          <w:color w:val="000000"/>
        </w:rPr>
        <w:t>端口，拒绝其他所有访问；开发测试域的安全组则放宽规则，允许开发团队的</w:t>
      </w:r>
      <w:r w:rsidRPr="00A759E7">
        <w:rPr>
          <w:rFonts w:ascii="Segoe UI" w:hAnsi="Segoe UI" w:cs="Segoe UI"/>
          <w:color w:val="000000"/>
        </w:rPr>
        <w:t xml:space="preserve"> IP </w:t>
      </w:r>
      <w:proofErr w:type="gramStart"/>
      <w:r w:rsidRPr="00A759E7">
        <w:rPr>
          <w:rFonts w:ascii="Segoe UI" w:hAnsi="Segoe UI" w:cs="Segoe UI"/>
          <w:color w:val="000000"/>
        </w:rPr>
        <w:t>段访问</w:t>
      </w:r>
      <w:proofErr w:type="gramEnd"/>
      <w:r w:rsidRPr="00A759E7">
        <w:rPr>
          <w:rFonts w:ascii="Segoe UI" w:hAnsi="Segoe UI" w:cs="Segoe UI"/>
          <w:color w:val="000000"/>
        </w:rPr>
        <w:t>测试环境的所有端口。网络</w:t>
      </w:r>
      <w:r w:rsidRPr="00A759E7">
        <w:rPr>
          <w:rFonts w:ascii="Segoe UI" w:hAnsi="Segoe UI" w:cs="Segoe UI"/>
          <w:color w:val="000000"/>
        </w:rPr>
        <w:t xml:space="preserve"> ACL </w:t>
      </w:r>
      <w:r w:rsidRPr="00A759E7">
        <w:rPr>
          <w:rFonts w:ascii="Segoe UI" w:hAnsi="Segoe UI" w:cs="Segoe UI"/>
          <w:color w:val="000000"/>
        </w:rPr>
        <w:t>作为子网级别的流量过滤器，提供二层网络的双向控制，可补充安全组的规则缺口，例如在子网层面禁止</w:t>
      </w:r>
      <w:r w:rsidRPr="00A759E7">
        <w:rPr>
          <w:rFonts w:ascii="Segoe UI" w:hAnsi="Segoe UI" w:cs="Segoe UI"/>
          <w:color w:val="000000"/>
        </w:rPr>
        <w:t xml:space="preserve"> ICMP </w:t>
      </w:r>
      <w:r w:rsidRPr="00A759E7">
        <w:rPr>
          <w:rFonts w:ascii="Segoe UI" w:hAnsi="Segoe UI" w:cs="Segoe UI"/>
          <w:color w:val="000000"/>
        </w:rPr>
        <w:t>协议（</w:t>
      </w:r>
      <w:r w:rsidRPr="00A759E7">
        <w:rPr>
          <w:rFonts w:ascii="Segoe UI" w:hAnsi="Segoe UI" w:cs="Segoe UI"/>
          <w:color w:val="000000"/>
        </w:rPr>
        <w:t>Ping</w:t>
      </w:r>
      <w:r w:rsidRPr="00A759E7">
        <w:rPr>
          <w:rFonts w:ascii="Segoe UI" w:hAnsi="Segoe UI" w:cs="Segoe UI"/>
          <w:color w:val="000000"/>
        </w:rPr>
        <w:t>），防止内网主机被扫描发现。</w:t>
      </w:r>
    </w:p>
    <w:p w14:paraId="637A22AE"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针对混合云场景下的内外网互通，</w:t>
      </w:r>
      <w:r w:rsidRPr="00A759E7">
        <w:rPr>
          <w:rFonts w:ascii="Segoe UI" w:hAnsi="Segoe UI" w:cs="Segoe UI"/>
          <w:color w:val="000000"/>
        </w:rPr>
        <w:t xml:space="preserve">VPC </w:t>
      </w:r>
      <w:r w:rsidRPr="00A759E7">
        <w:rPr>
          <w:rFonts w:ascii="Segoe UI" w:hAnsi="Segoe UI" w:cs="Segoe UI"/>
          <w:color w:val="000000"/>
        </w:rPr>
        <w:t>通过专线（</w:t>
      </w:r>
      <w:r w:rsidRPr="00A759E7">
        <w:rPr>
          <w:rFonts w:ascii="Segoe UI" w:hAnsi="Segoe UI" w:cs="Segoe UI"/>
          <w:color w:val="000000"/>
        </w:rPr>
        <w:t>DC</w:t>
      </w:r>
      <w:r w:rsidRPr="00A759E7">
        <w:rPr>
          <w:rFonts w:ascii="Segoe UI" w:hAnsi="Segoe UI" w:cs="Segoe UI"/>
          <w:color w:val="000000"/>
        </w:rPr>
        <w:t>）或</w:t>
      </w:r>
      <w:r w:rsidRPr="00A759E7">
        <w:rPr>
          <w:rFonts w:ascii="Segoe UI" w:hAnsi="Segoe UI" w:cs="Segoe UI"/>
          <w:color w:val="000000"/>
        </w:rPr>
        <w:t xml:space="preserve"> VPN </w:t>
      </w:r>
      <w:r w:rsidRPr="00A759E7">
        <w:rPr>
          <w:rFonts w:ascii="Segoe UI" w:hAnsi="Segoe UI" w:cs="Segoe UI"/>
          <w:color w:val="000000"/>
        </w:rPr>
        <w:t>接入企业自建</w:t>
      </w:r>
      <w:r w:rsidRPr="00A759E7">
        <w:rPr>
          <w:rFonts w:ascii="Segoe UI" w:hAnsi="Segoe UI" w:cs="Segoe UI"/>
          <w:color w:val="000000"/>
        </w:rPr>
        <w:t xml:space="preserve"> IDC </w:t>
      </w:r>
      <w:r w:rsidRPr="00A759E7">
        <w:rPr>
          <w:rFonts w:ascii="Segoe UI" w:hAnsi="Segoe UI" w:cs="Segoe UI"/>
          <w:color w:val="000000"/>
        </w:rPr>
        <w:t>时，采用</w:t>
      </w:r>
      <w:r w:rsidRPr="00A759E7">
        <w:rPr>
          <w:rFonts w:ascii="Segoe UI" w:hAnsi="Segoe UI" w:cs="Segoe UI"/>
          <w:color w:val="000000"/>
        </w:rPr>
        <w:t xml:space="preserve"> “</w:t>
      </w:r>
      <w:r w:rsidRPr="00A759E7">
        <w:rPr>
          <w:rFonts w:ascii="Segoe UI" w:hAnsi="Segoe UI" w:cs="Segoe UI"/>
          <w:color w:val="000000"/>
        </w:rPr>
        <w:t>双防火墙</w:t>
      </w:r>
      <w:r w:rsidRPr="00A759E7">
        <w:rPr>
          <w:rFonts w:ascii="Segoe UI" w:hAnsi="Segoe UI" w:cs="Segoe UI"/>
          <w:color w:val="000000"/>
        </w:rPr>
        <w:t xml:space="preserve">” </w:t>
      </w:r>
      <w:r w:rsidRPr="00A759E7">
        <w:rPr>
          <w:rFonts w:ascii="Segoe UI" w:hAnsi="Segoe UI" w:cs="Segoe UI"/>
          <w:color w:val="000000"/>
        </w:rPr>
        <w:t>架构：云上</w:t>
      </w:r>
      <w:r w:rsidRPr="00A759E7">
        <w:rPr>
          <w:rFonts w:ascii="Segoe UI" w:hAnsi="Segoe UI" w:cs="Segoe UI"/>
          <w:color w:val="000000"/>
        </w:rPr>
        <w:t xml:space="preserve"> VPC </w:t>
      </w:r>
      <w:r w:rsidRPr="00A759E7">
        <w:rPr>
          <w:rFonts w:ascii="Segoe UI" w:hAnsi="Segoe UI" w:cs="Segoe UI"/>
          <w:color w:val="000000"/>
        </w:rPr>
        <w:t>边界部署华为云防火墙，</w:t>
      </w:r>
      <w:r w:rsidRPr="00A759E7">
        <w:rPr>
          <w:rFonts w:ascii="Segoe UI" w:hAnsi="Segoe UI" w:cs="Segoe UI"/>
          <w:color w:val="000000"/>
        </w:rPr>
        <w:t xml:space="preserve">IDC </w:t>
      </w:r>
      <w:proofErr w:type="gramStart"/>
      <w:r w:rsidRPr="00A759E7">
        <w:rPr>
          <w:rFonts w:ascii="Segoe UI" w:hAnsi="Segoe UI" w:cs="Segoe UI"/>
          <w:color w:val="000000"/>
        </w:rPr>
        <w:t>侧部署</w:t>
      </w:r>
      <w:proofErr w:type="gramEnd"/>
      <w:r w:rsidRPr="00A759E7">
        <w:rPr>
          <w:rFonts w:ascii="Segoe UI" w:hAnsi="Segoe UI" w:cs="Segoe UI"/>
          <w:color w:val="000000"/>
        </w:rPr>
        <w:t>硬件防火墙，双方通过</w:t>
      </w:r>
      <w:r w:rsidRPr="00A759E7">
        <w:rPr>
          <w:rFonts w:ascii="Segoe UI" w:hAnsi="Segoe UI" w:cs="Segoe UI"/>
          <w:color w:val="000000"/>
        </w:rPr>
        <w:t xml:space="preserve"> BGP </w:t>
      </w:r>
      <w:r w:rsidRPr="00A759E7">
        <w:rPr>
          <w:rFonts w:ascii="Segoe UI" w:hAnsi="Segoe UI" w:cs="Segoe UI"/>
          <w:color w:val="000000"/>
        </w:rPr>
        <w:t>路由协议交换路由信息，同时各自配置访问策略，例如仅允许</w:t>
      </w:r>
      <w:r w:rsidRPr="00A759E7">
        <w:rPr>
          <w:rFonts w:ascii="Segoe UI" w:hAnsi="Segoe UI" w:cs="Segoe UI"/>
          <w:color w:val="000000"/>
        </w:rPr>
        <w:t xml:space="preserve"> IDC </w:t>
      </w:r>
      <w:r w:rsidRPr="00A759E7">
        <w:rPr>
          <w:rFonts w:ascii="Segoe UI" w:hAnsi="Segoe UI" w:cs="Segoe UI"/>
          <w:color w:val="000000"/>
        </w:rPr>
        <w:t>的特定</w:t>
      </w:r>
      <w:r w:rsidRPr="00A759E7">
        <w:rPr>
          <w:rFonts w:ascii="Segoe UI" w:hAnsi="Segoe UI" w:cs="Segoe UI"/>
          <w:color w:val="000000"/>
        </w:rPr>
        <w:t xml:space="preserve"> IP </w:t>
      </w:r>
      <w:proofErr w:type="gramStart"/>
      <w:r w:rsidRPr="00A759E7">
        <w:rPr>
          <w:rFonts w:ascii="Segoe UI" w:hAnsi="Segoe UI" w:cs="Segoe UI"/>
          <w:color w:val="000000"/>
        </w:rPr>
        <w:t>段访问云</w:t>
      </w:r>
      <w:proofErr w:type="gramEnd"/>
      <w:r w:rsidRPr="00A759E7">
        <w:rPr>
          <w:rFonts w:ascii="Segoe UI" w:hAnsi="Segoe UI" w:cs="Segoe UI"/>
          <w:color w:val="000000"/>
        </w:rPr>
        <w:t>上数据库服务。这种双向隔离机制确保混合</w:t>
      </w:r>
      <w:proofErr w:type="gramStart"/>
      <w:r w:rsidRPr="00A759E7">
        <w:rPr>
          <w:rFonts w:ascii="Segoe UI" w:hAnsi="Segoe UI" w:cs="Segoe UI"/>
          <w:color w:val="000000"/>
        </w:rPr>
        <w:t>云环境</w:t>
      </w:r>
      <w:proofErr w:type="gramEnd"/>
      <w:r w:rsidRPr="00A759E7">
        <w:rPr>
          <w:rFonts w:ascii="Segoe UI" w:hAnsi="Segoe UI" w:cs="Segoe UI"/>
          <w:color w:val="000000"/>
        </w:rPr>
        <w:t>中，外部攻击无法通过</w:t>
      </w:r>
      <w:r w:rsidRPr="00A759E7">
        <w:rPr>
          <w:rFonts w:ascii="Segoe UI" w:hAnsi="Segoe UI" w:cs="Segoe UI"/>
          <w:color w:val="000000"/>
        </w:rPr>
        <w:t xml:space="preserve"> IDC </w:t>
      </w:r>
      <w:r w:rsidRPr="00A759E7">
        <w:rPr>
          <w:rFonts w:ascii="Segoe UI" w:hAnsi="Segoe UI" w:cs="Segoe UI"/>
          <w:color w:val="000000"/>
        </w:rPr>
        <w:t>渗透至云端，内部误操作也不会导致云上资源被非法访问。</w:t>
      </w:r>
    </w:p>
    <w:p w14:paraId="5F9154AF" w14:textId="59B29EB7" w:rsidR="00A759E7" w:rsidRPr="00A759E7" w:rsidRDefault="00A759E7" w:rsidP="00A759E7">
      <w:pPr>
        <w:pStyle w:val="6"/>
      </w:pPr>
      <w:r w:rsidRPr="00A759E7">
        <w:rPr>
          <w:rFonts w:hint="eastAsia"/>
        </w:rPr>
        <w:t>安全协同与合</w:t>
      </w:r>
      <w:proofErr w:type="gramStart"/>
      <w:r w:rsidRPr="00A759E7">
        <w:rPr>
          <w:rFonts w:hint="eastAsia"/>
        </w:rPr>
        <w:t>规</w:t>
      </w:r>
      <w:proofErr w:type="gramEnd"/>
      <w:r w:rsidRPr="00A759E7">
        <w:rPr>
          <w:rFonts w:hint="eastAsia"/>
        </w:rPr>
        <w:t>支撑</w:t>
      </w:r>
    </w:p>
    <w:p w14:paraId="656AB7DB"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网络安全设计与华为</w:t>
      </w:r>
      <w:proofErr w:type="gramStart"/>
      <w:r w:rsidRPr="00A759E7">
        <w:rPr>
          <w:rFonts w:ascii="Segoe UI" w:hAnsi="Segoe UI" w:cs="Segoe UI" w:hint="eastAsia"/>
          <w:color w:val="000000"/>
        </w:rPr>
        <w:t>云其他</w:t>
      </w:r>
      <w:proofErr w:type="gramEnd"/>
      <w:r w:rsidRPr="00A759E7">
        <w:rPr>
          <w:rFonts w:ascii="Segoe UI" w:hAnsi="Segoe UI" w:cs="Segoe UI" w:hint="eastAsia"/>
          <w:color w:val="000000"/>
        </w:rPr>
        <w:t>安全组件深度协同，形成立体防护能力：</w:t>
      </w:r>
      <w:r w:rsidRPr="00A759E7">
        <w:rPr>
          <w:rFonts w:ascii="Segoe UI" w:hAnsi="Segoe UI" w:cs="Segoe UI"/>
          <w:color w:val="000000"/>
        </w:rPr>
        <w:t xml:space="preserve">ELB </w:t>
      </w:r>
      <w:r w:rsidRPr="00A759E7">
        <w:rPr>
          <w:rFonts w:ascii="Segoe UI" w:hAnsi="Segoe UI" w:cs="Segoe UI"/>
          <w:color w:val="000000"/>
        </w:rPr>
        <w:t>负载均衡与</w:t>
      </w:r>
      <w:r w:rsidRPr="00A759E7">
        <w:rPr>
          <w:rFonts w:ascii="Segoe UI" w:hAnsi="Segoe UI" w:cs="Segoe UI"/>
          <w:color w:val="000000"/>
        </w:rPr>
        <w:t xml:space="preserve"> WAF </w:t>
      </w:r>
      <w:r w:rsidRPr="00A759E7">
        <w:rPr>
          <w:rFonts w:ascii="Segoe UI" w:hAnsi="Segoe UI" w:cs="Segoe UI"/>
          <w:color w:val="000000"/>
        </w:rPr>
        <w:t>联动，将</w:t>
      </w:r>
      <w:r w:rsidRPr="00A759E7">
        <w:rPr>
          <w:rFonts w:ascii="Segoe UI" w:hAnsi="Segoe UI" w:cs="Segoe UI"/>
          <w:color w:val="000000"/>
        </w:rPr>
        <w:t xml:space="preserve"> HTTP/HTTPS </w:t>
      </w:r>
      <w:r w:rsidRPr="00A759E7">
        <w:rPr>
          <w:rFonts w:ascii="Segoe UI" w:hAnsi="Segoe UI" w:cs="Segoe UI"/>
          <w:color w:val="000000"/>
        </w:rPr>
        <w:t>流量引流至</w:t>
      </w:r>
      <w:r w:rsidRPr="00A759E7">
        <w:rPr>
          <w:rFonts w:ascii="Segoe UI" w:hAnsi="Segoe UI" w:cs="Segoe UI"/>
          <w:color w:val="000000"/>
        </w:rPr>
        <w:t xml:space="preserve"> WAF </w:t>
      </w:r>
      <w:r w:rsidRPr="00A759E7">
        <w:rPr>
          <w:rFonts w:ascii="Segoe UI" w:hAnsi="Segoe UI" w:cs="Segoe UI"/>
          <w:color w:val="000000"/>
        </w:rPr>
        <w:t>检测后再分发至后端服务器；</w:t>
      </w:r>
      <w:r w:rsidRPr="00A759E7">
        <w:rPr>
          <w:rFonts w:ascii="Segoe UI" w:hAnsi="Segoe UI" w:cs="Segoe UI"/>
          <w:color w:val="000000"/>
        </w:rPr>
        <w:t xml:space="preserve">VPC </w:t>
      </w:r>
      <w:r w:rsidRPr="00A759E7">
        <w:rPr>
          <w:rFonts w:ascii="Segoe UI" w:hAnsi="Segoe UI" w:cs="Segoe UI"/>
          <w:color w:val="000000"/>
        </w:rPr>
        <w:t>流日志与日志服务（</w:t>
      </w:r>
      <w:r w:rsidRPr="00A759E7">
        <w:rPr>
          <w:rFonts w:ascii="Segoe UI" w:hAnsi="Segoe UI" w:cs="Segoe UI"/>
          <w:color w:val="000000"/>
        </w:rPr>
        <w:t>Log Tank</w:t>
      </w:r>
      <w:r w:rsidRPr="00A759E7">
        <w:rPr>
          <w:rFonts w:ascii="Segoe UI" w:hAnsi="Segoe UI" w:cs="Segoe UI"/>
          <w:color w:val="000000"/>
        </w:rPr>
        <w:t>）集成，实时分析网络流量元数据，识别异常流量模式（如端口扫描、暴力破解）；安全组规则变更与配置审计服务（</w:t>
      </w:r>
      <w:r w:rsidRPr="00A759E7">
        <w:rPr>
          <w:rFonts w:ascii="Segoe UI" w:hAnsi="Segoe UI" w:cs="Segoe UI"/>
          <w:color w:val="000000"/>
        </w:rPr>
        <w:t>Config</w:t>
      </w:r>
      <w:r w:rsidRPr="00A759E7">
        <w:rPr>
          <w:rFonts w:ascii="Segoe UI" w:hAnsi="Segoe UI" w:cs="Segoe UI"/>
          <w:color w:val="000000"/>
        </w:rPr>
        <w:t>）联动，每次规则修改均被记录并与合</w:t>
      </w:r>
      <w:proofErr w:type="gramStart"/>
      <w:r w:rsidRPr="00A759E7">
        <w:rPr>
          <w:rFonts w:ascii="Segoe UI" w:hAnsi="Segoe UI" w:cs="Segoe UI"/>
          <w:color w:val="000000"/>
        </w:rPr>
        <w:t>规</w:t>
      </w:r>
      <w:proofErr w:type="gramEnd"/>
      <w:r w:rsidRPr="00A759E7">
        <w:rPr>
          <w:rFonts w:ascii="Segoe UI" w:hAnsi="Segoe UI" w:cs="Segoe UI"/>
          <w:color w:val="000000"/>
        </w:rPr>
        <w:t>基线对比，例如禁止公网访问</w:t>
      </w:r>
      <w:r w:rsidRPr="00A759E7">
        <w:rPr>
          <w:rFonts w:ascii="Segoe UI" w:hAnsi="Segoe UI" w:cs="Segoe UI"/>
          <w:color w:val="000000"/>
        </w:rPr>
        <w:t xml:space="preserve"> 3389</w:t>
      </w:r>
      <w:r w:rsidRPr="00A759E7">
        <w:rPr>
          <w:rFonts w:ascii="Segoe UI" w:hAnsi="Segoe UI" w:cs="Segoe UI"/>
          <w:color w:val="000000"/>
        </w:rPr>
        <w:t>（</w:t>
      </w:r>
      <w:r w:rsidRPr="00A759E7">
        <w:rPr>
          <w:rFonts w:ascii="Segoe UI" w:hAnsi="Segoe UI" w:cs="Segoe UI"/>
          <w:color w:val="000000"/>
        </w:rPr>
        <w:t xml:space="preserve">Windows </w:t>
      </w:r>
      <w:r w:rsidRPr="00A759E7">
        <w:rPr>
          <w:rFonts w:ascii="Segoe UI" w:hAnsi="Segoe UI" w:cs="Segoe UI"/>
          <w:color w:val="000000"/>
        </w:rPr>
        <w:t>远程桌面）端口，确保</w:t>
      </w:r>
      <w:proofErr w:type="gramStart"/>
      <w:r w:rsidRPr="00A759E7">
        <w:rPr>
          <w:rFonts w:ascii="Segoe UI" w:hAnsi="Segoe UI" w:cs="Segoe UI"/>
          <w:color w:val="000000"/>
        </w:rPr>
        <w:t>符合等保</w:t>
      </w:r>
      <w:proofErr w:type="gramEnd"/>
      <w:r w:rsidRPr="00A759E7">
        <w:rPr>
          <w:rFonts w:ascii="Segoe UI" w:hAnsi="Segoe UI" w:cs="Segoe UI"/>
          <w:color w:val="000000"/>
        </w:rPr>
        <w:t xml:space="preserve"> 2.0 </w:t>
      </w:r>
      <w:r w:rsidRPr="00A759E7">
        <w:rPr>
          <w:rFonts w:ascii="Segoe UI" w:hAnsi="Segoe UI" w:cs="Segoe UI"/>
          <w:color w:val="000000"/>
        </w:rPr>
        <w:t>要求。</w:t>
      </w:r>
    </w:p>
    <w:p w14:paraId="47C7C68E" w14:textId="4A1C372E" w:rsidR="008B6551"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该方案通过边界防护、传输加密与内部隔离的三层设计，使混合</w:t>
      </w:r>
      <w:proofErr w:type="gramStart"/>
      <w:r w:rsidRPr="00A759E7">
        <w:rPr>
          <w:rFonts w:ascii="Segoe UI" w:hAnsi="Segoe UI" w:cs="Segoe UI" w:hint="eastAsia"/>
          <w:color w:val="000000"/>
        </w:rPr>
        <w:t>云网络</w:t>
      </w:r>
      <w:proofErr w:type="gramEnd"/>
      <w:r w:rsidRPr="00A759E7">
        <w:rPr>
          <w:rFonts w:ascii="Segoe UI" w:hAnsi="Segoe UI" w:cs="Segoe UI" w:hint="eastAsia"/>
          <w:color w:val="000000"/>
        </w:rPr>
        <w:t>环境满足</w:t>
      </w:r>
      <w:proofErr w:type="gramStart"/>
      <w:r w:rsidRPr="00A759E7">
        <w:rPr>
          <w:rFonts w:ascii="Segoe UI" w:hAnsi="Segoe UI" w:cs="Segoe UI" w:hint="eastAsia"/>
          <w:color w:val="000000"/>
        </w:rPr>
        <w:t>金融级</w:t>
      </w:r>
      <w:proofErr w:type="gramEnd"/>
      <w:r w:rsidRPr="00A759E7">
        <w:rPr>
          <w:rFonts w:ascii="Segoe UI" w:hAnsi="Segoe UI" w:cs="Segoe UI" w:hint="eastAsia"/>
          <w:color w:val="000000"/>
        </w:rPr>
        <w:t>安全标准，例如某证券企业采用该架构后，网络攻击拦截率提升至</w:t>
      </w:r>
      <w:r w:rsidRPr="00A759E7">
        <w:rPr>
          <w:rFonts w:ascii="Segoe UI" w:hAnsi="Segoe UI" w:cs="Segoe UI"/>
          <w:color w:val="000000"/>
        </w:rPr>
        <w:t xml:space="preserve"> 99.8%</w:t>
      </w:r>
      <w:r w:rsidRPr="00A759E7">
        <w:rPr>
          <w:rFonts w:ascii="Segoe UI" w:hAnsi="Segoe UI" w:cs="Segoe UI"/>
          <w:color w:val="000000"/>
        </w:rPr>
        <w:t>，同时通过</w:t>
      </w:r>
      <w:r w:rsidRPr="00A759E7">
        <w:rPr>
          <w:rFonts w:ascii="Segoe UI" w:hAnsi="Segoe UI" w:cs="Segoe UI"/>
          <w:color w:val="000000"/>
        </w:rPr>
        <w:t xml:space="preserve"> VPC </w:t>
      </w:r>
      <w:r w:rsidRPr="00A759E7">
        <w:rPr>
          <w:rFonts w:ascii="Segoe UI" w:hAnsi="Segoe UI" w:cs="Segoe UI"/>
          <w:color w:val="000000"/>
        </w:rPr>
        <w:t>隔离实现核心交易系统与测试环境的完全隔离，成功</w:t>
      </w:r>
      <w:proofErr w:type="gramStart"/>
      <w:r w:rsidRPr="00A759E7">
        <w:rPr>
          <w:rFonts w:ascii="Segoe UI" w:hAnsi="Segoe UI" w:cs="Segoe UI"/>
          <w:color w:val="000000"/>
        </w:rPr>
        <w:t>通过等保</w:t>
      </w:r>
      <w:proofErr w:type="gramEnd"/>
      <w:r w:rsidRPr="00A759E7">
        <w:rPr>
          <w:rFonts w:ascii="Segoe UI" w:hAnsi="Segoe UI" w:cs="Segoe UI"/>
          <w:color w:val="000000"/>
        </w:rPr>
        <w:t xml:space="preserve"> 3.0 </w:t>
      </w:r>
      <w:r w:rsidRPr="00A759E7">
        <w:rPr>
          <w:rFonts w:ascii="Segoe UI" w:hAnsi="Segoe UI" w:cs="Segoe UI"/>
          <w:color w:val="000000"/>
        </w:rPr>
        <w:t>认证。华为</w:t>
      </w:r>
      <w:proofErr w:type="gramStart"/>
      <w:r w:rsidRPr="00A759E7">
        <w:rPr>
          <w:rFonts w:ascii="Segoe UI" w:hAnsi="Segoe UI" w:cs="Segoe UI"/>
          <w:color w:val="000000"/>
        </w:rPr>
        <w:t>云网络</w:t>
      </w:r>
      <w:proofErr w:type="gramEnd"/>
      <w:r w:rsidRPr="00A759E7">
        <w:rPr>
          <w:rFonts w:ascii="Segoe UI" w:hAnsi="Segoe UI" w:cs="Segoe UI"/>
          <w:color w:val="000000"/>
        </w:rPr>
        <w:t>安全方案不仅提供技术防护能力，还通过自动化管理、智能联动与合规集成，降低企业</w:t>
      </w:r>
      <w:proofErr w:type="gramStart"/>
      <w:r w:rsidRPr="00A759E7">
        <w:rPr>
          <w:rFonts w:ascii="Segoe UI" w:hAnsi="Segoe UI" w:cs="Segoe UI"/>
          <w:color w:val="000000"/>
        </w:rPr>
        <w:t>安全运维复杂</w:t>
      </w:r>
      <w:proofErr w:type="gramEnd"/>
      <w:r w:rsidRPr="00A759E7">
        <w:rPr>
          <w:rFonts w:ascii="Segoe UI" w:hAnsi="Segoe UI" w:cs="Segoe UI"/>
          <w:color w:val="000000"/>
        </w:rPr>
        <w:t>度，为混合</w:t>
      </w:r>
      <w:proofErr w:type="gramStart"/>
      <w:r w:rsidRPr="00A759E7">
        <w:rPr>
          <w:rFonts w:ascii="Segoe UI" w:hAnsi="Segoe UI" w:cs="Segoe UI"/>
          <w:color w:val="000000"/>
        </w:rPr>
        <w:t>云业务</w:t>
      </w:r>
      <w:proofErr w:type="gramEnd"/>
      <w:r w:rsidRPr="00A759E7">
        <w:rPr>
          <w:rFonts w:ascii="Segoe UI" w:hAnsi="Segoe UI" w:cs="Segoe UI"/>
          <w:color w:val="000000"/>
        </w:rPr>
        <w:t>的稳定运行提供坚实保障。</w:t>
      </w:r>
    </w:p>
    <w:p w14:paraId="56190C80" w14:textId="53EF69FC" w:rsidR="008B6551" w:rsidRDefault="008B6551" w:rsidP="001F4BFA">
      <w:pPr>
        <w:pStyle w:val="5"/>
        <w:shd w:val="clear" w:color="auto" w:fill="F9FAFB"/>
        <w:rPr>
          <w:rFonts w:ascii="Segoe UI" w:hAnsi="Segoe UI" w:cs="Segoe UI"/>
          <w:color w:val="000000"/>
        </w:rPr>
      </w:pPr>
      <w:r>
        <w:rPr>
          <w:rFonts w:ascii="Segoe UI" w:hAnsi="Segoe UI" w:cs="Segoe UI"/>
          <w:color w:val="000000"/>
        </w:rPr>
        <w:lastRenderedPageBreak/>
        <w:t>身份与访问控制</w:t>
      </w:r>
    </w:p>
    <w:p w14:paraId="4B3F4395" w14:textId="7BABCCD7" w:rsidR="00A759E7" w:rsidRPr="00A759E7" w:rsidRDefault="00A759E7" w:rsidP="00A759E7">
      <w:pPr>
        <w:pStyle w:val="6"/>
      </w:pPr>
      <w:r w:rsidRPr="00A759E7">
        <w:rPr>
          <w:rFonts w:hint="eastAsia"/>
        </w:rPr>
        <w:t>人员身份管理</w:t>
      </w:r>
    </w:p>
    <w:p w14:paraId="551080EC"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在混合</w:t>
      </w:r>
      <w:proofErr w:type="gramStart"/>
      <w:r w:rsidRPr="00A759E7">
        <w:rPr>
          <w:rFonts w:ascii="Segoe UI" w:hAnsi="Segoe UI" w:cs="Segoe UI" w:hint="eastAsia"/>
          <w:color w:val="000000"/>
        </w:rPr>
        <w:t>云环境</w:t>
      </w:r>
      <w:proofErr w:type="gramEnd"/>
      <w:r w:rsidRPr="00A759E7">
        <w:rPr>
          <w:rFonts w:ascii="Segoe UI" w:hAnsi="Segoe UI" w:cs="Segoe UI" w:hint="eastAsia"/>
          <w:color w:val="000000"/>
        </w:rPr>
        <w:t>中，人员身份管理以</w:t>
      </w:r>
      <w:r w:rsidRPr="00A759E7">
        <w:rPr>
          <w:rFonts w:ascii="Segoe UI" w:hAnsi="Segoe UI" w:cs="Segoe UI"/>
          <w:color w:val="000000"/>
        </w:rPr>
        <w:t xml:space="preserve"> “</w:t>
      </w:r>
      <w:r w:rsidRPr="00A759E7">
        <w:rPr>
          <w:rFonts w:ascii="Segoe UI" w:hAnsi="Segoe UI" w:cs="Segoe UI"/>
          <w:color w:val="000000"/>
        </w:rPr>
        <w:t>最小权限原则</w:t>
      </w:r>
      <w:r w:rsidRPr="00A759E7">
        <w:rPr>
          <w:rFonts w:ascii="Segoe UI" w:hAnsi="Segoe UI" w:cs="Segoe UI"/>
          <w:color w:val="000000"/>
        </w:rPr>
        <w:t xml:space="preserve">” </w:t>
      </w:r>
      <w:r w:rsidRPr="00A759E7">
        <w:rPr>
          <w:rFonts w:ascii="Segoe UI" w:hAnsi="Segoe UI" w:cs="Segoe UI"/>
          <w:color w:val="000000"/>
        </w:rPr>
        <w:t>为核心，通过华为</w:t>
      </w:r>
      <w:proofErr w:type="gramStart"/>
      <w:r w:rsidRPr="00A759E7">
        <w:rPr>
          <w:rFonts w:ascii="Segoe UI" w:hAnsi="Segoe UI" w:cs="Segoe UI"/>
          <w:color w:val="000000"/>
        </w:rPr>
        <w:t>云资源</w:t>
      </w:r>
      <w:proofErr w:type="gramEnd"/>
      <w:r w:rsidRPr="00A759E7">
        <w:rPr>
          <w:rFonts w:ascii="Segoe UI" w:hAnsi="Segoe UI" w:cs="Segoe UI"/>
          <w:color w:val="000000"/>
        </w:rPr>
        <w:t>访问管理（</w:t>
      </w:r>
      <w:r w:rsidRPr="00A759E7">
        <w:rPr>
          <w:rFonts w:ascii="Segoe UI" w:hAnsi="Segoe UI" w:cs="Segoe UI"/>
          <w:color w:val="000000"/>
        </w:rPr>
        <w:t>RAM</w:t>
      </w:r>
      <w:r w:rsidRPr="00A759E7">
        <w:rPr>
          <w:rFonts w:ascii="Segoe UI" w:hAnsi="Segoe UI" w:cs="Segoe UI"/>
          <w:color w:val="000000"/>
        </w:rPr>
        <w:t>）体系构建精细化的权限控制体系。传统</w:t>
      </w:r>
      <w:r w:rsidRPr="00A759E7">
        <w:rPr>
          <w:rFonts w:ascii="Segoe UI" w:hAnsi="Segoe UI" w:cs="Segoe UI"/>
          <w:color w:val="000000"/>
        </w:rPr>
        <w:t xml:space="preserve"> Root </w:t>
      </w:r>
      <w:r w:rsidRPr="00A759E7">
        <w:rPr>
          <w:rFonts w:ascii="Segoe UI" w:hAnsi="Segoe UI" w:cs="Segoe UI"/>
          <w:color w:val="000000"/>
        </w:rPr>
        <w:t>账号因具备云账号的完全管理权限，一旦泄露将导致全局风险，因此方案明确要求避免直接使用</w:t>
      </w:r>
      <w:r w:rsidRPr="00A759E7">
        <w:rPr>
          <w:rFonts w:ascii="Segoe UI" w:hAnsi="Segoe UI" w:cs="Segoe UI"/>
          <w:color w:val="000000"/>
        </w:rPr>
        <w:t xml:space="preserve"> Root </w:t>
      </w:r>
      <w:r w:rsidRPr="00A759E7">
        <w:rPr>
          <w:rFonts w:ascii="Segoe UI" w:hAnsi="Segoe UI" w:cs="Segoe UI"/>
          <w:color w:val="000000"/>
        </w:rPr>
        <w:t>身份，转而通过</w:t>
      </w:r>
      <w:r w:rsidRPr="00A759E7">
        <w:rPr>
          <w:rFonts w:ascii="Segoe UI" w:hAnsi="Segoe UI" w:cs="Segoe UI"/>
          <w:color w:val="000000"/>
        </w:rPr>
        <w:t xml:space="preserve"> RAM </w:t>
      </w:r>
      <w:r w:rsidRPr="00A759E7">
        <w:rPr>
          <w:rFonts w:ascii="Segoe UI" w:hAnsi="Segoe UI" w:cs="Segoe UI"/>
          <w:color w:val="000000"/>
        </w:rPr>
        <w:t>创建子账号（</w:t>
      </w:r>
      <w:r w:rsidRPr="00A759E7">
        <w:rPr>
          <w:rFonts w:ascii="Segoe UI" w:hAnsi="Segoe UI" w:cs="Segoe UI"/>
          <w:color w:val="000000"/>
        </w:rPr>
        <w:t xml:space="preserve">RAM </w:t>
      </w:r>
      <w:r w:rsidRPr="00A759E7">
        <w:rPr>
          <w:rFonts w:ascii="Segoe UI" w:hAnsi="Segoe UI" w:cs="Segoe UI"/>
          <w:color w:val="000000"/>
        </w:rPr>
        <w:t>用户），根据职能划分权限边界。例如，开发团队仅赋予</w:t>
      </w:r>
      <w:r w:rsidRPr="00A759E7">
        <w:rPr>
          <w:rFonts w:ascii="Segoe UI" w:hAnsi="Segoe UI" w:cs="Segoe UI"/>
          <w:color w:val="000000"/>
        </w:rPr>
        <w:t xml:space="preserve"> ECS </w:t>
      </w:r>
      <w:r w:rsidRPr="00A759E7">
        <w:rPr>
          <w:rFonts w:ascii="Segoe UI" w:hAnsi="Segoe UI" w:cs="Segoe UI"/>
          <w:color w:val="000000"/>
        </w:rPr>
        <w:t>实例的创建与管理权限，运维团队拥有网络配置权限，而数据库敏感操作权限则单独分配给</w:t>
      </w:r>
      <w:r w:rsidRPr="00A759E7">
        <w:rPr>
          <w:rFonts w:ascii="Segoe UI" w:hAnsi="Segoe UI" w:cs="Segoe UI"/>
          <w:color w:val="000000"/>
        </w:rPr>
        <w:t xml:space="preserve"> DBA </w:t>
      </w:r>
      <w:r w:rsidRPr="00A759E7">
        <w:rPr>
          <w:rFonts w:ascii="Segoe UI" w:hAnsi="Segoe UI" w:cs="Segoe UI"/>
          <w:color w:val="000000"/>
        </w:rPr>
        <w:t>角色，所有操作通过</w:t>
      </w:r>
      <w:r w:rsidRPr="00A759E7">
        <w:rPr>
          <w:rFonts w:ascii="Segoe UI" w:hAnsi="Segoe UI" w:cs="Segoe UI"/>
          <w:color w:val="000000"/>
        </w:rPr>
        <w:t xml:space="preserve"> RAM </w:t>
      </w:r>
      <w:r w:rsidRPr="00A759E7">
        <w:rPr>
          <w:rFonts w:ascii="Segoe UI" w:hAnsi="Segoe UI" w:cs="Segoe UI"/>
          <w:color w:val="000000"/>
        </w:rPr>
        <w:t>的访问策略（</w:t>
      </w:r>
      <w:r w:rsidRPr="00A759E7">
        <w:rPr>
          <w:rFonts w:ascii="Segoe UI" w:hAnsi="Segoe UI" w:cs="Segoe UI"/>
          <w:color w:val="000000"/>
        </w:rPr>
        <w:t>Policy</w:t>
      </w:r>
      <w:r w:rsidRPr="00A759E7">
        <w:rPr>
          <w:rFonts w:ascii="Segoe UI" w:hAnsi="Segoe UI" w:cs="Segoe UI"/>
          <w:color w:val="000000"/>
        </w:rPr>
        <w:t>）实现精准控制，权限颗粒度可细化至</w:t>
      </w:r>
      <w:r w:rsidRPr="00A759E7">
        <w:rPr>
          <w:rFonts w:ascii="Segoe UI" w:hAnsi="Segoe UI" w:cs="Segoe UI"/>
          <w:color w:val="000000"/>
        </w:rPr>
        <w:t xml:space="preserve"> API </w:t>
      </w:r>
      <w:r w:rsidRPr="00A759E7">
        <w:rPr>
          <w:rFonts w:ascii="Segoe UI" w:hAnsi="Segoe UI" w:cs="Segoe UI"/>
          <w:color w:val="000000"/>
        </w:rPr>
        <w:t>接口级别。</w:t>
      </w:r>
    </w:p>
    <w:p w14:paraId="752EB6BF"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统一认证体系基于</w:t>
      </w:r>
      <w:r w:rsidRPr="00A759E7">
        <w:rPr>
          <w:rFonts w:ascii="Segoe UI" w:hAnsi="Segoe UI" w:cs="Segoe UI"/>
          <w:color w:val="000000"/>
        </w:rPr>
        <w:t xml:space="preserve"> SAML 2.0 </w:t>
      </w:r>
      <w:r w:rsidRPr="00A759E7">
        <w:rPr>
          <w:rFonts w:ascii="Segoe UI" w:hAnsi="Segoe UI" w:cs="Segoe UI"/>
          <w:color w:val="000000"/>
        </w:rPr>
        <w:t>协议集成企业现有身份提供商（</w:t>
      </w:r>
      <w:r w:rsidRPr="00A759E7">
        <w:rPr>
          <w:rFonts w:ascii="Segoe UI" w:hAnsi="Segoe UI" w:cs="Segoe UI"/>
          <w:color w:val="000000"/>
        </w:rPr>
        <w:t>IdP</w:t>
      </w:r>
      <w:r w:rsidRPr="00A759E7">
        <w:rPr>
          <w:rFonts w:ascii="Segoe UI" w:hAnsi="Segoe UI" w:cs="Segoe UI"/>
          <w:color w:val="000000"/>
        </w:rPr>
        <w:t>），实现云上云下的单点登录（</w:t>
      </w:r>
      <w:r w:rsidRPr="00A759E7">
        <w:rPr>
          <w:rFonts w:ascii="Segoe UI" w:hAnsi="Segoe UI" w:cs="Segoe UI"/>
          <w:color w:val="000000"/>
        </w:rPr>
        <w:t>SSO</w:t>
      </w:r>
      <w:r w:rsidRPr="00A759E7">
        <w:rPr>
          <w:rFonts w:ascii="Segoe UI" w:hAnsi="Segoe UI" w:cs="Segoe UI"/>
          <w:color w:val="000000"/>
        </w:rPr>
        <w:t>）。企业可通过</w:t>
      </w:r>
      <w:r w:rsidRPr="00A759E7">
        <w:rPr>
          <w:rFonts w:ascii="Segoe UI" w:hAnsi="Segoe UI" w:cs="Segoe UI"/>
          <w:color w:val="000000"/>
        </w:rPr>
        <w:t xml:space="preserve"> RAM SSO </w:t>
      </w:r>
      <w:r w:rsidRPr="00A759E7">
        <w:rPr>
          <w:rFonts w:ascii="Segoe UI" w:hAnsi="Segoe UI" w:cs="Segoe UI"/>
          <w:color w:val="000000"/>
        </w:rPr>
        <w:t>功能将本地</w:t>
      </w:r>
      <w:r w:rsidRPr="00A759E7">
        <w:rPr>
          <w:rFonts w:ascii="Segoe UI" w:hAnsi="Segoe UI" w:cs="Segoe UI"/>
          <w:color w:val="000000"/>
        </w:rPr>
        <w:t xml:space="preserve"> Active Directory </w:t>
      </w:r>
      <w:r w:rsidRPr="00A759E7">
        <w:rPr>
          <w:rFonts w:ascii="Segoe UI" w:hAnsi="Segoe UI" w:cs="Segoe UI"/>
          <w:color w:val="000000"/>
        </w:rPr>
        <w:t>或</w:t>
      </w:r>
      <w:r w:rsidRPr="00A759E7">
        <w:rPr>
          <w:rFonts w:ascii="Segoe UI" w:hAnsi="Segoe UI" w:cs="Segoe UI"/>
          <w:color w:val="000000"/>
        </w:rPr>
        <w:t xml:space="preserve"> OAuth </w:t>
      </w:r>
      <w:r w:rsidRPr="00A759E7">
        <w:rPr>
          <w:rFonts w:ascii="Segoe UI" w:hAnsi="Segoe UI" w:cs="Segoe UI"/>
          <w:color w:val="000000"/>
        </w:rPr>
        <w:t>认证系统与华为云对接，用户无需记忆额外的</w:t>
      </w:r>
      <w:r w:rsidRPr="00A759E7">
        <w:rPr>
          <w:rFonts w:ascii="Segoe UI" w:hAnsi="Segoe UI" w:cs="Segoe UI"/>
          <w:color w:val="000000"/>
        </w:rPr>
        <w:t xml:space="preserve"> RAM </w:t>
      </w:r>
      <w:r w:rsidRPr="00A759E7">
        <w:rPr>
          <w:rFonts w:ascii="Segoe UI" w:hAnsi="Segoe UI" w:cs="Segoe UI"/>
          <w:color w:val="000000"/>
        </w:rPr>
        <w:t>账号密码，直接使用企业统一身份凭据登录云端控制台或</w:t>
      </w:r>
      <w:r w:rsidRPr="00A759E7">
        <w:rPr>
          <w:rFonts w:ascii="Segoe UI" w:hAnsi="Segoe UI" w:cs="Segoe UI"/>
          <w:color w:val="000000"/>
        </w:rPr>
        <w:t xml:space="preserve"> API </w:t>
      </w:r>
      <w:r w:rsidRPr="00A759E7">
        <w:rPr>
          <w:rFonts w:ascii="Segoe UI" w:hAnsi="Segoe UI" w:cs="Segoe UI"/>
          <w:color w:val="000000"/>
        </w:rPr>
        <w:t>服务。这种机制不仅简化了身份管理复杂度，还确保人员入职、离职时的权限同步</w:t>
      </w:r>
      <w:r w:rsidRPr="00A759E7">
        <w:rPr>
          <w:rFonts w:ascii="Segoe UI" w:hAnsi="Segoe UI" w:cs="Segoe UI"/>
          <w:color w:val="000000"/>
        </w:rPr>
        <w:t xml:space="preserve"> —— </w:t>
      </w:r>
      <w:proofErr w:type="gramStart"/>
      <w:r w:rsidRPr="00A759E7">
        <w:rPr>
          <w:rFonts w:ascii="Segoe UI" w:hAnsi="Segoe UI" w:cs="Segoe UI"/>
          <w:color w:val="000000"/>
        </w:rPr>
        <w:t>当人员</w:t>
      </w:r>
      <w:proofErr w:type="gramEnd"/>
      <w:r w:rsidRPr="00A759E7">
        <w:rPr>
          <w:rFonts w:ascii="Segoe UI" w:hAnsi="Segoe UI" w:cs="Segoe UI"/>
          <w:color w:val="000000"/>
        </w:rPr>
        <w:t>在</w:t>
      </w:r>
      <w:r w:rsidRPr="00A759E7">
        <w:rPr>
          <w:rFonts w:ascii="Segoe UI" w:hAnsi="Segoe UI" w:cs="Segoe UI"/>
          <w:color w:val="000000"/>
        </w:rPr>
        <w:t xml:space="preserve"> IdP </w:t>
      </w:r>
      <w:r w:rsidRPr="00A759E7">
        <w:rPr>
          <w:rFonts w:ascii="Segoe UI" w:hAnsi="Segoe UI" w:cs="Segoe UI"/>
          <w:color w:val="000000"/>
        </w:rPr>
        <w:t>中被禁用时，其云上访问权限自动失效，避免权限残留风险。对于多账号的复杂组织，可通过华为云</w:t>
      </w:r>
      <w:r w:rsidRPr="00A759E7">
        <w:rPr>
          <w:rFonts w:ascii="Segoe UI" w:hAnsi="Segoe UI" w:cs="Segoe UI"/>
          <w:color w:val="000000"/>
        </w:rPr>
        <w:t xml:space="preserve"> SSO </w:t>
      </w:r>
      <w:r w:rsidRPr="00A759E7">
        <w:rPr>
          <w:rFonts w:ascii="Segoe UI" w:hAnsi="Segoe UI" w:cs="Segoe UI"/>
          <w:color w:val="000000"/>
        </w:rPr>
        <w:t>进一步实</w:t>
      </w:r>
      <w:r w:rsidRPr="00A759E7">
        <w:rPr>
          <w:rFonts w:ascii="Segoe UI" w:hAnsi="Segoe UI" w:cs="Segoe UI" w:hint="eastAsia"/>
          <w:color w:val="000000"/>
        </w:rPr>
        <w:t>现跨账号的集中身份管理，例如金融集团旗下子公司使用</w:t>
      </w:r>
      <w:proofErr w:type="gramStart"/>
      <w:r w:rsidRPr="00A759E7">
        <w:rPr>
          <w:rFonts w:ascii="Segoe UI" w:hAnsi="Segoe UI" w:cs="Segoe UI" w:hint="eastAsia"/>
          <w:color w:val="000000"/>
        </w:rPr>
        <w:t>独立云</w:t>
      </w:r>
      <w:proofErr w:type="gramEnd"/>
      <w:r w:rsidRPr="00A759E7">
        <w:rPr>
          <w:rFonts w:ascii="Segoe UI" w:hAnsi="Segoe UI" w:cs="Segoe UI" w:hint="eastAsia"/>
          <w:color w:val="000000"/>
        </w:rPr>
        <w:t>账号时，总部</w:t>
      </w:r>
      <w:r w:rsidRPr="00A759E7">
        <w:rPr>
          <w:rFonts w:ascii="Segoe UI" w:hAnsi="Segoe UI" w:cs="Segoe UI"/>
          <w:color w:val="000000"/>
        </w:rPr>
        <w:t xml:space="preserve"> IdP </w:t>
      </w:r>
      <w:r w:rsidRPr="00A759E7">
        <w:rPr>
          <w:rFonts w:ascii="Segoe UI" w:hAnsi="Segoe UI" w:cs="Segoe UI"/>
          <w:color w:val="000000"/>
        </w:rPr>
        <w:t>可统一管控所有子账号的访问权限。</w:t>
      </w:r>
    </w:p>
    <w:p w14:paraId="1C25B580"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多因素认证（</w:t>
      </w:r>
      <w:r w:rsidRPr="00A759E7">
        <w:rPr>
          <w:rFonts w:ascii="Segoe UI" w:hAnsi="Segoe UI" w:cs="Segoe UI"/>
          <w:color w:val="000000"/>
        </w:rPr>
        <w:t>MFA</w:t>
      </w:r>
      <w:r w:rsidRPr="00A759E7">
        <w:rPr>
          <w:rFonts w:ascii="Segoe UI" w:hAnsi="Segoe UI" w:cs="Segoe UI"/>
          <w:color w:val="000000"/>
        </w:rPr>
        <w:t>）作为人员身份的第二层防护，要求关键操作（如</w:t>
      </w:r>
      <w:r w:rsidRPr="00A759E7">
        <w:rPr>
          <w:rFonts w:ascii="Segoe UI" w:hAnsi="Segoe UI" w:cs="Segoe UI"/>
          <w:color w:val="000000"/>
        </w:rPr>
        <w:t xml:space="preserve"> Root </w:t>
      </w:r>
      <w:r w:rsidRPr="00A759E7">
        <w:rPr>
          <w:rFonts w:ascii="Segoe UI" w:hAnsi="Segoe UI" w:cs="Segoe UI"/>
          <w:color w:val="000000"/>
        </w:rPr>
        <w:t>账号登录、敏感资源删除）必须通过二次验证。华为</w:t>
      </w:r>
      <w:proofErr w:type="gramStart"/>
      <w:r w:rsidRPr="00A759E7">
        <w:rPr>
          <w:rFonts w:ascii="Segoe UI" w:hAnsi="Segoe UI" w:cs="Segoe UI"/>
          <w:color w:val="000000"/>
        </w:rPr>
        <w:t>云支持</w:t>
      </w:r>
      <w:proofErr w:type="gramEnd"/>
      <w:r w:rsidRPr="00A759E7">
        <w:rPr>
          <w:rFonts w:ascii="Segoe UI" w:hAnsi="Segoe UI" w:cs="Segoe UI"/>
          <w:color w:val="000000"/>
        </w:rPr>
        <w:t>虚拟</w:t>
      </w:r>
      <w:r w:rsidRPr="00A759E7">
        <w:rPr>
          <w:rFonts w:ascii="Segoe UI" w:hAnsi="Segoe UI" w:cs="Segoe UI"/>
          <w:color w:val="000000"/>
        </w:rPr>
        <w:t xml:space="preserve"> MFA</w:t>
      </w:r>
      <w:r w:rsidRPr="00A759E7">
        <w:rPr>
          <w:rFonts w:ascii="Segoe UI" w:hAnsi="Segoe UI" w:cs="Segoe UI"/>
          <w:color w:val="000000"/>
        </w:rPr>
        <w:t>（基于手机</w:t>
      </w:r>
      <w:r w:rsidRPr="00A759E7">
        <w:rPr>
          <w:rFonts w:ascii="Segoe UI" w:hAnsi="Segoe UI" w:cs="Segoe UI"/>
          <w:color w:val="000000"/>
        </w:rPr>
        <w:t xml:space="preserve"> APP </w:t>
      </w:r>
      <w:r w:rsidRPr="00A759E7">
        <w:rPr>
          <w:rFonts w:ascii="Segoe UI" w:hAnsi="Segoe UI" w:cs="Segoe UI"/>
          <w:color w:val="000000"/>
        </w:rPr>
        <w:t>生成动态码）与</w:t>
      </w:r>
      <w:r w:rsidRPr="00A759E7">
        <w:rPr>
          <w:rFonts w:ascii="Segoe UI" w:hAnsi="Segoe UI" w:cs="Segoe UI"/>
          <w:color w:val="000000"/>
        </w:rPr>
        <w:t xml:space="preserve"> U2F </w:t>
      </w:r>
      <w:r w:rsidRPr="00A759E7">
        <w:rPr>
          <w:rFonts w:ascii="Segoe UI" w:hAnsi="Segoe UI" w:cs="Segoe UI"/>
          <w:color w:val="000000"/>
        </w:rPr>
        <w:t>安全密钥等方式，例如运</w:t>
      </w:r>
      <w:proofErr w:type="gramStart"/>
      <w:r w:rsidRPr="00A759E7">
        <w:rPr>
          <w:rFonts w:ascii="Segoe UI" w:hAnsi="Segoe UI" w:cs="Segoe UI"/>
          <w:color w:val="000000"/>
        </w:rPr>
        <w:t>维人员</w:t>
      </w:r>
      <w:proofErr w:type="gramEnd"/>
      <w:r w:rsidRPr="00A759E7">
        <w:rPr>
          <w:rFonts w:ascii="Segoe UI" w:hAnsi="Segoe UI" w:cs="Segoe UI"/>
          <w:color w:val="000000"/>
        </w:rPr>
        <w:t>登录控制台时，除密码外还需输入手机</w:t>
      </w:r>
      <w:r w:rsidRPr="00A759E7">
        <w:rPr>
          <w:rFonts w:ascii="Segoe UI" w:hAnsi="Segoe UI" w:cs="Segoe UI"/>
          <w:color w:val="000000"/>
        </w:rPr>
        <w:t xml:space="preserve"> APP </w:t>
      </w:r>
      <w:r w:rsidRPr="00A759E7">
        <w:rPr>
          <w:rFonts w:ascii="Segoe UI" w:hAnsi="Segoe UI" w:cs="Segoe UI"/>
          <w:color w:val="000000"/>
        </w:rPr>
        <w:t>生成的</w:t>
      </w:r>
      <w:r w:rsidRPr="00A759E7">
        <w:rPr>
          <w:rFonts w:ascii="Segoe UI" w:hAnsi="Segoe UI" w:cs="Segoe UI"/>
          <w:color w:val="000000"/>
        </w:rPr>
        <w:t xml:space="preserve"> 6 </w:t>
      </w:r>
      <w:r w:rsidRPr="00A759E7">
        <w:rPr>
          <w:rFonts w:ascii="Segoe UI" w:hAnsi="Segoe UI" w:cs="Segoe UI"/>
          <w:color w:val="000000"/>
        </w:rPr>
        <w:t>位动态码，或插入</w:t>
      </w:r>
      <w:r w:rsidRPr="00A759E7">
        <w:rPr>
          <w:rFonts w:ascii="Segoe UI" w:hAnsi="Segoe UI" w:cs="Segoe UI"/>
          <w:color w:val="000000"/>
        </w:rPr>
        <w:t xml:space="preserve"> U2F </w:t>
      </w:r>
      <w:r w:rsidRPr="00A759E7">
        <w:rPr>
          <w:rFonts w:ascii="Segoe UI" w:hAnsi="Segoe UI" w:cs="Segoe UI"/>
          <w:color w:val="000000"/>
        </w:rPr>
        <w:t>密钥完成验证。这种机制有效抵御了密码泄露后的身份冒用风险，尤其适用于远程办公场景</w:t>
      </w:r>
      <w:r w:rsidRPr="00A759E7">
        <w:rPr>
          <w:rFonts w:ascii="Segoe UI" w:hAnsi="Segoe UI" w:cs="Segoe UI"/>
          <w:color w:val="000000"/>
        </w:rPr>
        <w:t xml:space="preserve"> —— </w:t>
      </w:r>
      <w:r w:rsidRPr="00A759E7">
        <w:rPr>
          <w:rFonts w:ascii="Segoe UI" w:hAnsi="Segoe UI" w:cs="Segoe UI"/>
          <w:color w:val="000000"/>
        </w:rPr>
        <w:t>某银行通过</w:t>
      </w:r>
      <w:r w:rsidRPr="00A759E7">
        <w:rPr>
          <w:rFonts w:ascii="Segoe UI" w:hAnsi="Segoe UI" w:cs="Segoe UI"/>
          <w:color w:val="000000"/>
        </w:rPr>
        <w:t xml:space="preserve"> MFA </w:t>
      </w:r>
      <w:r w:rsidRPr="00A759E7">
        <w:rPr>
          <w:rFonts w:ascii="Segoe UI" w:hAnsi="Segoe UI" w:cs="Segoe UI"/>
          <w:color w:val="000000"/>
        </w:rPr>
        <w:t>将钓鱼攻击成功率降低</w:t>
      </w:r>
      <w:r w:rsidRPr="00A759E7">
        <w:rPr>
          <w:rFonts w:ascii="Segoe UI" w:hAnsi="Segoe UI" w:cs="Segoe UI"/>
          <w:color w:val="000000"/>
        </w:rPr>
        <w:t xml:space="preserve"> 99%</w:t>
      </w:r>
      <w:r w:rsidRPr="00A759E7">
        <w:rPr>
          <w:rFonts w:ascii="Segoe UI" w:hAnsi="Segoe UI" w:cs="Segoe UI"/>
          <w:color w:val="000000"/>
        </w:rPr>
        <w:t>，确保核心业务操作的安全性。</w:t>
      </w:r>
    </w:p>
    <w:p w14:paraId="6DB0A991" w14:textId="2A845194" w:rsidR="00A759E7" w:rsidRPr="00A759E7" w:rsidRDefault="00A759E7" w:rsidP="00A759E7">
      <w:pPr>
        <w:pStyle w:val="6"/>
      </w:pPr>
      <w:r w:rsidRPr="00A759E7">
        <w:rPr>
          <w:rFonts w:hint="eastAsia"/>
        </w:rPr>
        <w:t>程序身份管理</w:t>
      </w:r>
    </w:p>
    <w:p w14:paraId="2D66171D"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程序身份管理聚焦于应用程序访问</w:t>
      </w:r>
      <w:proofErr w:type="gramStart"/>
      <w:r w:rsidRPr="00A759E7">
        <w:rPr>
          <w:rFonts w:ascii="Segoe UI" w:hAnsi="Segoe UI" w:cs="Segoe UI" w:hint="eastAsia"/>
          <w:color w:val="000000"/>
        </w:rPr>
        <w:t>云资源</w:t>
      </w:r>
      <w:proofErr w:type="gramEnd"/>
      <w:r w:rsidRPr="00A759E7">
        <w:rPr>
          <w:rFonts w:ascii="Segoe UI" w:hAnsi="Segoe UI" w:cs="Segoe UI" w:hint="eastAsia"/>
          <w:color w:val="000000"/>
        </w:rPr>
        <w:t>的凭据安全，核心在于避免使用固定凭据（如云账号</w:t>
      </w:r>
      <w:r w:rsidRPr="00A759E7">
        <w:rPr>
          <w:rFonts w:ascii="Segoe UI" w:hAnsi="Segoe UI" w:cs="Segoe UI"/>
          <w:color w:val="000000"/>
        </w:rPr>
        <w:t xml:space="preserve"> </w:t>
      </w:r>
      <w:proofErr w:type="spellStart"/>
      <w:r w:rsidRPr="00A759E7">
        <w:rPr>
          <w:rFonts w:ascii="Segoe UI" w:hAnsi="Segoe UI" w:cs="Segoe UI"/>
          <w:color w:val="000000"/>
        </w:rPr>
        <w:t>AccessKey</w:t>
      </w:r>
      <w:proofErr w:type="spellEnd"/>
      <w:r w:rsidRPr="00A759E7">
        <w:rPr>
          <w:rFonts w:ascii="Segoe UI" w:hAnsi="Segoe UI" w:cs="Segoe UI"/>
          <w:color w:val="000000"/>
        </w:rPr>
        <w:t>），转而采用临时授权机制。云账号的</w:t>
      </w:r>
      <w:r w:rsidRPr="00A759E7">
        <w:rPr>
          <w:rFonts w:ascii="Segoe UI" w:hAnsi="Segoe UI" w:cs="Segoe UI"/>
          <w:color w:val="000000"/>
        </w:rPr>
        <w:t xml:space="preserve"> </w:t>
      </w:r>
      <w:proofErr w:type="spellStart"/>
      <w:r w:rsidRPr="00A759E7">
        <w:rPr>
          <w:rFonts w:ascii="Segoe UI" w:hAnsi="Segoe UI" w:cs="Segoe UI"/>
          <w:color w:val="000000"/>
        </w:rPr>
        <w:t>AccessKey</w:t>
      </w:r>
      <w:proofErr w:type="spellEnd"/>
      <w:r w:rsidRPr="00A759E7">
        <w:rPr>
          <w:rFonts w:ascii="Segoe UI" w:hAnsi="Segoe UI" w:cs="Segoe UI"/>
          <w:color w:val="000000"/>
        </w:rPr>
        <w:t xml:space="preserve"> </w:t>
      </w:r>
      <w:r w:rsidRPr="00A759E7">
        <w:rPr>
          <w:rFonts w:ascii="Segoe UI" w:hAnsi="Segoe UI" w:cs="Segoe UI"/>
          <w:color w:val="000000"/>
        </w:rPr>
        <w:t>等同于</w:t>
      </w:r>
      <w:r w:rsidRPr="00A759E7">
        <w:rPr>
          <w:rFonts w:ascii="Segoe UI" w:hAnsi="Segoe UI" w:cs="Segoe UI"/>
          <w:color w:val="000000"/>
        </w:rPr>
        <w:t xml:space="preserve"> Root </w:t>
      </w:r>
      <w:r w:rsidRPr="00A759E7">
        <w:rPr>
          <w:rFonts w:ascii="Segoe UI" w:hAnsi="Segoe UI" w:cs="Segoe UI"/>
          <w:color w:val="000000"/>
        </w:rPr>
        <w:t>权限且无法限制访问条件，一旦嵌入代码或上传至代码仓库，将导致严重安全隐患。因此方案要求所有程序访问必须使用</w:t>
      </w:r>
      <w:r w:rsidRPr="00A759E7">
        <w:rPr>
          <w:rFonts w:ascii="Segoe UI" w:hAnsi="Segoe UI" w:cs="Segoe UI"/>
          <w:color w:val="000000"/>
        </w:rPr>
        <w:t xml:space="preserve"> RAM </w:t>
      </w:r>
      <w:r w:rsidRPr="00A759E7">
        <w:rPr>
          <w:rFonts w:ascii="Segoe UI" w:hAnsi="Segoe UI" w:cs="Segoe UI"/>
          <w:color w:val="000000"/>
        </w:rPr>
        <w:t>用户的</w:t>
      </w:r>
      <w:r w:rsidRPr="00A759E7">
        <w:rPr>
          <w:rFonts w:ascii="Segoe UI" w:hAnsi="Segoe UI" w:cs="Segoe UI"/>
          <w:color w:val="000000"/>
        </w:rPr>
        <w:t xml:space="preserve"> </w:t>
      </w:r>
      <w:proofErr w:type="spellStart"/>
      <w:r w:rsidRPr="00A759E7">
        <w:rPr>
          <w:rFonts w:ascii="Segoe UI" w:hAnsi="Segoe UI" w:cs="Segoe UI"/>
          <w:color w:val="000000"/>
        </w:rPr>
        <w:t>AccessKey</w:t>
      </w:r>
      <w:proofErr w:type="spellEnd"/>
      <w:r w:rsidRPr="00A759E7">
        <w:rPr>
          <w:rFonts w:ascii="Segoe UI" w:hAnsi="Segoe UI" w:cs="Segoe UI"/>
          <w:color w:val="000000"/>
        </w:rPr>
        <w:t>，并针对不同应用、环境（生产</w:t>
      </w:r>
      <w:r w:rsidRPr="00A759E7">
        <w:rPr>
          <w:rFonts w:ascii="Segoe UI" w:hAnsi="Segoe UI" w:cs="Segoe UI"/>
          <w:color w:val="000000"/>
        </w:rPr>
        <w:t xml:space="preserve"> / </w:t>
      </w:r>
      <w:r w:rsidRPr="00A759E7">
        <w:rPr>
          <w:rFonts w:ascii="Segoe UI" w:hAnsi="Segoe UI" w:cs="Segoe UI"/>
          <w:color w:val="000000"/>
        </w:rPr>
        <w:t>测试）创建独立凭据。例如，电商平台的支付系统与数据分析系统分别使用不同</w:t>
      </w:r>
      <w:r w:rsidRPr="00A759E7">
        <w:rPr>
          <w:rFonts w:ascii="Segoe UI" w:hAnsi="Segoe UI" w:cs="Segoe UI"/>
          <w:color w:val="000000"/>
        </w:rPr>
        <w:t xml:space="preserve"> RAM </w:t>
      </w:r>
      <w:r w:rsidRPr="00A759E7">
        <w:rPr>
          <w:rFonts w:ascii="Segoe UI" w:hAnsi="Segoe UI" w:cs="Segoe UI"/>
          <w:color w:val="000000"/>
        </w:rPr>
        <w:t>用户的</w:t>
      </w:r>
      <w:r w:rsidRPr="00A759E7">
        <w:rPr>
          <w:rFonts w:ascii="Segoe UI" w:hAnsi="Segoe UI" w:cs="Segoe UI"/>
          <w:color w:val="000000"/>
        </w:rPr>
        <w:t xml:space="preserve"> </w:t>
      </w:r>
      <w:proofErr w:type="spellStart"/>
      <w:r w:rsidRPr="00A759E7">
        <w:rPr>
          <w:rFonts w:ascii="Segoe UI" w:hAnsi="Segoe UI" w:cs="Segoe UI"/>
          <w:color w:val="000000"/>
        </w:rPr>
        <w:t>AccessKey</w:t>
      </w:r>
      <w:proofErr w:type="spellEnd"/>
      <w:r w:rsidRPr="00A759E7">
        <w:rPr>
          <w:rFonts w:ascii="Segoe UI" w:hAnsi="Segoe UI" w:cs="Segoe UI"/>
          <w:color w:val="000000"/>
        </w:rPr>
        <w:t>，且权限仅包含各自所需的</w:t>
      </w:r>
      <w:r w:rsidRPr="00A759E7">
        <w:rPr>
          <w:rFonts w:ascii="Segoe UI" w:hAnsi="Segoe UI" w:cs="Segoe UI"/>
          <w:color w:val="000000"/>
        </w:rPr>
        <w:t xml:space="preserve"> API </w:t>
      </w:r>
      <w:r w:rsidRPr="00A759E7">
        <w:rPr>
          <w:rFonts w:ascii="Segoe UI" w:hAnsi="Segoe UI" w:cs="Segoe UI"/>
          <w:color w:val="000000"/>
        </w:rPr>
        <w:t>操作，实现</w:t>
      </w:r>
      <w:r w:rsidRPr="00A759E7">
        <w:rPr>
          <w:rFonts w:ascii="Segoe UI" w:hAnsi="Segoe UI" w:cs="Segoe UI"/>
          <w:color w:val="000000"/>
        </w:rPr>
        <w:t xml:space="preserve"> “</w:t>
      </w:r>
      <w:r w:rsidRPr="00A759E7">
        <w:rPr>
          <w:rFonts w:ascii="Segoe UI" w:hAnsi="Segoe UI" w:cs="Segoe UI"/>
          <w:color w:val="000000"/>
        </w:rPr>
        <w:t>一应用</w:t>
      </w:r>
      <w:proofErr w:type="gramStart"/>
      <w:r w:rsidRPr="00A759E7">
        <w:rPr>
          <w:rFonts w:ascii="Segoe UI" w:hAnsi="Segoe UI" w:cs="Segoe UI" w:hint="eastAsia"/>
          <w:color w:val="000000"/>
        </w:rPr>
        <w:t>一</w:t>
      </w:r>
      <w:proofErr w:type="gramEnd"/>
      <w:r w:rsidRPr="00A759E7">
        <w:rPr>
          <w:rFonts w:ascii="Segoe UI" w:hAnsi="Segoe UI" w:cs="Segoe UI" w:hint="eastAsia"/>
          <w:color w:val="000000"/>
        </w:rPr>
        <w:t>凭据”</w:t>
      </w:r>
      <w:r w:rsidRPr="00A759E7">
        <w:rPr>
          <w:rFonts w:ascii="Segoe UI" w:hAnsi="Segoe UI" w:cs="Segoe UI"/>
          <w:color w:val="000000"/>
        </w:rPr>
        <w:t xml:space="preserve"> </w:t>
      </w:r>
      <w:r w:rsidRPr="00A759E7">
        <w:rPr>
          <w:rFonts w:ascii="Segoe UI" w:hAnsi="Segoe UI" w:cs="Segoe UI"/>
          <w:color w:val="000000"/>
        </w:rPr>
        <w:t>的隔离策略。</w:t>
      </w:r>
    </w:p>
    <w:p w14:paraId="40917BB1"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临时凭据（</w:t>
      </w:r>
      <w:proofErr w:type="spellStart"/>
      <w:r w:rsidRPr="00A759E7">
        <w:rPr>
          <w:rFonts w:ascii="Segoe UI" w:hAnsi="Segoe UI" w:cs="Segoe UI"/>
          <w:color w:val="000000"/>
        </w:rPr>
        <w:t>STSToken</w:t>
      </w:r>
      <w:proofErr w:type="spellEnd"/>
      <w:r w:rsidRPr="00A759E7">
        <w:rPr>
          <w:rFonts w:ascii="Segoe UI" w:hAnsi="Segoe UI" w:cs="Segoe UI"/>
          <w:color w:val="000000"/>
        </w:rPr>
        <w:t>）的应用是程序身份安全的关键创新。通过角色扮演（</w:t>
      </w:r>
      <w:r w:rsidRPr="00A759E7">
        <w:rPr>
          <w:rFonts w:ascii="Segoe UI" w:hAnsi="Segoe UI" w:cs="Segoe UI"/>
          <w:color w:val="000000"/>
        </w:rPr>
        <w:t>Role</w:t>
      </w:r>
      <w:r w:rsidRPr="00A759E7">
        <w:rPr>
          <w:rFonts w:ascii="Segoe UI" w:hAnsi="Segoe UI" w:cs="Segoe UI"/>
          <w:color w:val="000000"/>
        </w:rPr>
        <w:t>）机制，应用程序可动态获取短期有效的</w:t>
      </w:r>
      <w:r w:rsidRPr="00A759E7">
        <w:rPr>
          <w:rFonts w:ascii="Segoe UI" w:hAnsi="Segoe UI" w:cs="Segoe UI"/>
          <w:color w:val="000000"/>
        </w:rPr>
        <w:t xml:space="preserve"> </w:t>
      </w:r>
      <w:proofErr w:type="spellStart"/>
      <w:r w:rsidRPr="00A759E7">
        <w:rPr>
          <w:rFonts w:ascii="Segoe UI" w:hAnsi="Segoe UI" w:cs="Segoe UI"/>
          <w:color w:val="000000"/>
        </w:rPr>
        <w:t>STSToken</w:t>
      </w:r>
      <w:proofErr w:type="spellEnd"/>
      <w:r w:rsidRPr="00A759E7">
        <w:rPr>
          <w:rFonts w:ascii="Segoe UI" w:hAnsi="Segoe UI" w:cs="Segoe UI"/>
          <w:color w:val="000000"/>
        </w:rPr>
        <w:t>，替代长期固定的</w:t>
      </w:r>
      <w:r w:rsidRPr="00A759E7">
        <w:rPr>
          <w:rFonts w:ascii="Segoe UI" w:hAnsi="Segoe UI" w:cs="Segoe UI"/>
          <w:color w:val="000000"/>
        </w:rPr>
        <w:t xml:space="preserve"> </w:t>
      </w:r>
      <w:proofErr w:type="spellStart"/>
      <w:r w:rsidRPr="00A759E7">
        <w:rPr>
          <w:rFonts w:ascii="Segoe UI" w:hAnsi="Segoe UI" w:cs="Segoe UI"/>
          <w:color w:val="000000"/>
        </w:rPr>
        <w:t>AccessKey</w:t>
      </w:r>
      <w:proofErr w:type="spellEnd"/>
      <w:r w:rsidRPr="00A759E7">
        <w:rPr>
          <w:rFonts w:ascii="Segoe UI" w:hAnsi="Segoe UI" w:cs="Segoe UI"/>
          <w:color w:val="000000"/>
        </w:rPr>
        <w:t>。</w:t>
      </w:r>
      <w:proofErr w:type="spellStart"/>
      <w:r w:rsidRPr="00A759E7">
        <w:rPr>
          <w:rFonts w:ascii="Segoe UI" w:hAnsi="Segoe UI" w:cs="Segoe UI"/>
          <w:color w:val="000000"/>
        </w:rPr>
        <w:t>STSToken</w:t>
      </w:r>
      <w:proofErr w:type="spellEnd"/>
      <w:r w:rsidRPr="00A759E7">
        <w:rPr>
          <w:rFonts w:ascii="Segoe UI" w:hAnsi="Segoe UI" w:cs="Segoe UI"/>
          <w:color w:val="000000"/>
        </w:rPr>
        <w:t xml:space="preserve"> </w:t>
      </w:r>
      <w:r w:rsidRPr="00A759E7">
        <w:rPr>
          <w:rFonts w:ascii="Segoe UI" w:hAnsi="Segoe UI" w:cs="Segoe UI"/>
          <w:color w:val="000000"/>
        </w:rPr>
        <w:t>默认有效期为</w:t>
      </w:r>
      <w:r w:rsidRPr="00A759E7">
        <w:rPr>
          <w:rFonts w:ascii="Segoe UI" w:hAnsi="Segoe UI" w:cs="Segoe UI"/>
          <w:color w:val="000000"/>
        </w:rPr>
        <w:t xml:space="preserve"> 1 </w:t>
      </w:r>
      <w:r w:rsidRPr="00A759E7">
        <w:rPr>
          <w:rFonts w:ascii="Segoe UI" w:hAnsi="Segoe UI" w:cs="Segoe UI"/>
          <w:color w:val="000000"/>
        </w:rPr>
        <w:t>小时，过期自动失效，即使泄露也仅能在短时间内使用，极大降低了凭据泄露风险。华为云为不同部署场景提供了便捷的集成方式：部署在</w:t>
      </w:r>
      <w:r w:rsidRPr="00A759E7">
        <w:rPr>
          <w:rFonts w:ascii="Segoe UI" w:hAnsi="Segoe UI" w:cs="Segoe UI"/>
          <w:color w:val="000000"/>
        </w:rPr>
        <w:t xml:space="preserve"> ECS </w:t>
      </w:r>
      <w:r w:rsidRPr="00A759E7">
        <w:rPr>
          <w:rFonts w:ascii="Segoe UI" w:hAnsi="Segoe UI" w:cs="Segoe UI"/>
          <w:color w:val="000000"/>
        </w:rPr>
        <w:t>实例上的应用，可通过实例角色（</w:t>
      </w:r>
      <w:r w:rsidRPr="00A759E7">
        <w:rPr>
          <w:rFonts w:ascii="Segoe UI" w:hAnsi="Segoe UI" w:cs="Segoe UI"/>
          <w:color w:val="000000"/>
        </w:rPr>
        <w:t>Instance Role</w:t>
      </w:r>
      <w:r w:rsidRPr="00A759E7">
        <w:rPr>
          <w:rFonts w:ascii="Segoe UI" w:hAnsi="Segoe UI" w:cs="Segoe UI"/>
          <w:color w:val="000000"/>
        </w:rPr>
        <w:t>）自动获取</w:t>
      </w:r>
      <w:r w:rsidRPr="00A759E7">
        <w:rPr>
          <w:rFonts w:ascii="Segoe UI" w:hAnsi="Segoe UI" w:cs="Segoe UI"/>
          <w:color w:val="000000"/>
        </w:rPr>
        <w:t xml:space="preserve"> </w:t>
      </w:r>
      <w:proofErr w:type="spellStart"/>
      <w:r w:rsidRPr="00A759E7">
        <w:rPr>
          <w:rFonts w:ascii="Segoe UI" w:hAnsi="Segoe UI" w:cs="Segoe UI"/>
          <w:color w:val="000000"/>
        </w:rPr>
        <w:t>STSToken</w:t>
      </w:r>
      <w:proofErr w:type="spellEnd"/>
      <w:r w:rsidRPr="00A759E7">
        <w:rPr>
          <w:rFonts w:ascii="Segoe UI" w:hAnsi="Segoe UI" w:cs="Segoe UI"/>
          <w:color w:val="000000"/>
        </w:rPr>
        <w:t>，无需在代码中硬编码凭据；容器服务</w:t>
      </w:r>
      <w:r w:rsidRPr="00A759E7">
        <w:rPr>
          <w:rFonts w:ascii="Segoe UI" w:hAnsi="Segoe UI" w:cs="Segoe UI"/>
          <w:color w:val="000000"/>
        </w:rPr>
        <w:t xml:space="preserve"> ACK </w:t>
      </w:r>
      <w:r w:rsidRPr="00A759E7">
        <w:rPr>
          <w:rFonts w:ascii="Segoe UI" w:hAnsi="Segoe UI" w:cs="Segoe UI"/>
          <w:color w:val="000000"/>
        </w:rPr>
        <w:t>中的应用，通过</w:t>
      </w:r>
      <w:r w:rsidRPr="00A759E7">
        <w:rPr>
          <w:rFonts w:ascii="Segoe UI" w:hAnsi="Segoe UI" w:cs="Segoe UI"/>
          <w:color w:val="000000"/>
        </w:rPr>
        <w:t xml:space="preserve"> RRSA </w:t>
      </w:r>
      <w:r w:rsidRPr="00A759E7">
        <w:rPr>
          <w:rFonts w:ascii="Segoe UI" w:hAnsi="Segoe UI" w:cs="Segoe UI"/>
          <w:color w:val="000000"/>
        </w:rPr>
        <w:t>功能将</w:t>
      </w:r>
      <w:r w:rsidRPr="00A759E7">
        <w:rPr>
          <w:rFonts w:ascii="Segoe UI" w:hAnsi="Segoe UI" w:cs="Segoe UI"/>
          <w:color w:val="000000"/>
        </w:rPr>
        <w:t xml:space="preserve"> RAM </w:t>
      </w:r>
      <w:r w:rsidRPr="00A759E7">
        <w:rPr>
          <w:rFonts w:ascii="Segoe UI" w:hAnsi="Segoe UI" w:cs="Segoe UI" w:hint="eastAsia"/>
          <w:color w:val="000000"/>
        </w:rPr>
        <w:t>角色与</w:t>
      </w:r>
      <w:r w:rsidRPr="00A759E7">
        <w:rPr>
          <w:rFonts w:ascii="Segoe UI" w:hAnsi="Segoe UI" w:cs="Segoe UI"/>
          <w:color w:val="000000"/>
        </w:rPr>
        <w:t xml:space="preserve"> </w:t>
      </w:r>
      <w:proofErr w:type="spellStart"/>
      <w:r w:rsidRPr="00A759E7">
        <w:rPr>
          <w:rFonts w:ascii="Segoe UI" w:hAnsi="Segoe UI" w:cs="Segoe UI"/>
          <w:color w:val="000000"/>
        </w:rPr>
        <w:t>ServiceAccount</w:t>
      </w:r>
      <w:proofErr w:type="spellEnd"/>
      <w:r w:rsidRPr="00A759E7">
        <w:rPr>
          <w:rFonts w:ascii="Segoe UI" w:hAnsi="Segoe UI" w:cs="Segoe UI"/>
          <w:color w:val="000000"/>
        </w:rPr>
        <w:t xml:space="preserve"> </w:t>
      </w:r>
      <w:r w:rsidRPr="00A759E7">
        <w:rPr>
          <w:rFonts w:ascii="Segoe UI" w:hAnsi="Segoe UI" w:cs="Segoe UI"/>
          <w:color w:val="000000"/>
        </w:rPr>
        <w:t>绑定，在</w:t>
      </w:r>
      <w:r w:rsidRPr="00A759E7">
        <w:rPr>
          <w:rFonts w:ascii="Segoe UI" w:hAnsi="Segoe UI" w:cs="Segoe UI"/>
          <w:color w:val="000000"/>
        </w:rPr>
        <w:t xml:space="preserve"> Pod </w:t>
      </w:r>
      <w:r w:rsidRPr="00A759E7">
        <w:rPr>
          <w:rFonts w:ascii="Segoe UI" w:hAnsi="Segoe UI" w:cs="Segoe UI"/>
          <w:color w:val="000000"/>
        </w:rPr>
        <w:t>启动时自动注</w:t>
      </w:r>
      <w:r w:rsidRPr="00A759E7">
        <w:rPr>
          <w:rFonts w:ascii="Segoe UI" w:hAnsi="Segoe UI" w:cs="Segoe UI"/>
          <w:color w:val="000000"/>
        </w:rPr>
        <w:lastRenderedPageBreak/>
        <w:t>入临时凭据；函数计算</w:t>
      </w:r>
      <w:r w:rsidRPr="00A759E7">
        <w:rPr>
          <w:rFonts w:ascii="Segoe UI" w:hAnsi="Segoe UI" w:cs="Segoe UI"/>
          <w:color w:val="000000"/>
        </w:rPr>
        <w:t xml:space="preserve"> FC </w:t>
      </w:r>
      <w:r w:rsidRPr="00A759E7">
        <w:rPr>
          <w:rFonts w:ascii="Segoe UI" w:hAnsi="Segoe UI" w:cs="Segoe UI"/>
          <w:color w:val="000000"/>
        </w:rPr>
        <w:t>的</w:t>
      </w:r>
      <w:r w:rsidRPr="00A759E7">
        <w:rPr>
          <w:rFonts w:ascii="Segoe UI" w:hAnsi="Segoe UI" w:cs="Segoe UI"/>
          <w:color w:val="000000"/>
        </w:rPr>
        <w:t xml:space="preserve"> Serverless </w:t>
      </w:r>
      <w:r w:rsidRPr="00A759E7">
        <w:rPr>
          <w:rFonts w:ascii="Segoe UI" w:hAnsi="Segoe UI" w:cs="Segoe UI"/>
          <w:color w:val="000000"/>
        </w:rPr>
        <w:t>应用则通过函数角色直接关联权限，运行时动态获取授权。</w:t>
      </w:r>
    </w:p>
    <w:p w14:paraId="28430C12"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程序凭据的自动化轮转机制进一步增强安全性。通过华为云密钥管理服务（</w:t>
      </w:r>
      <w:r w:rsidRPr="00A759E7">
        <w:rPr>
          <w:rFonts w:ascii="Segoe UI" w:hAnsi="Segoe UI" w:cs="Segoe UI"/>
          <w:color w:val="000000"/>
        </w:rPr>
        <w:t>KMS</w:t>
      </w:r>
      <w:r w:rsidRPr="00A759E7">
        <w:rPr>
          <w:rFonts w:ascii="Segoe UI" w:hAnsi="Segoe UI" w:cs="Segoe UI"/>
          <w:color w:val="000000"/>
        </w:rPr>
        <w:t>）的凭据管家功能，可对</w:t>
      </w:r>
      <w:r w:rsidRPr="00A759E7">
        <w:rPr>
          <w:rFonts w:ascii="Segoe UI" w:hAnsi="Segoe UI" w:cs="Segoe UI"/>
          <w:color w:val="000000"/>
        </w:rPr>
        <w:t xml:space="preserve"> RAM </w:t>
      </w:r>
      <w:r w:rsidRPr="00A759E7">
        <w:rPr>
          <w:rFonts w:ascii="Segoe UI" w:hAnsi="Segoe UI" w:cs="Segoe UI"/>
          <w:color w:val="000000"/>
        </w:rPr>
        <w:t>用户的</w:t>
      </w:r>
      <w:r w:rsidRPr="00A759E7">
        <w:rPr>
          <w:rFonts w:ascii="Segoe UI" w:hAnsi="Segoe UI" w:cs="Segoe UI"/>
          <w:color w:val="000000"/>
        </w:rPr>
        <w:t xml:space="preserve"> </w:t>
      </w:r>
      <w:proofErr w:type="spellStart"/>
      <w:r w:rsidRPr="00A759E7">
        <w:rPr>
          <w:rFonts w:ascii="Segoe UI" w:hAnsi="Segoe UI" w:cs="Segoe UI"/>
          <w:color w:val="000000"/>
        </w:rPr>
        <w:t>AccessKey</w:t>
      </w:r>
      <w:proofErr w:type="spellEnd"/>
      <w:r w:rsidRPr="00A759E7">
        <w:rPr>
          <w:rFonts w:ascii="Segoe UI" w:hAnsi="Segoe UI" w:cs="Segoe UI"/>
          <w:color w:val="000000"/>
        </w:rPr>
        <w:t xml:space="preserve"> </w:t>
      </w:r>
      <w:r w:rsidRPr="00A759E7">
        <w:rPr>
          <w:rFonts w:ascii="Segoe UI" w:hAnsi="Segoe UI" w:cs="Segoe UI"/>
          <w:color w:val="000000"/>
        </w:rPr>
        <w:t>设置自动轮转周期（如</w:t>
      </w:r>
      <w:r w:rsidRPr="00A759E7">
        <w:rPr>
          <w:rFonts w:ascii="Segoe UI" w:hAnsi="Segoe UI" w:cs="Segoe UI"/>
          <w:color w:val="000000"/>
        </w:rPr>
        <w:t xml:space="preserve"> 30 </w:t>
      </w:r>
      <w:r w:rsidRPr="00A759E7">
        <w:rPr>
          <w:rFonts w:ascii="Segoe UI" w:hAnsi="Segoe UI" w:cs="Segoe UI"/>
          <w:color w:val="000000"/>
        </w:rPr>
        <w:t>天），到期时系统自动创建新凭据并更新</w:t>
      </w:r>
      <w:proofErr w:type="gramStart"/>
      <w:r w:rsidRPr="00A759E7">
        <w:rPr>
          <w:rFonts w:ascii="Segoe UI" w:hAnsi="Segoe UI" w:cs="Segoe UI"/>
          <w:color w:val="000000"/>
        </w:rPr>
        <w:t>至应用</w:t>
      </w:r>
      <w:proofErr w:type="gramEnd"/>
      <w:r w:rsidRPr="00A759E7">
        <w:rPr>
          <w:rFonts w:ascii="Segoe UI" w:hAnsi="Segoe UI" w:cs="Segoe UI"/>
          <w:color w:val="000000"/>
        </w:rPr>
        <w:t>配置，旧凭据同步失效。这种机制避免了人工轮转的疏漏，例如某互联网企业通过自动化轮转将</w:t>
      </w:r>
      <w:r w:rsidRPr="00A759E7">
        <w:rPr>
          <w:rFonts w:ascii="Segoe UI" w:hAnsi="Segoe UI" w:cs="Segoe UI"/>
          <w:color w:val="000000"/>
        </w:rPr>
        <w:t xml:space="preserve"> </w:t>
      </w:r>
      <w:proofErr w:type="spellStart"/>
      <w:r w:rsidRPr="00A759E7">
        <w:rPr>
          <w:rFonts w:ascii="Segoe UI" w:hAnsi="Segoe UI" w:cs="Segoe UI"/>
          <w:color w:val="000000"/>
        </w:rPr>
        <w:t>AccessKey</w:t>
      </w:r>
      <w:proofErr w:type="spellEnd"/>
      <w:r w:rsidRPr="00A759E7">
        <w:rPr>
          <w:rFonts w:ascii="Segoe UI" w:hAnsi="Segoe UI" w:cs="Segoe UI"/>
          <w:color w:val="000000"/>
        </w:rPr>
        <w:t xml:space="preserve"> </w:t>
      </w:r>
      <w:r w:rsidRPr="00A759E7">
        <w:rPr>
          <w:rFonts w:ascii="Segoe UI" w:hAnsi="Segoe UI" w:cs="Segoe UI"/>
          <w:color w:val="000000"/>
        </w:rPr>
        <w:t>泄露事件减少</w:t>
      </w:r>
      <w:r w:rsidRPr="00A759E7">
        <w:rPr>
          <w:rFonts w:ascii="Segoe UI" w:hAnsi="Segoe UI" w:cs="Segoe UI"/>
          <w:color w:val="000000"/>
        </w:rPr>
        <w:t xml:space="preserve"> 80%</w:t>
      </w:r>
      <w:r w:rsidRPr="00A759E7">
        <w:rPr>
          <w:rFonts w:ascii="Segoe UI" w:hAnsi="Segoe UI" w:cs="Segoe UI"/>
          <w:color w:val="000000"/>
        </w:rPr>
        <w:t>，同时结合配置审计服务（</w:t>
      </w:r>
      <w:r w:rsidRPr="00A759E7">
        <w:rPr>
          <w:rFonts w:ascii="Segoe UI" w:hAnsi="Segoe UI" w:cs="Segoe UI"/>
          <w:color w:val="000000"/>
        </w:rPr>
        <w:t>Config</w:t>
      </w:r>
      <w:r w:rsidRPr="00A759E7">
        <w:rPr>
          <w:rFonts w:ascii="Segoe UI" w:hAnsi="Segoe UI" w:cs="Segoe UI"/>
          <w:color w:val="000000"/>
        </w:rPr>
        <w:t>）实时监控凭据变更，确保所有程序身份操作可追溯、可审计。</w:t>
      </w:r>
    </w:p>
    <w:p w14:paraId="2F32CF0E" w14:textId="0F80D75C" w:rsidR="00A759E7" w:rsidRPr="00A759E7" w:rsidRDefault="00A759E7" w:rsidP="00A759E7">
      <w:pPr>
        <w:pStyle w:val="6"/>
      </w:pPr>
      <w:r w:rsidRPr="00A759E7">
        <w:rPr>
          <w:rFonts w:hint="eastAsia"/>
        </w:rPr>
        <w:t>身份与访问控制的协同价值与安全闭环</w:t>
      </w:r>
    </w:p>
    <w:p w14:paraId="4B3E0E9F"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该方案通过人员与程序身份的分层管理，构建了</w:t>
      </w:r>
      <w:r w:rsidRPr="00A759E7">
        <w:rPr>
          <w:rFonts w:ascii="Segoe UI" w:hAnsi="Segoe UI" w:cs="Segoe UI"/>
          <w:color w:val="000000"/>
        </w:rPr>
        <w:t xml:space="preserve"> “</w:t>
      </w:r>
      <w:r w:rsidRPr="00A759E7">
        <w:rPr>
          <w:rFonts w:ascii="Segoe UI" w:hAnsi="Segoe UI" w:cs="Segoe UI"/>
          <w:color w:val="000000"/>
        </w:rPr>
        <w:t>认证</w:t>
      </w:r>
      <w:r w:rsidRPr="00A759E7">
        <w:rPr>
          <w:rFonts w:ascii="Segoe UI" w:hAnsi="Segoe UI" w:cs="Segoe UI"/>
          <w:color w:val="000000"/>
        </w:rPr>
        <w:t xml:space="preserve"> - </w:t>
      </w:r>
      <w:r w:rsidRPr="00A759E7">
        <w:rPr>
          <w:rFonts w:ascii="Segoe UI" w:hAnsi="Segoe UI" w:cs="Segoe UI"/>
          <w:color w:val="000000"/>
        </w:rPr>
        <w:t>授权</w:t>
      </w:r>
      <w:r w:rsidRPr="00A759E7">
        <w:rPr>
          <w:rFonts w:ascii="Segoe UI" w:hAnsi="Segoe UI" w:cs="Segoe UI"/>
          <w:color w:val="000000"/>
        </w:rPr>
        <w:t xml:space="preserve"> - </w:t>
      </w:r>
      <w:r w:rsidRPr="00A759E7">
        <w:rPr>
          <w:rFonts w:ascii="Segoe UI" w:hAnsi="Segoe UI" w:cs="Segoe UI"/>
          <w:color w:val="000000"/>
        </w:rPr>
        <w:t>审计</w:t>
      </w:r>
      <w:r w:rsidRPr="00A759E7">
        <w:rPr>
          <w:rFonts w:ascii="Segoe UI" w:hAnsi="Segoe UI" w:cs="Segoe UI"/>
          <w:color w:val="000000"/>
        </w:rPr>
        <w:t xml:space="preserve">” </w:t>
      </w:r>
      <w:r w:rsidRPr="00A759E7">
        <w:rPr>
          <w:rFonts w:ascii="Segoe UI" w:hAnsi="Segoe UI" w:cs="Segoe UI"/>
          <w:color w:val="000000"/>
        </w:rPr>
        <w:t>的完整安全闭环。人员身份的细粒度权限控制与程序身份的临时授权机制形成互补，例如开发人员通过</w:t>
      </w:r>
      <w:r w:rsidRPr="00A759E7">
        <w:rPr>
          <w:rFonts w:ascii="Segoe UI" w:hAnsi="Segoe UI" w:cs="Segoe UI"/>
          <w:color w:val="000000"/>
        </w:rPr>
        <w:t xml:space="preserve"> SSO </w:t>
      </w:r>
      <w:r w:rsidRPr="00A759E7">
        <w:rPr>
          <w:rFonts w:ascii="Segoe UI" w:hAnsi="Segoe UI" w:cs="Segoe UI"/>
          <w:color w:val="000000"/>
        </w:rPr>
        <w:t>登录后，仅能通过携带</w:t>
      </w:r>
      <w:r w:rsidRPr="00A759E7">
        <w:rPr>
          <w:rFonts w:ascii="Segoe UI" w:hAnsi="Segoe UI" w:cs="Segoe UI"/>
          <w:color w:val="000000"/>
        </w:rPr>
        <w:t xml:space="preserve"> </w:t>
      </w:r>
      <w:proofErr w:type="spellStart"/>
      <w:r w:rsidRPr="00A759E7">
        <w:rPr>
          <w:rFonts w:ascii="Segoe UI" w:hAnsi="Segoe UI" w:cs="Segoe UI"/>
          <w:color w:val="000000"/>
        </w:rPr>
        <w:t>STSToken</w:t>
      </w:r>
      <w:proofErr w:type="spellEnd"/>
      <w:r w:rsidRPr="00A759E7">
        <w:rPr>
          <w:rFonts w:ascii="Segoe UI" w:hAnsi="Segoe UI" w:cs="Segoe UI"/>
          <w:color w:val="000000"/>
        </w:rPr>
        <w:t xml:space="preserve"> </w:t>
      </w:r>
      <w:r w:rsidRPr="00A759E7">
        <w:rPr>
          <w:rFonts w:ascii="Segoe UI" w:hAnsi="Segoe UI" w:cs="Segoe UI"/>
          <w:color w:val="000000"/>
        </w:rPr>
        <w:t>的工具访问测试环境资源，无法直接操作生产数据，实现</w:t>
      </w:r>
      <w:r w:rsidRPr="00A759E7">
        <w:rPr>
          <w:rFonts w:ascii="Segoe UI" w:hAnsi="Segoe UI" w:cs="Segoe UI"/>
          <w:color w:val="000000"/>
        </w:rPr>
        <w:t xml:space="preserve"> “</w:t>
      </w:r>
      <w:r w:rsidRPr="00A759E7">
        <w:rPr>
          <w:rFonts w:ascii="Segoe UI" w:hAnsi="Segoe UI" w:cs="Segoe UI"/>
          <w:color w:val="000000"/>
        </w:rPr>
        <w:t>人</w:t>
      </w:r>
      <w:r w:rsidRPr="00A759E7">
        <w:rPr>
          <w:rFonts w:ascii="Segoe UI" w:hAnsi="Segoe UI" w:cs="Segoe UI"/>
          <w:color w:val="000000"/>
        </w:rPr>
        <w:t xml:space="preserve"> - </w:t>
      </w:r>
      <w:r w:rsidRPr="00A759E7">
        <w:rPr>
          <w:rFonts w:ascii="Segoe UI" w:hAnsi="Segoe UI" w:cs="Segoe UI"/>
          <w:color w:val="000000"/>
        </w:rPr>
        <w:t>程序</w:t>
      </w:r>
      <w:r w:rsidRPr="00A759E7">
        <w:rPr>
          <w:rFonts w:ascii="Segoe UI" w:hAnsi="Segoe UI" w:cs="Segoe UI"/>
          <w:color w:val="000000"/>
        </w:rPr>
        <w:t xml:space="preserve"> - </w:t>
      </w:r>
      <w:r w:rsidRPr="00A759E7">
        <w:rPr>
          <w:rFonts w:ascii="Segoe UI" w:hAnsi="Segoe UI" w:cs="Segoe UI"/>
          <w:color w:val="000000"/>
        </w:rPr>
        <w:t>资源</w:t>
      </w:r>
      <w:r w:rsidRPr="00A759E7">
        <w:rPr>
          <w:rFonts w:ascii="Segoe UI" w:hAnsi="Segoe UI" w:cs="Segoe UI"/>
          <w:color w:val="000000"/>
        </w:rPr>
        <w:t xml:space="preserve">” </w:t>
      </w:r>
      <w:r w:rsidRPr="00A759E7">
        <w:rPr>
          <w:rFonts w:ascii="Segoe UI" w:hAnsi="Segoe UI" w:cs="Segoe UI"/>
          <w:color w:val="000000"/>
        </w:rPr>
        <w:t>的三重隔离。华为</w:t>
      </w:r>
      <w:proofErr w:type="gramStart"/>
      <w:r w:rsidRPr="00A759E7">
        <w:rPr>
          <w:rFonts w:ascii="Segoe UI" w:hAnsi="Segoe UI" w:cs="Segoe UI"/>
          <w:color w:val="000000"/>
        </w:rPr>
        <w:t>云操作</w:t>
      </w:r>
      <w:proofErr w:type="gramEnd"/>
      <w:r w:rsidRPr="00A759E7">
        <w:rPr>
          <w:rFonts w:ascii="Segoe UI" w:hAnsi="Segoe UI" w:cs="Segoe UI"/>
          <w:color w:val="000000"/>
        </w:rPr>
        <w:t>审计服务（</w:t>
      </w:r>
      <w:r w:rsidRPr="00A759E7">
        <w:rPr>
          <w:rFonts w:ascii="Segoe UI" w:hAnsi="Segoe UI" w:cs="Segoe UI"/>
          <w:color w:val="000000"/>
        </w:rPr>
        <w:t>CloudTrail</w:t>
      </w:r>
      <w:r w:rsidRPr="00A759E7">
        <w:rPr>
          <w:rFonts w:ascii="Segoe UI" w:hAnsi="Segoe UI" w:cs="Segoe UI"/>
          <w:color w:val="000000"/>
        </w:rPr>
        <w:t>）全程记录所有身份的访问行为，包括人员的控制台操作与程序的</w:t>
      </w:r>
      <w:r w:rsidRPr="00A759E7">
        <w:rPr>
          <w:rFonts w:ascii="Segoe UI" w:hAnsi="Segoe UI" w:cs="Segoe UI"/>
          <w:color w:val="000000"/>
        </w:rPr>
        <w:t xml:space="preserve"> API </w:t>
      </w:r>
      <w:r w:rsidRPr="00A759E7">
        <w:rPr>
          <w:rFonts w:ascii="Segoe UI" w:hAnsi="Segoe UI" w:cs="Segoe UI"/>
          <w:color w:val="000000"/>
        </w:rPr>
        <w:t>调用，日志中包含身份标识、操作对象、</w:t>
      </w:r>
      <w:r w:rsidRPr="00A759E7">
        <w:rPr>
          <w:rFonts w:ascii="Segoe UI" w:hAnsi="Segoe UI" w:cs="Segoe UI"/>
          <w:color w:val="000000"/>
        </w:rPr>
        <w:t xml:space="preserve">IP </w:t>
      </w:r>
      <w:r w:rsidRPr="00A759E7">
        <w:rPr>
          <w:rFonts w:ascii="Segoe UI" w:hAnsi="Segoe UI" w:cs="Segoe UI"/>
          <w:color w:val="000000"/>
        </w:rPr>
        <w:t>来源等信息，支持事后安全分析与合</w:t>
      </w:r>
      <w:proofErr w:type="gramStart"/>
      <w:r w:rsidRPr="00A759E7">
        <w:rPr>
          <w:rFonts w:ascii="Segoe UI" w:hAnsi="Segoe UI" w:cs="Segoe UI"/>
          <w:color w:val="000000"/>
        </w:rPr>
        <w:t>规</w:t>
      </w:r>
      <w:proofErr w:type="gramEnd"/>
      <w:r w:rsidRPr="00A759E7">
        <w:rPr>
          <w:rFonts w:ascii="Segoe UI" w:hAnsi="Segoe UI" w:cs="Segoe UI"/>
          <w:color w:val="000000"/>
        </w:rPr>
        <w:t>审计，</w:t>
      </w:r>
      <w:proofErr w:type="gramStart"/>
      <w:r w:rsidRPr="00A759E7">
        <w:rPr>
          <w:rFonts w:ascii="Segoe UI" w:hAnsi="Segoe UI" w:cs="Segoe UI"/>
          <w:color w:val="000000"/>
        </w:rPr>
        <w:t>满足等保</w:t>
      </w:r>
      <w:proofErr w:type="gramEnd"/>
      <w:r w:rsidRPr="00A759E7">
        <w:rPr>
          <w:rFonts w:ascii="Segoe UI" w:hAnsi="Segoe UI" w:cs="Segoe UI"/>
          <w:color w:val="000000"/>
        </w:rPr>
        <w:t xml:space="preserve"> 2.0</w:t>
      </w:r>
      <w:r w:rsidRPr="00A759E7">
        <w:rPr>
          <w:rFonts w:ascii="Segoe UI" w:hAnsi="Segoe UI" w:cs="Segoe UI" w:hint="eastAsia"/>
          <w:color w:val="000000"/>
        </w:rPr>
        <w:t>、</w:t>
      </w:r>
      <w:r w:rsidRPr="00A759E7">
        <w:rPr>
          <w:rFonts w:ascii="Segoe UI" w:hAnsi="Segoe UI" w:cs="Segoe UI"/>
          <w:color w:val="000000"/>
        </w:rPr>
        <w:t xml:space="preserve">GDPR </w:t>
      </w:r>
      <w:r w:rsidRPr="00A759E7">
        <w:rPr>
          <w:rFonts w:ascii="Segoe UI" w:hAnsi="Segoe UI" w:cs="Segoe UI"/>
          <w:color w:val="000000"/>
        </w:rPr>
        <w:t>等规范要求。</w:t>
      </w:r>
    </w:p>
    <w:p w14:paraId="61DDBC58" w14:textId="26C3CEFE" w:rsidR="008B6551"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在混合云场景中，身份与访问控制方案还支持</w:t>
      </w:r>
      <w:proofErr w:type="gramStart"/>
      <w:r w:rsidRPr="00A759E7">
        <w:rPr>
          <w:rFonts w:ascii="Segoe UI" w:hAnsi="Segoe UI" w:cs="Segoe UI" w:hint="eastAsia"/>
          <w:color w:val="000000"/>
        </w:rPr>
        <w:t>跨环境</w:t>
      </w:r>
      <w:proofErr w:type="gramEnd"/>
      <w:r w:rsidRPr="00A759E7">
        <w:rPr>
          <w:rFonts w:ascii="Segoe UI" w:hAnsi="Segoe UI" w:cs="Segoe UI" w:hint="eastAsia"/>
          <w:color w:val="000000"/>
        </w:rPr>
        <w:t>的统一管理。企业自建</w:t>
      </w:r>
      <w:r w:rsidRPr="00A759E7">
        <w:rPr>
          <w:rFonts w:ascii="Segoe UI" w:hAnsi="Segoe UI" w:cs="Segoe UI"/>
          <w:color w:val="000000"/>
        </w:rPr>
        <w:t xml:space="preserve"> IDC </w:t>
      </w:r>
      <w:r w:rsidRPr="00A759E7">
        <w:rPr>
          <w:rFonts w:ascii="Segoe UI" w:hAnsi="Segoe UI" w:cs="Segoe UI"/>
          <w:color w:val="000000"/>
        </w:rPr>
        <w:t>的用户可通过</w:t>
      </w:r>
      <w:r w:rsidRPr="00A759E7">
        <w:rPr>
          <w:rFonts w:ascii="Segoe UI" w:hAnsi="Segoe UI" w:cs="Segoe UI"/>
          <w:color w:val="000000"/>
        </w:rPr>
        <w:t xml:space="preserve"> VPN </w:t>
      </w:r>
      <w:r w:rsidRPr="00A759E7">
        <w:rPr>
          <w:rFonts w:ascii="Segoe UI" w:hAnsi="Segoe UI" w:cs="Segoe UI"/>
          <w:color w:val="000000"/>
        </w:rPr>
        <w:t>接入后，使用同一套</w:t>
      </w:r>
      <w:r w:rsidRPr="00A759E7">
        <w:rPr>
          <w:rFonts w:ascii="Segoe UI" w:hAnsi="Segoe UI" w:cs="Segoe UI"/>
          <w:color w:val="000000"/>
        </w:rPr>
        <w:t xml:space="preserve"> IdP </w:t>
      </w:r>
      <w:r w:rsidRPr="00A759E7">
        <w:rPr>
          <w:rFonts w:ascii="Segoe UI" w:hAnsi="Segoe UI" w:cs="Segoe UI"/>
          <w:color w:val="000000"/>
        </w:rPr>
        <w:t>凭据访问云上资源，权限策略自动同步；程序身份则通过专线与云上</w:t>
      </w:r>
      <w:r w:rsidRPr="00A759E7">
        <w:rPr>
          <w:rFonts w:ascii="Segoe UI" w:hAnsi="Segoe UI" w:cs="Segoe UI"/>
          <w:color w:val="000000"/>
        </w:rPr>
        <w:t xml:space="preserve"> RAM </w:t>
      </w:r>
      <w:r w:rsidRPr="00A759E7">
        <w:rPr>
          <w:rFonts w:ascii="Segoe UI" w:hAnsi="Segoe UI" w:cs="Segoe UI"/>
          <w:color w:val="000000"/>
        </w:rPr>
        <w:t>体系对接，确保本地应用与云端服务的身份一致性。这种一体化设计既提升了运维效率，又避免了混合架构下的身份管理盲区，为企业构建了可信赖的数字身份安全底座。</w:t>
      </w:r>
    </w:p>
    <w:p w14:paraId="128F6DDD" w14:textId="22C1CBE7" w:rsidR="008B6551" w:rsidRDefault="008B6551" w:rsidP="001F4BFA">
      <w:pPr>
        <w:pStyle w:val="5"/>
        <w:shd w:val="clear" w:color="auto" w:fill="F9FAFB"/>
        <w:rPr>
          <w:rFonts w:ascii="Segoe UI" w:hAnsi="Segoe UI" w:cs="Segoe UI"/>
          <w:color w:val="000000"/>
        </w:rPr>
      </w:pPr>
      <w:r>
        <w:rPr>
          <w:rFonts w:ascii="Segoe UI" w:hAnsi="Segoe UI" w:cs="Segoe UI"/>
          <w:color w:val="000000"/>
        </w:rPr>
        <w:t>数据加密与安全审计</w:t>
      </w:r>
    </w:p>
    <w:p w14:paraId="60F550EC" w14:textId="3609B9B9" w:rsidR="00A759E7" w:rsidRPr="00A759E7" w:rsidRDefault="00A759E7" w:rsidP="00A759E7">
      <w:pPr>
        <w:pStyle w:val="6"/>
      </w:pPr>
      <w:r w:rsidRPr="00A759E7">
        <w:rPr>
          <w:rFonts w:hint="eastAsia"/>
        </w:rPr>
        <w:t>数据加密</w:t>
      </w:r>
    </w:p>
    <w:p w14:paraId="3E2E68EB"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华为云数据加密体系以密钥管理服务（</w:t>
      </w:r>
      <w:r w:rsidRPr="00A759E7">
        <w:rPr>
          <w:rFonts w:ascii="Segoe UI" w:hAnsi="Segoe UI" w:cs="Segoe UI"/>
          <w:color w:val="000000"/>
        </w:rPr>
        <w:t>KMS</w:t>
      </w:r>
      <w:r w:rsidRPr="00A759E7">
        <w:rPr>
          <w:rFonts w:ascii="Segoe UI" w:hAnsi="Segoe UI" w:cs="Segoe UI"/>
          <w:color w:val="000000"/>
        </w:rPr>
        <w:t>）为核心，构建</w:t>
      </w:r>
      <w:r w:rsidRPr="00A759E7">
        <w:rPr>
          <w:rFonts w:ascii="Segoe UI" w:hAnsi="Segoe UI" w:cs="Segoe UI"/>
          <w:color w:val="000000"/>
        </w:rPr>
        <w:t xml:space="preserve"> “</w:t>
      </w:r>
      <w:r w:rsidRPr="00A759E7">
        <w:rPr>
          <w:rFonts w:ascii="Segoe UI" w:hAnsi="Segoe UI" w:cs="Segoe UI"/>
          <w:color w:val="000000"/>
        </w:rPr>
        <w:t>密钥全生命周期管理</w:t>
      </w:r>
      <w:r w:rsidRPr="00A759E7">
        <w:rPr>
          <w:rFonts w:ascii="Segoe UI" w:hAnsi="Segoe UI" w:cs="Segoe UI"/>
          <w:color w:val="000000"/>
        </w:rPr>
        <w:t xml:space="preserve"> + </w:t>
      </w:r>
      <w:r w:rsidRPr="00A759E7">
        <w:rPr>
          <w:rFonts w:ascii="Segoe UI" w:hAnsi="Segoe UI" w:cs="Segoe UI"/>
          <w:color w:val="000000"/>
        </w:rPr>
        <w:t>数据分类加密</w:t>
      </w:r>
      <w:r w:rsidRPr="00A759E7">
        <w:rPr>
          <w:rFonts w:ascii="Segoe UI" w:hAnsi="Segoe UI" w:cs="Segoe UI"/>
          <w:color w:val="000000"/>
        </w:rPr>
        <w:t xml:space="preserve">” </w:t>
      </w:r>
      <w:r w:rsidRPr="00A759E7">
        <w:rPr>
          <w:rFonts w:ascii="Segoe UI" w:hAnsi="Segoe UI" w:cs="Segoe UI"/>
          <w:color w:val="000000"/>
        </w:rPr>
        <w:t>的安全架构。</w:t>
      </w:r>
      <w:r w:rsidRPr="00A759E7">
        <w:rPr>
          <w:rFonts w:ascii="Segoe UI" w:hAnsi="Segoe UI" w:cs="Segoe UI"/>
          <w:color w:val="000000"/>
        </w:rPr>
        <w:t xml:space="preserve">KMS </w:t>
      </w:r>
      <w:r w:rsidRPr="00A759E7">
        <w:rPr>
          <w:rFonts w:ascii="Segoe UI" w:hAnsi="Segoe UI" w:cs="Segoe UI"/>
          <w:color w:val="000000"/>
        </w:rPr>
        <w:t>支持对称密钥与非对称密钥的创建、存储、轮换及销毁，用户可通过控制台或</w:t>
      </w:r>
      <w:r w:rsidRPr="00A759E7">
        <w:rPr>
          <w:rFonts w:ascii="Segoe UI" w:hAnsi="Segoe UI" w:cs="Segoe UI"/>
          <w:color w:val="000000"/>
        </w:rPr>
        <w:t xml:space="preserve"> API </w:t>
      </w:r>
      <w:r w:rsidRPr="00A759E7">
        <w:rPr>
          <w:rFonts w:ascii="Segoe UI" w:hAnsi="Segoe UI" w:cs="Segoe UI"/>
          <w:color w:val="000000"/>
        </w:rPr>
        <w:t>接口生成密钥（</w:t>
      </w:r>
      <w:r w:rsidRPr="00A759E7">
        <w:rPr>
          <w:rFonts w:ascii="Segoe UI" w:hAnsi="Segoe UI" w:cs="Segoe UI"/>
          <w:color w:val="000000"/>
        </w:rPr>
        <w:t>CMK</w:t>
      </w:r>
      <w:r w:rsidRPr="00A759E7">
        <w:rPr>
          <w:rFonts w:ascii="Segoe UI" w:hAnsi="Segoe UI" w:cs="Segoe UI"/>
          <w:color w:val="000000"/>
        </w:rPr>
        <w:t>），并将其关联</w:t>
      </w:r>
      <w:proofErr w:type="gramStart"/>
      <w:r w:rsidRPr="00A759E7">
        <w:rPr>
          <w:rFonts w:ascii="Segoe UI" w:hAnsi="Segoe UI" w:cs="Segoe UI"/>
          <w:color w:val="000000"/>
        </w:rPr>
        <w:t>至对象</w:t>
      </w:r>
      <w:proofErr w:type="gramEnd"/>
      <w:r w:rsidRPr="00A759E7">
        <w:rPr>
          <w:rFonts w:ascii="Segoe UI" w:hAnsi="Segoe UI" w:cs="Segoe UI"/>
          <w:color w:val="000000"/>
        </w:rPr>
        <w:t>存储</w:t>
      </w:r>
      <w:r w:rsidRPr="00A759E7">
        <w:rPr>
          <w:rFonts w:ascii="Segoe UI" w:hAnsi="Segoe UI" w:cs="Segoe UI"/>
          <w:color w:val="000000"/>
        </w:rPr>
        <w:t xml:space="preserve"> OBS</w:t>
      </w:r>
      <w:r w:rsidRPr="00A759E7">
        <w:rPr>
          <w:rFonts w:ascii="Segoe UI" w:hAnsi="Segoe UI" w:cs="Segoe UI"/>
          <w:color w:val="000000"/>
        </w:rPr>
        <w:t>、数据库</w:t>
      </w:r>
      <w:r w:rsidRPr="00A759E7">
        <w:rPr>
          <w:rFonts w:ascii="Segoe UI" w:hAnsi="Segoe UI" w:cs="Segoe UI"/>
          <w:color w:val="000000"/>
        </w:rPr>
        <w:t xml:space="preserve"> RDS </w:t>
      </w:r>
      <w:r w:rsidRPr="00A759E7">
        <w:rPr>
          <w:rFonts w:ascii="Segoe UI" w:hAnsi="Segoe UI" w:cs="Segoe UI"/>
          <w:color w:val="000000"/>
        </w:rPr>
        <w:t>等服务，实现数据存储加密。例如，</w:t>
      </w:r>
      <w:r w:rsidRPr="00A759E7">
        <w:rPr>
          <w:rFonts w:ascii="Segoe UI" w:hAnsi="Segoe UI" w:cs="Segoe UI"/>
          <w:color w:val="000000"/>
        </w:rPr>
        <w:t xml:space="preserve">OBS </w:t>
      </w:r>
      <w:proofErr w:type="gramStart"/>
      <w:r w:rsidRPr="00A759E7">
        <w:rPr>
          <w:rFonts w:ascii="Segoe UI" w:hAnsi="Segoe UI" w:cs="Segoe UI"/>
          <w:color w:val="000000"/>
        </w:rPr>
        <w:t>桶可配置</w:t>
      </w:r>
      <w:proofErr w:type="gramEnd"/>
      <w:r w:rsidRPr="00A759E7">
        <w:rPr>
          <w:rFonts w:ascii="Segoe UI" w:hAnsi="Segoe UI" w:cs="Segoe UI"/>
          <w:color w:val="000000"/>
        </w:rPr>
        <w:t xml:space="preserve"> KMS </w:t>
      </w:r>
      <w:r w:rsidRPr="00A759E7">
        <w:rPr>
          <w:rFonts w:ascii="Segoe UI" w:hAnsi="Segoe UI" w:cs="Segoe UI"/>
          <w:color w:val="000000"/>
        </w:rPr>
        <w:t>托管的</w:t>
      </w:r>
      <w:r w:rsidRPr="00A759E7">
        <w:rPr>
          <w:rFonts w:ascii="Segoe UI" w:hAnsi="Segoe UI" w:cs="Segoe UI"/>
          <w:color w:val="000000"/>
        </w:rPr>
        <w:t xml:space="preserve"> CMK </w:t>
      </w:r>
      <w:r w:rsidRPr="00A759E7">
        <w:rPr>
          <w:rFonts w:ascii="Segoe UI" w:hAnsi="Segoe UI" w:cs="Segoe UI"/>
          <w:color w:val="000000"/>
        </w:rPr>
        <w:t>对上传的日志、快照数据进行透明加密，加密过程对应用无感知，确保数据在存储介质中以密文形式存在。</w:t>
      </w:r>
    </w:p>
    <w:p w14:paraId="157BCA87"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针对企业对密钥主权的特殊需求，</w:t>
      </w:r>
      <w:r w:rsidRPr="00A759E7">
        <w:rPr>
          <w:rFonts w:ascii="Segoe UI" w:hAnsi="Segoe UI" w:cs="Segoe UI"/>
          <w:color w:val="000000"/>
        </w:rPr>
        <w:t xml:space="preserve">KMS </w:t>
      </w:r>
      <w:r w:rsidRPr="00A759E7">
        <w:rPr>
          <w:rFonts w:ascii="Segoe UI" w:hAnsi="Segoe UI" w:cs="Segoe UI"/>
          <w:color w:val="000000"/>
        </w:rPr>
        <w:t>支持</w:t>
      </w:r>
      <w:r w:rsidRPr="00A759E7">
        <w:rPr>
          <w:rFonts w:ascii="Segoe UI" w:hAnsi="Segoe UI" w:cs="Segoe UI"/>
          <w:color w:val="000000"/>
        </w:rPr>
        <w:t xml:space="preserve"> Bring Your Own Key</w:t>
      </w:r>
      <w:r w:rsidRPr="00A759E7">
        <w:rPr>
          <w:rFonts w:ascii="Segoe UI" w:hAnsi="Segoe UI" w:cs="Segoe UI"/>
          <w:color w:val="000000"/>
        </w:rPr>
        <w:t>（</w:t>
      </w:r>
      <w:r w:rsidRPr="00A759E7">
        <w:rPr>
          <w:rFonts w:ascii="Segoe UI" w:hAnsi="Segoe UI" w:cs="Segoe UI"/>
          <w:color w:val="000000"/>
        </w:rPr>
        <w:t>BYOK</w:t>
      </w:r>
      <w:r w:rsidRPr="00A759E7">
        <w:rPr>
          <w:rFonts w:ascii="Segoe UI" w:hAnsi="Segoe UI" w:cs="Segoe UI"/>
          <w:color w:val="000000"/>
        </w:rPr>
        <w:t>）方案，允许用户在本地生成密钥对，通过加密传输导入</w:t>
      </w:r>
      <w:r w:rsidRPr="00A759E7">
        <w:rPr>
          <w:rFonts w:ascii="Segoe UI" w:hAnsi="Segoe UI" w:cs="Segoe UI"/>
          <w:color w:val="000000"/>
        </w:rPr>
        <w:t xml:space="preserve"> KMS </w:t>
      </w:r>
      <w:r w:rsidRPr="00A759E7">
        <w:rPr>
          <w:rFonts w:ascii="Segoe UI" w:hAnsi="Segoe UI" w:cs="Segoe UI"/>
          <w:color w:val="000000"/>
        </w:rPr>
        <w:t>系统。导入的密钥由华为云硬件安全模块（</w:t>
      </w:r>
      <w:r w:rsidRPr="00A759E7">
        <w:rPr>
          <w:rFonts w:ascii="Segoe UI" w:hAnsi="Segoe UI" w:cs="Segoe UI"/>
          <w:color w:val="000000"/>
        </w:rPr>
        <w:t>HSM</w:t>
      </w:r>
      <w:r w:rsidRPr="00A759E7">
        <w:rPr>
          <w:rFonts w:ascii="Segoe UI" w:hAnsi="Segoe UI" w:cs="Segoe UI"/>
          <w:color w:val="000000"/>
        </w:rPr>
        <w:t>）保护，满足金融、政府等行业的</w:t>
      </w:r>
      <w:r w:rsidRPr="00A759E7">
        <w:rPr>
          <w:rFonts w:ascii="Segoe UI" w:hAnsi="Segoe UI" w:cs="Segoe UI"/>
          <w:color w:val="000000"/>
        </w:rPr>
        <w:t xml:space="preserve"> “</w:t>
      </w:r>
      <w:r w:rsidRPr="00A759E7">
        <w:rPr>
          <w:rFonts w:ascii="Segoe UI" w:hAnsi="Segoe UI" w:cs="Segoe UI"/>
          <w:color w:val="000000"/>
        </w:rPr>
        <w:t>密钥自主可控</w:t>
      </w:r>
      <w:r w:rsidRPr="00A759E7">
        <w:rPr>
          <w:rFonts w:ascii="Segoe UI" w:hAnsi="Segoe UI" w:cs="Segoe UI"/>
          <w:color w:val="000000"/>
        </w:rPr>
        <w:t xml:space="preserve">” </w:t>
      </w:r>
      <w:r w:rsidRPr="00A759E7">
        <w:rPr>
          <w:rFonts w:ascii="Segoe UI" w:hAnsi="Segoe UI" w:cs="Segoe UI"/>
          <w:color w:val="000000"/>
        </w:rPr>
        <w:t>要求。</w:t>
      </w:r>
      <w:r w:rsidRPr="00A759E7">
        <w:rPr>
          <w:rFonts w:ascii="Segoe UI" w:hAnsi="Segoe UI" w:cs="Segoe UI"/>
          <w:color w:val="000000"/>
        </w:rPr>
        <w:t xml:space="preserve">BYOK </w:t>
      </w:r>
      <w:r w:rsidRPr="00A759E7">
        <w:rPr>
          <w:rFonts w:ascii="Segoe UI" w:hAnsi="Segoe UI" w:cs="Segoe UI"/>
          <w:color w:val="000000"/>
        </w:rPr>
        <w:t>方案支持密钥定期轮换，用户可自定义轮换周期（如</w:t>
      </w:r>
      <w:r w:rsidRPr="00A759E7">
        <w:rPr>
          <w:rFonts w:ascii="Segoe UI" w:hAnsi="Segoe UI" w:cs="Segoe UI"/>
          <w:color w:val="000000"/>
        </w:rPr>
        <w:t xml:space="preserve"> 30 </w:t>
      </w:r>
      <w:r w:rsidRPr="00A759E7">
        <w:rPr>
          <w:rFonts w:ascii="Segoe UI" w:hAnsi="Segoe UI" w:cs="Segoe UI"/>
          <w:color w:val="000000"/>
        </w:rPr>
        <w:t>天），旧密钥加密的数据会自动使用新密钥重加密，保障密钥安全性。此外，</w:t>
      </w:r>
      <w:r w:rsidRPr="00A759E7">
        <w:rPr>
          <w:rFonts w:ascii="Segoe UI" w:hAnsi="Segoe UI" w:cs="Segoe UI"/>
          <w:color w:val="000000"/>
        </w:rPr>
        <w:t xml:space="preserve">KMS </w:t>
      </w:r>
      <w:r w:rsidRPr="00A759E7">
        <w:rPr>
          <w:rFonts w:ascii="Segoe UI" w:hAnsi="Segoe UI" w:cs="Segoe UI"/>
          <w:color w:val="000000"/>
        </w:rPr>
        <w:t>与华为云容器服务（</w:t>
      </w:r>
      <w:r w:rsidRPr="00A759E7">
        <w:rPr>
          <w:rFonts w:ascii="Segoe UI" w:hAnsi="Segoe UI" w:cs="Segoe UI"/>
          <w:color w:val="000000"/>
        </w:rPr>
        <w:t>CCE</w:t>
      </w:r>
      <w:r w:rsidRPr="00A759E7">
        <w:rPr>
          <w:rFonts w:ascii="Segoe UI" w:hAnsi="Segoe UI" w:cs="Segoe UI"/>
          <w:color w:val="000000"/>
        </w:rPr>
        <w:t>）、</w:t>
      </w:r>
      <w:proofErr w:type="gramStart"/>
      <w:r w:rsidRPr="00A759E7">
        <w:rPr>
          <w:rFonts w:ascii="Segoe UI" w:hAnsi="Segoe UI" w:cs="Segoe UI"/>
          <w:color w:val="000000"/>
        </w:rPr>
        <w:t>微服务</w:t>
      </w:r>
      <w:proofErr w:type="gramEnd"/>
      <w:r w:rsidRPr="00A759E7">
        <w:rPr>
          <w:rFonts w:ascii="Segoe UI" w:hAnsi="Segoe UI" w:cs="Segoe UI"/>
          <w:color w:val="000000"/>
        </w:rPr>
        <w:t>框架（</w:t>
      </w:r>
      <w:proofErr w:type="spellStart"/>
      <w:r w:rsidRPr="00A759E7">
        <w:rPr>
          <w:rFonts w:ascii="Segoe UI" w:hAnsi="Segoe UI" w:cs="Segoe UI"/>
          <w:color w:val="000000"/>
        </w:rPr>
        <w:t>ServiceComb</w:t>
      </w:r>
      <w:proofErr w:type="spellEnd"/>
      <w:r w:rsidRPr="00A759E7">
        <w:rPr>
          <w:rFonts w:ascii="Segoe UI" w:hAnsi="Segoe UI" w:cs="Segoe UI"/>
          <w:color w:val="000000"/>
        </w:rPr>
        <w:t>）集成，实现容器化应用与</w:t>
      </w:r>
      <w:proofErr w:type="gramStart"/>
      <w:r w:rsidRPr="00A759E7">
        <w:rPr>
          <w:rFonts w:ascii="Segoe UI" w:hAnsi="Segoe UI" w:cs="Segoe UI"/>
          <w:color w:val="000000"/>
        </w:rPr>
        <w:t>微服务</w:t>
      </w:r>
      <w:proofErr w:type="gramEnd"/>
      <w:r w:rsidRPr="00A759E7">
        <w:rPr>
          <w:rFonts w:ascii="Segoe UI" w:hAnsi="Segoe UI" w:cs="Segoe UI"/>
          <w:color w:val="000000"/>
        </w:rPr>
        <w:t>接口的密钥自动注入，避免硬编码</w:t>
      </w:r>
      <w:r w:rsidRPr="00A759E7">
        <w:rPr>
          <w:rFonts w:ascii="Segoe UI" w:hAnsi="Segoe UI" w:cs="Segoe UI" w:hint="eastAsia"/>
          <w:color w:val="000000"/>
        </w:rPr>
        <w:t>带来的泄露风险。</w:t>
      </w:r>
    </w:p>
    <w:p w14:paraId="491557A3"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数据加密覆盖混合</w:t>
      </w:r>
      <w:proofErr w:type="gramStart"/>
      <w:r w:rsidRPr="00A759E7">
        <w:rPr>
          <w:rFonts w:ascii="Segoe UI" w:hAnsi="Segoe UI" w:cs="Segoe UI" w:hint="eastAsia"/>
          <w:color w:val="000000"/>
        </w:rPr>
        <w:t>云环境</w:t>
      </w:r>
      <w:proofErr w:type="gramEnd"/>
      <w:r w:rsidRPr="00A759E7">
        <w:rPr>
          <w:rFonts w:ascii="Segoe UI" w:hAnsi="Segoe UI" w:cs="Segoe UI" w:hint="eastAsia"/>
          <w:color w:val="000000"/>
        </w:rPr>
        <w:t>的全场景：存储层面，</w:t>
      </w:r>
      <w:r w:rsidRPr="00A759E7">
        <w:rPr>
          <w:rFonts w:ascii="Segoe UI" w:hAnsi="Segoe UI" w:cs="Segoe UI"/>
          <w:color w:val="000000"/>
        </w:rPr>
        <w:t xml:space="preserve">ECS </w:t>
      </w:r>
      <w:r w:rsidRPr="00A759E7">
        <w:rPr>
          <w:rFonts w:ascii="Segoe UI" w:hAnsi="Segoe UI" w:cs="Segoe UI"/>
          <w:color w:val="000000"/>
        </w:rPr>
        <w:t>云盘、</w:t>
      </w:r>
      <w:r w:rsidRPr="00A759E7">
        <w:rPr>
          <w:rFonts w:ascii="Segoe UI" w:hAnsi="Segoe UI" w:cs="Segoe UI"/>
          <w:color w:val="000000"/>
        </w:rPr>
        <w:t xml:space="preserve">RDS </w:t>
      </w:r>
      <w:r w:rsidRPr="00A759E7">
        <w:rPr>
          <w:rFonts w:ascii="Segoe UI" w:hAnsi="Segoe UI" w:cs="Segoe UI"/>
          <w:color w:val="000000"/>
        </w:rPr>
        <w:t>数据库默认启用</w:t>
      </w:r>
      <w:r w:rsidRPr="00A759E7">
        <w:rPr>
          <w:rFonts w:ascii="Segoe UI" w:hAnsi="Segoe UI" w:cs="Segoe UI"/>
          <w:color w:val="000000"/>
        </w:rPr>
        <w:t xml:space="preserve"> KMS </w:t>
      </w:r>
      <w:r w:rsidRPr="00A759E7">
        <w:rPr>
          <w:rFonts w:ascii="Segoe UI" w:hAnsi="Segoe UI" w:cs="Segoe UI"/>
          <w:color w:val="000000"/>
        </w:rPr>
        <w:lastRenderedPageBreak/>
        <w:t>加密，敏感字段（如用户身份证号）可通过</w:t>
      </w:r>
      <w:proofErr w:type="gramStart"/>
      <w:r w:rsidRPr="00A759E7">
        <w:rPr>
          <w:rFonts w:ascii="Segoe UI" w:hAnsi="Segoe UI" w:cs="Segoe UI"/>
          <w:color w:val="000000"/>
        </w:rPr>
        <w:t>字段级加密</w:t>
      </w:r>
      <w:proofErr w:type="gramEnd"/>
      <w:r w:rsidRPr="00A759E7">
        <w:rPr>
          <w:rFonts w:ascii="Segoe UI" w:hAnsi="Segoe UI" w:cs="Segoe UI"/>
          <w:color w:val="000000"/>
        </w:rPr>
        <w:t>进一步强化；传输层面，</w:t>
      </w:r>
      <w:r w:rsidRPr="00A759E7">
        <w:rPr>
          <w:rFonts w:ascii="Segoe UI" w:hAnsi="Segoe UI" w:cs="Segoe UI"/>
          <w:color w:val="000000"/>
        </w:rPr>
        <w:t xml:space="preserve">KMS </w:t>
      </w:r>
      <w:r w:rsidRPr="00A759E7">
        <w:rPr>
          <w:rFonts w:ascii="Segoe UI" w:hAnsi="Segoe UI" w:cs="Segoe UI"/>
          <w:color w:val="000000"/>
        </w:rPr>
        <w:t>为</w:t>
      </w:r>
      <w:r w:rsidRPr="00A759E7">
        <w:rPr>
          <w:rFonts w:ascii="Segoe UI" w:hAnsi="Segoe UI" w:cs="Segoe UI"/>
          <w:color w:val="000000"/>
        </w:rPr>
        <w:t xml:space="preserve"> SSL </w:t>
      </w:r>
      <w:r w:rsidRPr="00A759E7">
        <w:rPr>
          <w:rFonts w:ascii="Segoe UI" w:hAnsi="Segoe UI" w:cs="Segoe UI"/>
          <w:color w:val="000000"/>
        </w:rPr>
        <w:t>证书提供密钥支持，确保</w:t>
      </w:r>
      <w:r w:rsidRPr="00A759E7">
        <w:rPr>
          <w:rFonts w:ascii="Segoe UI" w:hAnsi="Segoe UI" w:cs="Segoe UI"/>
          <w:color w:val="000000"/>
        </w:rPr>
        <w:t xml:space="preserve"> HTTPS </w:t>
      </w:r>
      <w:r w:rsidRPr="00A759E7">
        <w:rPr>
          <w:rFonts w:ascii="Segoe UI" w:hAnsi="Segoe UI" w:cs="Segoe UI"/>
          <w:color w:val="000000"/>
        </w:rPr>
        <w:t>通信的密钥安全性；应用层面，开发人员可通过</w:t>
      </w:r>
      <w:r w:rsidRPr="00A759E7">
        <w:rPr>
          <w:rFonts w:ascii="Segoe UI" w:hAnsi="Segoe UI" w:cs="Segoe UI"/>
          <w:color w:val="000000"/>
        </w:rPr>
        <w:t xml:space="preserve"> KMS SDK </w:t>
      </w:r>
      <w:r w:rsidRPr="00A759E7">
        <w:rPr>
          <w:rFonts w:ascii="Segoe UI" w:hAnsi="Segoe UI" w:cs="Segoe UI"/>
          <w:color w:val="000000"/>
        </w:rPr>
        <w:t>调用加密接口，实现业务数据的自定义加密（如订单金额加密）。这种多层加密机制使数据在存储、传输、处理过程中始终以密文形式存在，即使硬件被盗或数据泄露，也无法破解原始信息。</w:t>
      </w:r>
    </w:p>
    <w:p w14:paraId="52CFE3B4" w14:textId="3489520C" w:rsidR="00A759E7" w:rsidRPr="00A759E7" w:rsidRDefault="00A759E7" w:rsidP="00A759E7">
      <w:pPr>
        <w:pStyle w:val="6"/>
      </w:pPr>
      <w:r w:rsidRPr="00A759E7">
        <w:rPr>
          <w:rFonts w:hint="eastAsia"/>
        </w:rPr>
        <w:t>传输加密</w:t>
      </w:r>
    </w:p>
    <w:p w14:paraId="0C5F41EB"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传输加密以</w:t>
      </w:r>
      <w:r w:rsidRPr="00A759E7">
        <w:rPr>
          <w:rFonts w:ascii="Segoe UI" w:hAnsi="Segoe UI" w:cs="Segoe UI"/>
          <w:color w:val="000000"/>
        </w:rPr>
        <w:t xml:space="preserve"> SSL/TLS </w:t>
      </w:r>
      <w:r w:rsidRPr="00A759E7">
        <w:rPr>
          <w:rFonts w:ascii="Segoe UI" w:hAnsi="Segoe UI" w:cs="Segoe UI"/>
          <w:color w:val="000000"/>
        </w:rPr>
        <w:t>协议为基础，通过华为云</w:t>
      </w:r>
      <w:r w:rsidRPr="00A759E7">
        <w:rPr>
          <w:rFonts w:ascii="Segoe UI" w:hAnsi="Segoe UI" w:cs="Segoe UI"/>
          <w:color w:val="000000"/>
        </w:rPr>
        <w:t xml:space="preserve"> SSL </w:t>
      </w:r>
      <w:r w:rsidRPr="00A759E7">
        <w:rPr>
          <w:rFonts w:ascii="Segoe UI" w:hAnsi="Segoe UI" w:cs="Segoe UI"/>
          <w:color w:val="000000"/>
        </w:rPr>
        <w:t>证书服务实现全链路加密传输。该服务支持公共</w:t>
      </w:r>
      <w:r w:rsidRPr="00A759E7">
        <w:rPr>
          <w:rFonts w:ascii="Segoe UI" w:hAnsi="Segoe UI" w:cs="Segoe UI"/>
          <w:color w:val="000000"/>
        </w:rPr>
        <w:t xml:space="preserve"> CA </w:t>
      </w:r>
      <w:r w:rsidRPr="00A759E7">
        <w:rPr>
          <w:rFonts w:ascii="Segoe UI" w:hAnsi="Segoe UI" w:cs="Segoe UI"/>
          <w:color w:val="000000"/>
        </w:rPr>
        <w:t>证书（如</w:t>
      </w:r>
      <w:r w:rsidRPr="00A759E7">
        <w:rPr>
          <w:rFonts w:ascii="Segoe UI" w:hAnsi="Segoe UI" w:cs="Segoe UI"/>
          <w:color w:val="000000"/>
        </w:rPr>
        <w:t xml:space="preserve"> Let</w:t>
      </w:r>
      <w:proofErr w:type="gramStart"/>
      <w:r w:rsidRPr="00A759E7">
        <w:rPr>
          <w:rFonts w:ascii="Segoe UI" w:hAnsi="Segoe UI" w:cs="Segoe UI"/>
          <w:color w:val="000000"/>
        </w:rPr>
        <w:t>’</w:t>
      </w:r>
      <w:proofErr w:type="gramEnd"/>
      <w:r w:rsidRPr="00A759E7">
        <w:rPr>
          <w:rFonts w:ascii="Segoe UI" w:hAnsi="Segoe UI" w:cs="Segoe UI"/>
          <w:color w:val="000000"/>
        </w:rPr>
        <w:t>s Encrypt</w:t>
      </w:r>
      <w:r w:rsidRPr="00A759E7">
        <w:rPr>
          <w:rFonts w:ascii="Segoe UI" w:hAnsi="Segoe UI" w:cs="Segoe UI"/>
          <w:color w:val="000000"/>
        </w:rPr>
        <w:t>、</w:t>
      </w:r>
      <w:proofErr w:type="spellStart"/>
      <w:r w:rsidRPr="00A759E7">
        <w:rPr>
          <w:rFonts w:ascii="Segoe UI" w:hAnsi="Segoe UI" w:cs="Segoe UI"/>
          <w:color w:val="000000"/>
        </w:rPr>
        <w:t>Digicert</w:t>
      </w:r>
      <w:proofErr w:type="spellEnd"/>
      <w:r w:rsidRPr="00A759E7">
        <w:rPr>
          <w:rFonts w:ascii="Segoe UI" w:hAnsi="Segoe UI" w:cs="Segoe UI"/>
          <w:color w:val="000000"/>
        </w:rPr>
        <w:t>）与自有</w:t>
      </w:r>
      <w:r w:rsidRPr="00A759E7">
        <w:rPr>
          <w:rFonts w:ascii="Segoe UI" w:hAnsi="Segoe UI" w:cs="Segoe UI"/>
          <w:color w:val="000000"/>
        </w:rPr>
        <w:t xml:space="preserve"> CA </w:t>
      </w:r>
      <w:r w:rsidRPr="00A759E7">
        <w:rPr>
          <w:rFonts w:ascii="Segoe UI" w:hAnsi="Segoe UI" w:cs="Segoe UI"/>
          <w:color w:val="000000"/>
        </w:rPr>
        <w:t>证书的管理，用户可在控制台一键申请、部署证书至</w:t>
      </w:r>
      <w:r w:rsidRPr="00A759E7">
        <w:rPr>
          <w:rFonts w:ascii="Segoe UI" w:hAnsi="Segoe UI" w:cs="Segoe UI"/>
          <w:color w:val="000000"/>
        </w:rPr>
        <w:t xml:space="preserve"> ELB</w:t>
      </w:r>
      <w:r w:rsidRPr="00A759E7">
        <w:rPr>
          <w:rFonts w:ascii="Segoe UI" w:hAnsi="Segoe UI" w:cs="Segoe UI"/>
          <w:color w:val="000000"/>
        </w:rPr>
        <w:t>、</w:t>
      </w:r>
      <w:r w:rsidRPr="00A759E7">
        <w:rPr>
          <w:rFonts w:ascii="Segoe UI" w:hAnsi="Segoe UI" w:cs="Segoe UI"/>
          <w:color w:val="000000"/>
        </w:rPr>
        <w:t xml:space="preserve">API </w:t>
      </w:r>
      <w:r w:rsidRPr="00A759E7">
        <w:rPr>
          <w:rFonts w:ascii="Segoe UI" w:hAnsi="Segoe UI" w:cs="Segoe UI"/>
          <w:color w:val="000000"/>
        </w:rPr>
        <w:t>网关等服务，自动实现</w:t>
      </w:r>
      <w:r w:rsidRPr="00A759E7">
        <w:rPr>
          <w:rFonts w:ascii="Segoe UI" w:hAnsi="Segoe UI" w:cs="Segoe UI"/>
          <w:color w:val="000000"/>
        </w:rPr>
        <w:t xml:space="preserve"> HTTP </w:t>
      </w:r>
      <w:r w:rsidRPr="00A759E7">
        <w:rPr>
          <w:rFonts w:ascii="Segoe UI" w:hAnsi="Segoe UI" w:cs="Segoe UI"/>
          <w:color w:val="000000"/>
        </w:rPr>
        <w:t>到</w:t>
      </w:r>
      <w:r w:rsidRPr="00A759E7">
        <w:rPr>
          <w:rFonts w:ascii="Segoe UI" w:hAnsi="Segoe UI" w:cs="Segoe UI"/>
          <w:color w:val="000000"/>
        </w:rPr>
        <w:t xml:space="preserve"> HTTPS </w:t>
      </w:r>
      <w:r w:rsidRPr="00A759E7">
        <w:rPr>
          <w:rFonts w:ascii="Segoe UI" w:hAnsi="Segoe UI" w:cs="Segoe UI"/>
          <w:color w:val="000000"/>
        </w:rPr>
        <w:t>的升级。例如，</w:t>
      </w:r>
      <w:r w:rsidRPr="00A759E7">
        <w:rPr>
          <w:rFonts w:ascii="Segoe UI" w:hAnsi="Segoe UI" w:cs="Segoe UI"/>
          <w:color w:val="000000"/>
        </w:rPr>
        <w:t xml:space="preserve">Web </w:t>
      </w:r>
      <w:r w:rsidRPr="00A759E7">
        <w:rPr>
          <w:rFonts w:ascii="Segoe UI" w:hAnsi="Segoe UI" w:cs="Segoe UI"/>
          <w:color w:val="000000"/>
        </w:rPr>
        <w:t>应用通过</w:t>
      </w:r>
      <w:r w:rsidRPr="00A759E7">
        <w:rPr>
          <w:rFonts w:ascii="Segoe UI" w:hAnsi="Segoe UI" w:cs="Segoe UI"/>
          <w:color w:val="000000"/>
        </w:rPr>
        <w:t xml:space="preserve"> ELB </w:t>
      </w:r>
      <w:r w:rsidRPr="00A759E7">
        <w:rPr>
          <w:rFonts w:ascii="Segoe UI" w:hAnsi="Segoe UI" w:cs="Segoe UI"/>
          <w:color w:val="000000"/>
        </w:rPr>
        <w:t>绑定</w:t>
      </w:r>
      <w:r w:rsidRPr="00A759E7">
        <w:rPr>
          <w:rFonts w:ascii="Segoe UI" w:hAnsi="Segoe UI" w:cs="Segoe UI"/>
          <w:color w:val="000000"/>
        </w:rPr>
        <w:t xml:space="preserve"> SSL </w:t>
      </w:r>
      <w:r w:rsidRPr="00A759E7">
        <w:rPr>
          <w:rFonts w:ascii="Segoe UI" w:hAnsi="Segoe UI" w:cs="Segoe UI"/>
          <w:color w:val="000000"/>
        </w:rPr>
        <w:t>证书后，用户请求从浏览器发出到后端服务器的全过程均使用</w:t>
      </w:r>
      <w:r w:rsidRPr="00A759E7">
        <w:rPr>
          <w:rFonts w:ascii="Segoe UI" w:hAnsi="Segoe UI" w:cs="Segoe UI"/>
          <w:color w:val="000000"/>
        </w:rPr>
        <w:t xml:space="preserve"> TLS 1.3 </w:t>
      </w:r>
      <w:r w:rsidRPr="00A759E7">
        <w:rPr>
          <w:rFonts w:ascii="Segoe UI" w:hAnsi="Segoe UI" w:cs="Segoe UI"/>
          <w:color w:val="000000"/>
        </w:rPr>
        <w:t>协议加密，防止中间人攻击与数据篡改。</w:t>
      </w:r>
    </w:p>
    <w:p w14:paraId="3D707976"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华为云</w:t>
      </w:r>
      <w:r w:rsidRPr="00A759E7">
        <w:rPr>
          <w:rFonts w:ascii="Segoe UI" w:hAnsi="Segoe UI" w:cs="Segoe UI"/>
          <w:color w:val="000000"/>
        </w:rPr>
        <w:t xml:space="preserve"> SSL </w:t>
      </w:r>
      <w:r w:rsidRPr="00A759E7">
        <w:rPr>
          <w:rFonts w:ascii="Segoe UI" w:hAnsi="Segoe UI" w:cs="Segoe UI"/>
          <w:color w:val="000000"/>
        </w:rPr>
        <w:t>证书服务具备三大核心能力：一是自动化生命周期管理，系统自动检测证书到期时间，提前</w:t>
      </w:r>
      <w:r w:rsidRPr="00A759E7">
        <w:rPr>
          <w:rFonts w:ascii="Segoe UI" w:hAnsi="Segoe UI" w:cs="Segoe UI"/>
          <w:color w:val="000000"/>
        </w:rPr>
        <w:t xml:space="preserve"> 30 </w:t>
      </w:r>
      <w:r w:rsidRPr="00A759E7">
        <w:rPr>
          <w:rFonts w:ascii="Segoe UI" w:hAnsi="Segoe UI" w:cs="Segoe UI"/>
          <w:color w:val="000000"/>
        </w:rPr>
        <w:t>天触发</w:t>
      </w:r>
      <w:r w:rsidRPr="00A759E7">
        <w:rPr>
          <w:rFonts w:ascii="Segoe UI" w:hAnsi="Segoe UI" w:cs="Segoe UI"/>
          <w:color w:val="000000"/>
        </w:rPr>
        <w:t xml:space="preserve"> renewal </w:t>
      </w:r>
      <w:r w:rsidRPr="00A759E7">
        <w:rPr>
          <w:rFonts w:ascii="Segoe UI" w:hAnsi="Segoe UI" w:cs="Segoe UI"/>
          <w:color w:val="000000"/>
        </w:rPr>
        <w:t>流程，支持热更新（无需重启服务），避免因证书过期导致的安全漏洞；二</w:t>
      </w:r>
      <w:proofErr w:type="gramStart"/>
      <w:r w:rsidRPr="00A759E7">
        <w:rPr>
          <w:rFonts w:ascii="Segoe UI" w:hAnsi="Segoe UI" w:cs="Segoe UI"/>
          <w:color w:val="000000"/>
        </w:rPr>
        <w:t>是国密算法</w:t>
      </w:r>
      <w:proofErr w:type="gramEnd"/>
      <w:r w:rsidRPr="00A759E7">
        <w:rPr>
          <w:rFonts w:ascii="Segoe UI" w:hAnsi="Segoe UI" w:cs="Segoe UI"/>
          <w:color w:val="000000"/>
        </w:rPr>
        <w:t>支持，兼容</w:t>
      </w:r>
      <w:r w:rsidRPr="00A759E7">
        <w:rPr>
          <w:rFonts w:ascii="Segoe UI" w:hAnsi="Segoe UI" w:cs="Segoe UI"/>
          <w:color w:val="000000"/>
        </w:rPr>
        <w:t xml:space="preserve"> SM2/SM4 </w:t>
      </w:r>
      <w:r w:rsidRPr="00A759E7">
        <w:rPr>
          <w:rFonts w:ascii="Segoe UI" w:hAnsi="Segoe UI" w:cs="Segoe UI"/>
          <w:color w:val="000000"/>
        </w:rPr>
        <w:t>等国产密码标准，满足政务、金融等行业的自主可控需求；三是证书透明度监控，实时扫描互联网上的证书签发记录，发现异常签发立即告警，防止证书伪造。</w:t>
      </w:r>
    </w:p>
    <w:p w14:paraId="1EF07A56"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在混合云场景中，传输加密覆盖内外网互通链路：企业自建</w:t>
      </w:r>
      <w:r w:rsidRPr="00A759E7">
        <w:rPr>
          <w:rFonts w:ascii="Segoe UI" w:hAnsi="Segoe UI" w:cs="Segoe UI"/>
          <w:color w:val="000000"/>
        </w:rPr>
        <w:t xml:space="preserve"> IDC </w:t>
      </w:r>
      <w:r w:rsidRPr="00A759E7">
        <w:rPr>
          <w:rFonts w:ascii="Segoe UI" w:hAnsi="Segoe UI" w:cs="Segoe UI"/>
          <w:color w:val="000000"/>
        </w:rPr>
        <w:t>与华为云通过专线互联时，可部署硬件</w:t>
      </w:r>
      <w:r w:rsidRPr="00A759E7">
        <w:rPr>
          <w:rFonts w:ascii="Segoe UI" w:hAnsi="Segoe UI" w:cs="Segoe UI"/>
          <w:color w:val="000000"/>
        </w:rPr>
        <w:t xml:space="preserve"> SSL </w:t>
      </w:r>
      <w:r w:rsidRPr="00A759E7">
        <w:rPr>
          <w:rFonts w:ascii="Segoe UI" w:hAnsi="Segoe UI" w:cs="Segoe UI"/>
          <w:color w:val="000000"/>
        </w:rPr>
        <w:t>加速设备，对跨网流量进行加密；移动端应用与云端服务通信时，通过双向</w:t>
      </w:r>
      <w:r w:rsidRPr="00A759E7">
        <w:rPr>
          <w:rFonts w:ascii="Segoe UI" w:hAnsi="Segoe UI" w:cs="Segoe UI"/>
          <w:color w:val="000000"/>
        </w:rPr>
        <w:t xml:space="preserve"> TLS </w:t>
      </w:r>
      <w:r w:rsidRPr="00A759E7">
        <w:rPr>
          <w:rFonts w:ascii="Segoe UI" w:hAnsi="Segoe UI" w:cs="Segoe UI"/>
          <w:color w:val="000000"/>
        </w:rPr>
        <w:t>认证（客户端证书</w:t>
      </w:r>
      <w:r w:rsidRPr="00A759E7">
        <w:rPr>
          <w:rFonts w:ascii="Segoe UI" w:hAnsi="Segoe UI" w:cs="Segoe UI"/>
          <w:color w:val="000000"/>
        </w:rPr>
        <w:t xml:space="preserve"> + </w:t>
      </w:r>
      <w:r w:rsidRPr="00A759E7">
        <w:rPr>
          <w:rFonts w:ascii="Segoe UI" w:hAnsi="Segoe UI" w:cs="Segoe UI"/>
          <w:color w:val="000000"/>
        </w:rPr>
        <w:t>服务器证书）确保身份合法性；</w:t>
      </w:r>
      <w:proofErr w:type="gramStart"/>
      <w:r w:rsidRPr="00A759E7">
        <w:rPr>
          <w:rFonts w:ascii="Segoe UI" w:hAnsi="Segoe UI" w:cs="Segoe UI"/>
          <w:color w:val="000000"/>
        </w:rPr>
        <w:t>微服务</w:t>
      </w:r>
      <w:proofErr w:type="gramEnd"/>
      <w:r w:rsidRPr="00A759E7">
        <w:rPr>
          <w:rFonts w:ascii="Segoe UI" w:hAnsi="Segoe UI" w:cs="Segoe UI"/>
          <w:color w:val="000000"/>
        </w:rPr>
        <w:t>间的内部调用也可启用</w:t>
      </w:r>
      <w:r w:rsidRPr="00A759E7">
        <w:rPr>
          <w:rFonts w:ascii="Segoe UI" w:hAnsi="Segoe UI" w:cs="Segoe UI"/>
          <w:color w:val="000000"/>
        </w:rPr>
        <w:t xml:space="preserve"> SSL </w:t>
      </w:r>
      <w:r w:rsidRPr="00A759E7">
        <w:rPr>
          <w:rFonts w:ascii="Segoe UI" w:hAnsi="Segoe UI" w:cs="Segoe UI"/>
          <w:color w:val="000000"/>
        </w:rPr>
        <w:t>加密，防止内网渗透导致的数据泄露。例如，某银行核心交易系统通过</w:t>
      </w:r>
      <w:r w:rsidRPr="00A759E7">
        <w:rPr>
          <w:rFonts w:ascii="Segoe UI" w:hAnsi="Segoe UI" w:cs="Segoe UI"/>
          <w:color w:val="000000"/>
        </w:rPr>
        <w:t xml:space="preserve"> SSL </w:t>
      </w:r>
      <w:r w:rsidRPr="00A759E7">
        <w:rPr>
          <w:rFonts w:ascii="Segoe UI" w:hAnsi="Segoe UI" w:cs="Segoe UI"/>
          <w:color w:val="000000"/>
        </w:rPr>
        <w:t>证书实现</w:t>
      </w:r>
      <w:r w:rsidRPr="00A759E7">
        <w:rPr>
          <w:rFonts w:ascii="Segoe UI" w:hAnsi="Segoe UI" w:cs="Segoe UI"/>
          <w:color w:val="000000"/>
        </w:rPr>
        <w:t xml:space="preserve"> “</w:t>
      </w:r>
      <w:r w:rsidRPr="00A759E7">
        <w:rPr>
          <w:rFonts w:ascii="Segoe UI" w:hAnsi="Segoe UI" w:cs="Segoe UI"/>
          <w:color w:val="000000"/>
        </w:rPr>
        <w:t>用户端</w:t>
      </w:r>
      <w:r w:rsidRPr="00A759E7">
        <w:rPr>
          <w:rFonts w:ascii="Segoe UI" w:hAnsi="Segoe UI" w:cs="Segoe UI"/>
          <w:color w:val="000000"/>
        </w:rPr>
        <w:t xml:space="preserve"> - </w:t>
      </w:r>
      <w:r w:rsidRPr="00A759E7">
        <w:rPr>
          <w:rFonts w:ascii="Segoe UI" w:hAnsi="Segoe UI" w:cs="Segoe UI"/>
          <w:color w:val="000000"/>
        </w:rPr>
        <w:t>前置机</w:t>
      </w:r>
      <w:r w:rsidRPr="00A759E7">
        <w:rPr>
          <w:rFonts w:ascii="Segoe UI" w:hAnsi="Segoe UI" w:cs="Segoe UI"/>
          <w:color w:val="000000"/>
        </w:rPr>
        <w:t xml:space="preserve"> - </w:t>
      </w:r>
      <w:r w:rsidRPr="00A759E7">
        <w:rPr>
          <w:rFonts w:ascii="Segoe UI" w:hAnsi="Segoe UI" w:cs="Segoe UI"/>
          <w:color w:val="000000"/>
        </w:rPr>
        <w:t>核心数据库</w:t>
      </w:r>
      <w:r w:rsidRPr="00A759E7">
        <w:rPr>
          <w:rFonts w:ascii="Segoe UI" w:hAnsi="Segoe UI" w:cs="Segoe UI"/>
          <w:color w:val="000000"/>
        </w:rPr>
        <w:t xml:space="preserve">” </w:t>
      </w:r>
      <w:r w:rsidRPr="00A759E7">
        <w:rPr>
          <w:rFonts w:ascii="Segoe UI" w:hAnsi="Segoe UI" w:cs="Segoe UI"/>
          <w:color w:val="000000"/>
        </w:rPr>
        <w:t>的端到端加密，满足</w:t>
      </w:r>
      <w:r w:rsidRPr="00A759E7">
        <w:rPr>
          <w:rFonts w:ascii="Segoe UI" w:hAnsi="Segoe UI" w:cs="Segoe UI"/>
          <w:color w:val="000000"/>
        </w:rPr>
        <w:t xml:space="preserve"> PCI-DSS </w:t>
      </w:r>
      <w:r w:rsidRPr="00A759E7">
        <w:rPr>
          <w:rFonts w:ascii="Segoe UI" w:hAnsi="Segoe UI" w:cs="Segoe UI"/>
          <w:color w:val="000000"/>
        </w:rPr>
        <w:t>合</w:t>
      </w:r>
      <w:proofErr w:type="gramStart"/>
      <w:r w:rsidRPr="00A759E7">
        <w:rPr>
          <w:rFonts w:ascii="Segoe UI" w:hAnsi="Segoe UI" w:cs="Segoe UI"/>
          <w:color w:val="000000"/>
        </w:rPr>
        <w:t>规</w:t>
      </w:r>
      <w:proofErr w:type="gramEnd"/>
      <w:r w:rsidRPr="00A759E7">
        <w:rPr>
          <w:rFonts w:ascii="Segoe UI" w:hAnsi="Segoe UI" w:cs="Segoe UI"/>
          <w:color w:val="000000"/>
        </w:rPr>
        <w:t>要求。</w:t>
      </w:r>
    </w:p>
    <w:p w14:paraId="0A920040" w14:textId="5EE8F492" w:rsidR="00A759E7" w:rsidRPr="00A759E7" w:rsidRDefault="00A759E7" w:rsidP="00A759E7">
      <w:pPr>
        <w:pStyle w:val="6"/>
      </w:pPr>
      <w:r w:rsidRPr="00A759E7">
        <w:rPr>
          <w:rFonts w:hint="eastAsia"/>
        </w:rPr>
        <w:t>安全审计</w:t>
      </w:r>
    </w:p>
    <w:p w14:paraId="1E2043E9"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华为云审计服务（</w:t>
      </w:r>
      <w:proofErr w:type="spellStart"/>
      <w:r w:rsidRPr="00A759E7">
        <w:rPr>
          <w:rFonts w:ascii="Segoe UI" w:hAnsi="Segoe UI" w:cs="Segoe UI"/>
          <w:color w:val="000000"/>
        </w:rPr>
        <w:t>CloudAudit</w:t>
      </w:r>
      <w:proofErr w:type="spellEnd"/>
      <w:r w:rsidRPr="00A759E7">
        <w:rPr>
          <w:rFonts w:ascii="Segoe UI" w:hAnsi="Segoe UI" w:cs="Segoe UI"/>
          <w:color w:val="000000"/>
        </w:rPr>
        <w:t>）作为合</w:t>
      </w:r>
      <w:proofErr w:type="gramStart"/>
      <w:r w:rsidRPr="00A759E7">
        <w:rPr>
          <w:rFonts w:ascii="Segoe UI" w:hAnsi="Segoe UI" w:cs="Segoe UI"/>
          <w:color w:val="000000"/>
        </w:rPr>
        <w:t>规</w:t>
      </w:r>
      <w:proofErr w:type="gramEnd"/>
      <w:r w:rsidRPr="00A759E7">
        <w:rPr>
          <w:rFonts w:ascii="Segoe UI" w:hAnsi="Segoe UI" w:cs="Segoe UI"/>
          <w:color w:val="000000"/>
        </w:rPr>
        <w:t>支撑的核心组件，持续记录用户对</w:t>
      </w:r>
      <w:proofErr w:type="gramStart"/>
      <w:r w:rsidRPr="00A759E7">
        <w:rPr>
          <w:rFonts w:ascii="Segoe UI" w:hAnsi="Segoe UI" w:cs="Segoe UI"/>
          <w:color w:val="000000"/>
        </w:rPr>
        <w:t>云资源</w:t>
      </w:r>
      <w:proofErr w:type="gramEnd"/>
      <w:r w:rsidRPr="00A759E7">
        <w:rPr>
          <w:rFonts w:ascii="Segoe UI" w:hAnsi="Segoe UI" w:cs="Segoe UI"/>
          <w:color w:val="000000"/>
        </w:rPr>
        <w:t>的访问与操作行为，形成不可篡改的审计日志。日志内容包括操作主体（</w:t>
      </w:r>
      <w:r w:rsidRPr="00A759E7">
        <w:rPr>
          <w:rFonts w:ascii="Segoe UI" w:hAnsi="Segoe UI" w:cs="Segoe UI"/>
          <w:color w:val="000000"/>
        </w:rPr>
        <w:t xml:space="preserve">RAM </w:t>
      </w:r>
      <w:r w:rsidRPr="00A759E7">
        <w:rPr>
          <w:rFonts w:ascii="Segoe UI" w:hAnsi="Segoe UI" w:cs="Segoe UI"/>
          <w:color w:val="000000"/>
        </w:rPr>
        <w:t>用户</w:t>
      </w:r>
      <w:r w:rsidRPr="00A759E7">
        <w:rPr>
          <w:rFonts w:ascii="Segoe UI" w:hAnsi="Segoe UI" w:cs="Segoe UI"/>
          <w:color w:val="000000"/>
        </w:rPr>
        <w:t xml:space="preserve"> / </w:t>
      </w:r>
      <w:r w:rsidRPr="00A759E7">
        <w:rPr>
          <w:rFonts w:ascii="Segoe UI" w:hAnsi="Segoe UI" w:cs="Segoe UI"/>
          <w:color w:val="000000"/>
        </w:rPr>
        <w:t>角色）、操作对象（</w:t>
      </w:r>
      <w:r w:rsidRPr="00A759E7">
        <w:rPr>
          <w:rFonts w:ascii="Segoe UI" w:hAnsi="Segoe UI" w:cs="Segoe UI"/>
          <w:color w:val="000000"/>
        </w:rPr>
        <w:t xml:space="preserve">ECS/RDS </w:t>
      </w:r>
      <w:r w:rsidRPr="00A759E7">
        <w:rPr>
          <w:rFonts w:ascii="Segoe UI" w:hAnsi="Segoe UI" w:cs="Segoe UI"/>
          <w:color w:val="000000"/>
        </w:rPr>
        <w:t>等资源）、操作时间、</w:t>
      </w:r>
      <w:r w:rsidRPr="00A759E7">
        <w:rPr>
          <w:rFonts w:ascii="Segoe UI" w:hAnsi="Segoe UI" w:cs="Segoe UI"/>
          <w:color w:val="000000"/>
        </w:rPr>
        <w:t xml:space="preserve">IP </w:t>
      </w:r>
      <w:r w:rsidRPr="00A759E7">
        <w:rPr>
          <w:rFonts w:ascii="Segoe UI" w:hAnsi="Segoe UI" w:cs="Segoe UI"/>
          <w:color w:val="000000"/>
        </w:rPr>
        <w:t>来源、请求参数及响应结果等关键信息，支持事后安全分析、入侵检测与合</w:t>
      </w:r>
      <w:proofErr w:type="gramStart"/>
      <w:r w:rsidRPr="00A759E7">
        <w:rPr>
          <w:rFonts w:ascii="Segoe UI" w:hAnsi="Segoe UI" w:cs="Segoe UI"/>
          <w:color w:val="000000"/>
        </w:rPr>
        <w:t>规</w:t>
      </w:r>
      <w:proofErr w:type="gramEnd"/>
      <w:r w:rsidRPr="00A759E7">
        <w:rPr>
          <w:rFonts w:ascii="Segoe UI" w:hAnsi="Segoe UI" w:cs="Segoe UI"/>
          <w:color w:val="000000"/>
        </w:rPr>
        <w:t>审计。例如，当某</w:t>
      </w:r>
      <w:r w:rsidRPr="00A759E7">
        <w:rPr>
          <w:rFonts w:ascii="Segoe UI" w:hAnsi="Segoe UI" w:cs="Segoe UI"/>
          <w:color w:val="000000"/>
        </w:rPr>
        <w:t xml:space="preserve"> RAM </w:t>
      </w:r>
      <w:r w:rsidRPr="00A759E7">
        <w:rPr>
          <w:rFonts w:ascii="Segoe UI" w:hAnsi="Segoe UI" w:cs="Segoe UI"/>
          <w:color w:val="000000"/>
        </w:rPr>
        <w:t>用户删除</w:t>
      </w:r>
      <w:r w:rsidRPr="00A759E7">
        <w:rPr>
          <w:rFonts w:ascii="Segoe UI" w:hAnsi="Segoe UI" w:cs="Segoe UI"/>
          <w:color w:val="000000"/>
        </w:rPr>
        <w:t xml:space="preserve"> OBS </w:t>
      </w:r>
      <w:r w:rsidRPr="00A759E7">
        <w:rPr>
          <w:rFonts w:ascii="Segoe UI" w:hAnsi="Segoe UI" w:cs="Segoe UI"/>
          <w:color w:val="000000"/>
        </w:rPr>
        <w:t>桶中的重要数据时，</w:t>
      </w:r>
      <w:proofErr w:type="spellStart"/>
      <w:r w:rsidRPr="00A759E7">
        <w:rPr>
          <w:rFonts w:ascii="Segoe UI" w:hAnsi="Segoe UI" w:cs="Segoe UI"/>
          <w:color w:val="000000"/>
        </w:rPr>
        <w:t>CloudAudit</w:t>
      </w:r>
      <w:proofErr w:type="spellEnd"/>
      <w:r w:rsidRPr="00A759E7">
        <w:rPr>
          <w:rFonts w:ascii="Segoe UI" w:hAnsi="Segoe UI" w:cs="Segoe UI"/>
          <w:color w:val="000000"/>
        </w:rPr>
        <w:t xml:space="preserve"> </w:t>
      </w:r>
      <w:r w:rsidRPr="00A759E7">
        <w:rPr>
          <w:rFonts w:ascii="Segoe UI" w:hAnsi="Segoe UI" w:cs="Segoe UI"/>
          <w:color w:val="000000"/>
        </w:rPr>
        <w:t>会实时记录该操作，包括删除的对象路径、操作</w:t>
      </w:r>
      <w:r w:rsidRPr="00A759E7">
        <w:rPr>
          <w:rFonts w:ascii="Segoe UI" w:hAnsi="Segoe UI" w:cs="Segoe UI"/>
          <w:color w:val="000000"/>
        </w:rPr>
        <w:t xml:space="preserve"> IP </w:t>
      </w:r>
      <w:r w:rsidRPr="00A759E7">
        <w:rPr>
          <w:rFonts w:ascii="Segoe UI" w:hAnsi="Segoe UI" w:cs="Segoe UI"/>
          <w:color w:val="000000"/>
        </w:rPr>
        <w:t>及响应状态码，为溯源提供依据。</w:t>
      </w:r>
    </w:p>
    <w:p w14:paraId="56D9FF02"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proofErr w:type="spellStart"/>
      <w:r w:rsidRPr="00A759E7">
        <w:rPr>
          <w:rFonts w:ascii="Segoe UI" w:hAnsi="Segoe UI" w:cs="Segoe UI"/>
          <w:color w:val="000000"/>
        </w:rPr>
        <w:t>CloudAudit</w:t>
      </w:r>
      <w:proofErr w:type="spellEnd"/>
      <w:r w:rsidRPr="00A759E7">
        <w:rPr>
          <w:rFonts w:ascii="Segoe UI" w:hAnsi="Segoe UI" w:cs="Segoe UI"/>
          <w:color w:val="000000"/>
        </w:rPr>
        <w:t xml:space="preserve"> </w:t>
      </w:r>
      <w:r w:rsidRPr="00A759E7">
        <w:rPr>
          <w:rFonts w:ascii="Segoe UI" w:hAnsi="Segoe UI" w:cs="Segoe UI"/>
          <w:color w:val="000000"/>
        </w:rPr>
        <w:t>的核心能力体现在三方面：一是</w:t>
      </w:r>
      <w:proofErr w:type="gramStart"/>
      <w:r w:rsidRPr="00A759E7">
        <w:rPr>
          <w:rFonts w:ascii="Segoe UI" w:hAnsi="Segoe UI" w:cs="Segoe UI"/>
          <w:color w:val="000000"/>
        </w:rPr>
        <w:t>全资源</w:t>
      </w:r>
      <w:proofErr w:type="gramEnd"/>
      <w:r w:rsidRPr="00A759E7">
        <w:rPr>
          <w:rFonts w:ascii="Segoe UI" w:hAnsi="Segoe UI" w:cs="Segoe UI"/>
          <w:color w:val="000000"/>
        </w:rPr>
        <w:t>覆盖，支持计算、存储、网络、安全等</w:t>
      </w:r>
      <w:r w:rsidRPr="00A759E7">
        <w:rPr>
          <w:rFonts w:ascii="Segoe UI" w:hAnsi="Segoe UI" w:cs="Segoe UI"/>
          <w:color w:val="000000"/>
        </w:rPr>
        <w:t xml:space="preserve"> 160 + </w:t>
      </w:r>
      <w:proofErr w:type="gramStart"/>
      <w:r w:rsidRPr="00A759E7">
        <w:rPr>
          <w:rFonts w:ascii="Segoe UI" w:hAnsi="Segoe UI" w:cs="Segoe UI"/>
          <w:color w:val="000000"/>
        </w:rPr>
        <w:t>云服务</w:t>
      </w:r>
      <w:proofErr w:type="gramEnd"/>
      <w:r w:rsidRPr="00A759E7">
        <w:rPr>
          <w:rFonts w:ascii="Segoe UI" w:hAnsi="Segoe UI" w:cs="Segoe UI"/>
          <w:color w:val="000000"/>
        </w:rPr>
        <w:t>的操作审计，确保无审计盲区；二是实时监控与告警，可配置规则对高危操作（如</w:t>
      </w:r>
      <w:r w:rsidRPr="00A759E7">
        <w:rPr>
          <w:rFonts w:ascii="Segoe UI" w:hAnsi="Segoe UI" w:cs="Segoe UI"/>
          <w:color w:val="000000"/>
        </w:rPr>
        <w:t xml:space="preserve"> Root </w:t>
      </w:r>
      <w:r w:rsidRPr="00A759E7">
        <w:rPr>
          <w:rFonts w:ascii="Segoe UI" w:hAnsi="Segoe UI" w:cs="Segoe UI"/>
          <w:color w:val="000000"/>
        </w:rPr>
        <w:t>账号登录、数据库删除）实时告警，通过短信、邮件等渠道通知管理员；三是合</w:t>
      </w:r>
      <w:proofErr w:type="gramStart"/>
      <w:r w:rsidRPr="00A759E7">
        <w:rPr>
          <w:rFonts w:ascii="Segoe UI" w:hAnsi="Segoe UI" w:cs="Segoe UI"/>
          <w:color w:val="000000"/>
        </w:rPr>
        <w:t>规</w:t>
      </w:r>
      <w:proofErr w:type="gramEnd"/>
      <w:r w:rsidRPr="00A759E7">
        <w:rPr>
          <w:rFonts w:ascii="Segoe UI" w:hAnsi="Segoe UI" w:cs="Segoe UI"/>
          <w:color w:val="000000"/>
        </w:rPr>
        <w:t>报表生成，自动</w:t>
      </w:r>
      <w:proofErr w:type="gramStart"/>
      <w:r w:rsidRPr="00A759E7">
        <w:rPr>
          <w:rFonts w:ascii="Segoe UI" w:hAnsi="Segoe UI" w:cs="Segoe UI"/>
          <w:color w:val="000000"/>
        </w:rPr>
        <w:t>匹配等保</w:t>
      </w:r>
      <w:proofErr w:type="gramEnd"/>
      <w:r w:rsidRPr="00A759E7">
        <w:rPr>
          <w:rFonts w:ascii="Segoe UI" w:hAnsi="Segoe UI" w:cs="Segoe UI"/>
          <w:color w:val="000000"/>
        </w:rPr>
        <w:t xml:space="preserve"> 2.0</w:t>
      </w:r>
      <w:r w:rsidRPr="00A759E7">
        <w:rPr>
          <w:rFonts w:ascii="Segoe UI" w:hAnsi="Segoe UI" w:cs="Segoe UI"/>
          <w:color w:val="000000"/>
        </w:rPr>
        <w:t>、</w:t>
      </w:r>
      <w:r w:rsidRPr="00A759E7">
        <w:rPr>
          <w:rFonts w:ascii="Segoe UI" w:hAnsi="Segoe UI" w:cs="Segoe UI"/>
          <w:color w:val="000000"/>
        </w:rPr>
        <w:t xml:space="preserve">ISO 27001 </w:t>
      </w:r>
      <w:r w:rsidRPr="00A759E7">
        <w:rPr>
          <w:rFonts w:ascii="Segoe UI" w:hAnsi="Segoe UI" w:cs="Segoe UI"/>
          <w:color w:val="000000"/>
        </w:rPr>
        <w:t>等合</w:t>
      </w:r>
      <w:proofErr w:type="gramStart"/>
      <w:r w:rsidRPr="00A759E7">
        <w:rPr>
          <w:rFonts w:ascii="Segoe UI" w:hAnsi="Segoe UI" w:cs="Segoe UI"/>
          <w:color w:val="000000"/>
        </w:rPr>
        <w:t>规</w:t>
      </w:r>
      <w:proofErr w:type="gramEnd"/>
      <w:r w:rsidRPr="00A759E7">
        <w:rPr>
          <w:rFonts w:ascii="Segoe UI" w:hAnsi="Segoe UI" w:cs="Segoe UI"/>
          <w:color w:val="000000"/>
        </w:rPr>
        <w:t>框架的审计要求，生成可视化合</w:t>
      </w:r>
      <w:proofErr w:type="gramStart"/>
      <w:r w:rsidRPr="00A759E7">
        <w:rPr>
          <w:rFonts w:ascii="Segoe UI" w:hAnsi="Segoe UI" w:cs="Segoe UI"/>
          <w:color w:val="000000"/>
        </w:rPr>
        <w:t>规</w:t>
      </w:r>
      <w:proofErr w:type="gramEnd"/>
      <w:r w:rsidRPr="00A759E7">
        <w:rPr>
          <w:rFonts w:ascii="Segoe UI" w:hAnsi="Segoe UI" w:cs="Segoe UI"/>
          <w:color w:val="000000"/>
        </w:rPr>
        <w:t>报告，减少人工审计成本。</w:t>
      </w:r>
    </w:p>
    <w:p w14:paraId="0418E6DE"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审计日志存储于对象存储</w:t>
      </w:r>
      <w:r w:rsidRPr="00A759E7">
        <w:rPr>
          <w:rFonts w:ascii="Segoe UI" w:hAnsi="Segoe UI" w:cs="Segoe UI"/>
          <w:color w:val="000000"/>
        </w:rPr>
        <w:t xml:space="preserve"> OSS</w:t>
      </w:r>
      <w:r w:rsidRPr="00A759E7">
        <w:rPr>
          <w:rFonts w:ascii="Segoe UI" w:hAnsi="Segoe UI" w:cs="Segoe UI"/>
          <w:color w:val="000000"/>
        </w:rPr>
        <w:t>，支持长达</w:t>
      </w:r>
      <w:r w:rsidRPr="00A759E7">
        <w:rPr>
          <w:rFonts w:ascii="Segoe UI" w:hAnsi="Segoe UI" w:cs="Segoe UI"/>
          <w:color w:val="000000"/>
        </w:rPr>
        <w:t xml:space="preserve"> 730 </w:t>
      </w:r>
      <w:r w:rsidRPr="00A759E7">
        <w:rPr>
          <w:rFonts w:ascii="Segoe UI" w:hAnsi="Segoe UI" w:cs="Segoe UI"/>
          <w:color w:val="000000"/>
        </w:rPr>
        <w:t>天的保留（可自定义延长），并通过加密与访问控制保障日志安全性。企业可通过</w:t>
      </w:r>
      <w:r w:rsidRPr="00A759E7">
        <w:rPr>
          <w:rFonts w:ascii="Segoe UI" w:hAnsi="Segoe UI" w:cs="Segoe UI"/>
          <w:color w:val="000000"/>
        </w:rPr>
        <w:t xml:space="preserve"> Log Tank </w:t>
      </w:r>
      <w:r w:rsidRPr="00A759E7">
        <w:rPr>
          <w:rFonts w:ascii="Segoe UI" w:hAnsi="Segoe UI" w:cs="Segoe UI"/>
          <w:color w:val="000000"/>
        </w:rPr>
        <w:t>日志服务对审计日志进行分析，例如</w:t>
      </w:r>
      <w:r w:rsidRPr="00A759E7">
        <w:rPr>
          <w:rFonts w:ascii="Segoe UI" w:hAnsi="Segoe UI" w:cs="Segoe UI"/>
          <w:color w:val="000000"/>
        </w:rPr>
        <w:lastRenderedPageBreak/>
        <w:t>筛选某时间段内的所有敏感操作，或通过机器学习识别异常操作模式（如深夜高频数据库查询）。在混合云场景中，</w:t>
      </w:r>
      <w:proofErr w:type="spellStart"/>
      <w:r w:rsidRPr="00A759E7">
        <w:rPr>
          <w:rFonts w:ascii="Segoe UI" w:hAnsi="Segoe UI" w:cs="Segoe UI"/>
          <w:color w:val="000000"/>
        </w:rPr>
        <w:t>CloudAudit</w:t>
      </w:r>
      <w:proofErr w:type="spellEnd"/>
      <w:r w:rsidRPr="00A759E7">
        <w:rPr>
          <w:rFonts w:ascii="Segoe UI" w:hAnsi="Segoe UI" w:cs="Segoe UI"/>
          <w:color w:val="000000"/>
        </w:rPr>
        <w:t xml:space="preserve"> </w:t>
      </w:r>
      <w:r w:rsidRPr="00A759E7">
        <w:rPr>
          <w:rFonts w:ascii="Segoe UI" w:hAnsi="Segoe UI" w:cs="Segoe UI"/>
          <w:color w:val="000000"/>
        </w:rPr>
        <w:t>与</w:t>
      </w:r>
      <w:proofErr w:type="gramStart"/>
      <w:r w:rsidRPr="00A759E7">
        <w:rPr>
          <w:rFonts w:ascii="Segoe UI" w:hAnsi="Segoe UI" w:cs="Segoe UI"/>
          <w:color w:val="000000"/>
        </w:rPr>
        <w:t>企业本地</w:t>
      </w:r>
      <w:proofErr w:type="gramEnd"/>
      <w:r w:rsidRPr="00A759E7">
        <w:rPr>
          <w:rFonts w:ascii="Segoe UI" w:hAnsi="Segoe UI" w:cs="Segoe UI"/>
          <w:color w:val="000000"/>
        </w:rPr>
        <w:t>审计系统联动，通过</w:t>
      </w:r>
      <w:r w:rsidRPr="00A759E7">
        <w:rPr>
          <w:rFonts w:ascii="Segoe UI" w:hAnsi="Segoe UI" w:cs="Segoe UI"/>
          <w:color w:val="000000"/>
        </w:rPr>
        <w:t xml:space="preserve"> API </w:t>
      </w:r>
      <w:r w:rsidRPr="00A759E7">
        <w:rPr>
          <w:rFonts w:ascii="Segoe UI" w:hAnsi="Segoe UI" w:cs="Segoe UI"/>
          <w:color w:val="000000"/>
        </w:rPr>
        <w:t>同步云上审计日志，实现</w:t>
      </w:r>
      <w:r w:rsidRPr="00A759E7">
        <w:rPr>
          <w:rFonts w:ascii="Segoe UI" w:hAnsi="Segoe UI" w:cs="Segoe UI"/>
          <w:color w:val="000000"/>
        </w:rPr>
        <w:t xml:space="preserve"> “</w:t>
      </w:r>
      <w:r w:rsidRPr="00A759E7">
        <w:rPr>
          <w:rFonts w:ascii="Segoe UI" w:hAnsi="Segoe UI" w:cs="Segoe UI"/>
          <w:color w:val="000000"/>
        </w:rPr>
        <w:t>云上</w:t>
      </w:r>
      <w:r w:rsidRPr="00A759E7">
        <w:rPr>
          <w:rFonts w:ascii="Segoe UI" w:hAnsi="Segoe UI" w:cs="Segoe UI"/>
          <w:color w:val="000000"/>
        </w:rPr>
        <w:t xml:space="preserve"> + </w:t>
      </w:r>
      <w:r w:rsidRPr="00A759E7">
        <w:rPr>
          <w:rFonts w:ascii="Segoe UI" w:hAnsi="Segoe UI" w:cs="Segoe UI"/>
          <w:color w:val="000000"/>
        </w:rPr>
        <w:t>云下</w:t>
      </w:r>
      <w:r w:rsidRPr="00A759E7">
        <w:rPr>
          <w:rFonts w:ascii="Segoe UI" w:hAnsi="Segoe UI" w:cs="Segoe UI"/>
          <w:color w:val="000000"/>
        </w:rPr>
        <w:t xml:space="preserve">” </w:t>
      </w:r>
      <w:r w:rsidRPr="00A759E7">
        <w:rPr>
          <w:rFonts w:ascii="Segoe UI" w:hAnsi="Segoe UI" w:cs="Segoe UI"/>
          <w:color w:val="000000"/>
        </w:rPr>
        <w:t>的统一审计管理，满足跨国企业的全球合</w:t>
      </w:r>
      <w:proofErr w:type="gramStart"/>
      <w:r w:rsidRPr="00A759E7">
        <w:rPr>
          <w:rFonts w:ascii="Segoe UI" w:hAnsi="Segoe UI" w:cs="Segoe UI"/>
          <w:color w:val="000000"/>
        </w:rPr>
        <w:t>规</w:t>
      </w:r>
      <w:proofErr w:type="gramEnd"/>
      <w:r w:rsidRPr="00A759E7">
        <w:rPr>
          <w:rFonts w:ascii="Segoe UI" w:hAnsi="Segoe UI" w:cs="Segoe UI"/>
          <w:color w:val="000000"/>
        </w:rPr>
        <w:t>要求。</w:t>
      </w:r>
    </w:p>
    <w:p w14:paraId="4A5D7EC8" w14:textId="6C67638D" w:rsidR="00A759E7" w:rsidRPr="00A759E7" w:rsidRDefault="00A759E7" w:rsidP="00A759E7">
      <w:pPr>
        <w:pStyle w:val="6"/>
      </w:pPr>
      <w:r w:rsidRPr="00A759E7">
        <w:rPr>
          <w:rFonts w:hint="eastAsia"/>
        </w:rPr>
        <w:t>方案协同价值与安全闭环</w:t>
      </w:r>
    </w:p>
    <w:p w14:paraId="7FD597F8" w14:textId="77777777"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数据加密与安全审计方案的深度协同，构建了</w:t>
      </w:r>
      <w:r w:rsidRPr="00A759E7">
        <w:rPr>
          <w:rFonts w:ascii="Segoe UI" w:hAnsi="Segoe UI" w:cs="Segoe UI"/>
          <w:color w:val="000000"/>
        </w:rPr>
        <w:t xml:space="preserve"> “</w:t>
      </w:r>
      <w:r w:rsidRPr="00A759E7">
        <w:rPr>
          <w:rFonts w:ascii="Segoe UI" w:hAnsi="Segoe UI" w:cs="Segoe UI"/>
          <w:color w:val="000000"/>
        </w:rPr>
        <w:t>加密防护</w:t>
      </w:r>
      <w:r w:rsidRPr="00A759E7">
        <w:rPr>
          <w:rFonts w:ascii="Segoe UI" w:hAnsi="Segoe UI" w:cs="Segoe UI"/>
          <w:color w:val="000000"/>
        </w:rPr>
        <w:t xml:space="preserve"> + </w:t>
      </w:r>
      <w:r w:rsidRPr="00A759E7">
        <w:rPr>
          <w:rFonts w:ascii="Segoe UI" w:hAnsi="Segoe UI" w:cs="Segoe UI"/>
          <w:color w:val="000000"/>
        </w:rPr>
        <w:t>审计追溯</w:t>
      </w:r>
      <w:r w:rsidRPr="00A759E7">
        <w:rPr>
          <w:rFonts w:ascii="Segoe UI" w:hAnsi="Segoe UI" w:cs="Segoe UI"/>
          <w:color w:val="000000"/>
        </w:rPr>
        <w:t xml:space="preserve">” </w:t>
      </w:r>
      <w:r w:rsidRPr="00A759E7">
        <w:rPr>
          <w:rFonts w:ascii="Segoe UI" w:hAnsi="Segoe UI" w:cs="Segoe UI"/>
          <w:color w:val="000000"/>
        </w:rPr>
        <w:t>的完整安全体系。</w:t>
      </w:r>
      <w:r w:rsidRPr="00A759E7">
        <w:rPr>
          <w:rFonts w:ascii="Segoe UI" w:hAnsi="Segoe UI" w:cs="Segoe UI"/>
          <w:color w:val="000000"/>
        </w:rPr>
        <w:t xml:space="preserve">KMS </w:t>
      </w:r>
      <w:r w:rsidRPr="00A759E7">
        <w:rPr>
          <w:rFonts w:ascii="Segoe UI" w:hAnsi="Segoe UI" w:cs="Segoe UI"/>
          <w:color w:val="000000"/>
        </w:rPr>
        <w:t>密钥管理为数据加密提供基础支撑，</w:t>
      </w:r>
      <w:r w:rsidRPr="00A759E7">
        <w:rPr>
          <w:rFonts w:ascii="Segoe UI" w:hAnsi="Segoe UI" w:cs="Segoe UI"/>
          <w:color w:val="000000"/>
        </w:rPr>
        <w:t xml:space="preserve">SSL </w:t>
      </w:r>
      <w:r w:rsidRPr="00A759E7">
        <w:rPr>
          <w:rFonts w:ascii="Segoe UI" w:hAnsi="Segoe UI" w:cs="Segoe UI"/>
          <w:color w:val="000000"/>
        </w:rPr>
        <w:t>证书确保传输安全，而</w:t>
      </w:r>
      <w:r w:rsidRPr="00A759E7">
        <w:rPr>
          <w:rFonts w:ascii="Segoe UI" w:hAnsi="Segoe UI" w:cs="Segoe UI"/>
          <w:color w:val="000000"/>
        </w:rPr>
        <w:t xml:space="preserve"> </w:t>
      </w:r>
      <w:proofErr w:type="spellStart"/>
      <w:r w:rsidRPr="00A759E7">
        <w:rPr>
          <w:rFonts w:ascii="Segoe UI" w:hAnsi="Segoe UI" w:cs="Segoe UI"/>
          <w:color w:val="000000"/>
        </w:rPr>
        <w:t>CloudAudit</w:t>
      </w:r>
      <w:proofErr w:type="spellEnd"/>
      <w:r w:rsidRPr="00A759E7">
        <w:rPr>
          <w:rFonts w:ascii="Segoe UI" w:hAnsi="Segoe UI" w:cs="Segoe UI"/>
          <w:color w:val="000000"/>
        </w:rPr>
        <w:t xml:space="preserve"> </w:t>
      </w:r>
      <w:r w:rsidRPr="00A759E7">
        <w:rPr>
          <w:rFonts w:ascii="Segoe UI" w:hAnsi="Segoe UI" w:cs="Segoe UI"/>
          <w:color w:val="000000"/>
        </w:rPr>
        <w:t>则记录所有加密相关操作（如密钥创建、证书部署），形成可追溯的安全链条。例如，当发现数据泄露事件时，企业可通过</w:t>
      </w:r>
      <w:r w:rsidRPr="00A759E7">
        <w:rPr>
          <w:rFonts w:ascii="Segoe UI" w:hAnsi="Segoe UI" w:cs="Segoe UI"/>
          <w:color w:val="000000"/>
        </w:rPr>
        <w:t xml:space="preserve"> </w:t>
      </w:r>
      <w:proofErr w:type="spellStart"/>
      <w:r w:rsidRPr="00A759E7">
        <w:rPr>
          <w:rFonts w:ascii="Segoe UI" w:hAnsi="Segoe UI" w:cs="Segoe UI"/>
          <w:color w:val="000000"/>
        </w:rPr>
        <w:t>CloudAudit</w:t>
      </w:r>
      <w:proofErr w:type="spellEnd"/>
      <w:r w:rsidRPr="00A759E7">
        <w:rPr>
          <w:rFonts w:ascii="Segoe UI" w:hAnsi="Segoe UI" w:cs="Segoe UI"/>
          <w:color w:val="000000"/>
        </w:rPr>
        <w:t xml:space="preserve"> </w:t>
      </w:r>
      <w:r w:rsidRPr="00A759E7">
        <w:rPr>
          <w:rFonts w:ascii="Segoe UI" w:hAnsi="Segoe UI" w:cs="Segoe UI"/>
          <w:color w:val="000000"/>
        </w:rPr>
        <w:t>查询密钥使用记录与传输日志，定位泄露环节并优化加密策略，实现安全闭环管理。</w:t>
      </w:r>
    </w:p>
    <w:p w14:paraId="304852F9" w14:textId="222743D6" w:rsidR="00016828" w:rsidRPr="00A759E7" w:rsidRDefault="00A759E7" w:rsidP="00A759E7">
      <w:pPr>
        <w:shd w:val="clear" w:color="auto" w:fill="F9FAFB"/>
        <w:spacing w:before="100" w:beforeAutospacing="1" w:after="100" w:afterAutospacing="1"/>
        <w:ind w:firstLine="420"/>
        <w:rPr>
          <w:rFonts w:ascii="Segoe UI" w:hAnsi="Segoe UI" w:cs="Segoe UI" w:hint="eastAsia"/>
          <w:color w:val="000000"/>
        </w:rPr>
      </w:pPr>
      <w:r w:rsidRPr="00A759E7">
        <w:rPr>
          <w:rFonts w:ascii="Segoe UI" w:hAnsi="Segoe UI" w:cs="Segoe UI" w:hint="eastAsia"/>
          <w:color w:val="000000"/>
        </w:rPr>
        <w:t>该方案已在金融、医疗等高合</w:t>
      </w:r>
      <w:proofErr w:type="gramStart"/>
      <w:r w:rsidRPr="00A759E7">
        <w:rPr>
          <w:rFonts w:ascii="Segoe UI" w:hAnsi="Segoe UI" w:cs="Segoe UI" w:hint="eastAsia"/>
          <w:color w:val="000000"/>
        </w:rPr>
        <w:t>规</w:t>
      </w:r>
      <w:proofErr w:type="gramEnd"/>
      <w:r w:rsidRPr="00A759E7">
        <w:rPr>
          <w:rFonts w:ascii="Segoe UI" w:hAnsi="Segoe UI" w:cs="Segoe UI" w:hint="eastAsia"/>
          <w:color w:val="000000"/>
        </w:rPr>
        <w:t>要求行业落地实践：某证券交易所采用</w:t>
      </w:r>
      <w:r w:rsidRPr="00A759E7">
        <w:rPr>
          <w:rFonts w:ascii="Segoe UI" w:hAnsi="Segoe UI" w:cs="Segoe UI"/>
          <w:color w:val="000000"/>
        </w:rPr>
        <w:t xml:space="preserve"> KMS+BYOK </w:t>
      </w:r>
      <w:r w:rsidRPr="00A759E7">
        <w:rPr>
          <w:rFonts w:ascii="Segoe UI" w:hAnsi="Segoe UI" w:cs="Segoe UI"/>
          <w:color w:val="000000"/>
        </w:rPr>
        <w:t>方案管理交易数据加密，通过</w:t>
      </w:r>
      <w:r w:rsidRPr="00A759E7">
        <w:rPr>
          <w:rFonts w:ascii="Segoe UI" w:hAnsi="Segoe UI" w:cs="Segoe UI"/>
          <w:color w:val="000000"/>
        </w:rPr>
        <w:t xml:space="preserve"> SSL </w:t>
      </w:r>
      <w:r w:rsidRPr="00A759E7">
        <w:rPr>
          <w:rFonts w:ascii="Segoe UI" w:hAnsi="Segoe UI" w:cs="Segoe UI"/>
          <w:color w:val="000000"/>
        </w:rPr>
        <w:t>证书保障行情数据传输安全，借助</w:t>
      </w:r>
      <w:r w:rsidRPr="00A759E7">
        <w:rPr>
          <w:rFonts w:ascii="Segoe UI" w:hAnsi="Segoe UI" w:cs="Segoe UI"/>
          <w:color w:val="000000"/>
        </w:rPr>
        <w:t xml:space="preserve"> </w:t>
      </w:r>
      <w:proofErr w:type="spellStart"/>
      <w:r w:rsidRPr="00A759E7">
        <w:rPr>
          <w:rFonts w:ascii="Segoe UI" w:hAnsi="Segoe UI" w:cs="Segoe UI"/>
          <w:color w:val="000000"/>
        </w:rPr>
        <w:t>CloudAudit</w:t>
      </w:r>
      <w:proofErr w:type="spellEnd"/>
      <w:r w:rsidRPr="00A759E7">
        <w:rPr>
          <w:rFonts w:ascii="Segoe UI" w:hAnsi="Segoe UI" w:cs="Segoe UI"/>
          <w:color w:val="000000"/>
        </w:rPr>
        <w:t xml:space="preserve"> </w:t>
      </w:r>
      <w:r w:rsidRPr="00A759E7">
        <w:rPr>
          <w:rFonts w:ascii="Segoe UI" w:hAnsi="Segoe UI" w:cs="Segoe UI"/>
          <w:color w:val="000000"/>
        </w:rPr>
        <w:t>满足证监会对操作审计的要求，成功</w:t>
      </w:r>
      <w:proofErr w:type="gramStart"/>
      <w:r w:rsidRPr="00A759E7">
        <w:rPr>
          <w:rFonts w:ascii="Segoe UI" w:hAnsi="Segoe UI" w:cs="Segoe UI"/>
          <w:color w:val="000000"/>
        </w:rPr>
        <w:t>通过等保</w:t>
      </w:r>
      <w:proofErr w:type="gramEnd"/>
      <w:r w:rsidRPr="00A759E7">
        <w:rPr>
          <w:rFonts w:ascii="Segoe UI" w:hAnsi="Segoe UI" w:cs="Segoe UI"/>
          <w:color w:val="000000"/>
        </w:rPr>
        <w:t xml:space="preserve"> 3.0 </w:t>
      </w:r>
      <w:r w:rsidRPr="00A759E7">
        <w:rPr>
          <w:rFonts w:ascii="Segoe UI" w:hAnsi="Segoe UI" w:cs="Segoe UI"/>
          <w:color w:val="000000"/>
        </w:rPr>
        <w:t>认证。华为云数据加密与安全审计方案不仅提供技术防护能力，还通过自动化管理、智能分析与合</w:t>
      </w:r>
      <w:proofErr w:type="gramStart"/>
      <w:r w:rsidRPr="00A759E7">
        <w:rPr>
          <w:rFonts w:ascii="Segoe UI" w:hAnsi="Segoe UI" w:cs="Segoe UI"/>
          <w:color w:val="000000"/>
        </w:rPr>
        <w:t>规</w:t>
      </w:r>
      <w:proofErr w:type="gramEnd"/>
      <w:r w:rsidRPr="00A759E7">
        <w:rPr>
          <w:rFonts w:ascii="Segoe UI" w:hAnsi="Segoe UI" w:cs="Segoe UI"/>
          <w:color w:val="000000"/>
        </w:rPr>
        <w:t>集成，帮助企业在混合</w:t>
      </w:r>
      <w:proofErr w:type="gramStart"/>
      <w:r w:rsidRPr="00A759E7">
        <w:rPr>
          <w:rFonts w:ascii="Segoe UI" w:hAnsi="Segoe UI" w:cs="Segoe UI"/>
          <w:color w:val="000000"/>
        </w:rPr>
        <w:t>云环境</w:t>
      </w:r>
      <w:proofErr w:type="gramEnd"/>
      <w:r w:rsidRPr="00A759E7">
        <w:rPr>
          <w:rFonts w:ascii="Segoe UI" w:hAnsi="Segoe UI" w:cs="Segoe UI"/>
          <w:color w:val="000000"/>
        </w:rPr>
        <w:t>中平衡安全性与运营效率，构建可信赖的数据安全底座。</w:t>
      </w:r>
    </w:p>
    <w:p w14:paraId="707CCB63" w14:textId="5D73A81D" w:rsidR="00BE572F" w:rsidRDefault="00BE572F" w:rsidP="00AD0F58">
      <w:pPr>
        <w:pStyle w:val="3"/>
      </w:pPr>
      <w:r>
        <w:tab/>
        <w:t>混合</w:t>
      </w:r>
      <w:proofErr w:type="gramStart"/>
      <w:r>
        <w:t>云容灾服务</w:t>
      </w:r>
      <w:proofErr w:type="gramEnd"/>
      <w:r>
        <w:t>迁移方案</w:t>
      </w:r>
      <w:r>
        <w:tab/>
      </w:r>
    </w:p>
    <w:p w14:paraId="39054012" w14:textId="77777777" w:rsidR="00670AA8" w:rsidRPr="000B39FE" w:rsidRDefault="00670AA8" w:rsidP="000B39FE">
      <w:pPr>
        <w:shd w:val="clear" w:color="auto" w:fill="F9FAFB"/>
        <w:spacing w:before="100" w:beforeAutospacing="1" w:after="100" w:afterAutospacing="1"/>
        <w:ind w:firstLine="420"/>
        <w:rPr>
          <w:rFonts w:ascii="Segoe UI" w:hAnsi="Segoe UI" w:cs="Segoe UI" w:hint="eastAsia"/>
          <w:color w:val="000000"/>
        </w:rPr>
      </w:pPr>
    </w:p>
    <w:p w14:paraId="7E9389ED" w14:textId="381F1604" w:rsidR="00BE572F" w:rsidRDefault="00BE572F" w:rsidP="00AD0F58">
      <w:pPr>
        <w:pStyle w:val="3"/>
      </w:pPr>
      <w:r>
        <w:lastRenderedPageBreak/>
        <w:tab/>
      </w:r>
      <w:proofErr w:type="gramStart"/>
      <w:r>
        <w:t>云资源</w:t>
      </w:r>
      <w:proofErr w:type="gramEnd"/>
      <w:r>
        <w:t>迁移方案</w:t>
      </w:r>
      <w:r>
        <w:tab/>
      </w:r>
    </w:p>
    <w:p w14:paraId="7D1F37C3" w14:textId="520903D6" w:rsidR="00BE572F" w:rsidRDefault="00BE572F" w:rsidP="00AD0F58">
      <w:pPr>
        <w:pStyle w:val="3"/>
      </w:pPr>
      <w:r>
        <w:tab/>
        <w:t>★实施要求（总集）</w:t>
      </w:r>
      <w:r>
        <w:tab/>
      </w:r>
    </w:p>
    <w:p w14:paraId="31AB3EFC" w14:textId="7CC6F436" w:rsidR="00BE572F" w:rsidRDefault="00BE572F" w:rsidP="00AD0F58">
      <w:pPr>
        <w:pStyle w:val="3"/>
      </w:pPr>
      <w:r>
        <w:tab/>
        <w:t>★实施周期（总集）</w:t>
      </w:r>
      <w:r>
        <w:tab/>
      </w:r>
    </w:p>
    <w:p w14:paraId="119C08DD" w14:textId="627C8845" w:rsidR="00BE572F" w:rsidRDefault="00BE572F" w:rsidP="00AD0F58">
      <w:pPr>
        <w:pStyle w:val="3"/>
      </w:pPr>
      <w:r>
        <w:tab/>
        <w:t>★实施周期（总集）</w:t>
      </w:r>
      <w:r>
        <w:tab/>
      </w:r>
    </w:p>
    <w:p w14:paraId="2A0CCC6B" w14:textId="56B91F88" w:rsidR="00BE572F" w:rsidRDefault="00BE572F" w:rsidP="00AD0F58">
      <w:pPr>
        <w:pStyle w:val="3"/>
      </w:pPr>
      <w:r>
        <w:tab/>
      </w:r>
      <w:proofErr w:type="spellStart"/>
      <w:r>
        <w:t>Ameco</w:t>
      </w:r>
      <w:proofErr w:type="spellEnd"/>
      <w:r>
        <w:t>提供的资源（总集）</w:t>
      </w:r>
      <w:r>
        <w:tab/>
      </w:r>
    </w:p>
    <w:p w14:paraId="480AFF4F" w14:textId="20E040CB" w:rsidR="00BE572F" w:rsidRDefault="00BE572F" w:rsidP="00AD0F58">
      <w:pPr>
        <w:pStyle w:val="3"/>
      </w:pPr>
      <w:r>
        <w:tab/>
        <w:t>★交付文档（总集）</w:t>
      </w:r>
      <w:r>
        <w:tab/>
      </w:r>
    </w:p>
    <w:p w14:paraId="68F15CC1" w14:textId="56227BD8" w:rsidR="00BE572F" w:rsidRDefault="00BE572F" w:rsidP="00BE572F">
      <w:pPr>
        <w:pStyle w:val="1"/>
      </w:pPr>
      <w:r>
        <w:tab/>
        <w:t>★服务验收</w:t>
      </w:r>
      <w:proofErr w:type="gramStart"/>
      <w:r>
        <w:t>以及维保要求</w:t>
      </w:r>
      <w:proofErr w:type="gramEnd"/>
      <w:r>
        <w:t>（总集承诺）</w:t>
      </w:r>
      <w:r>
        <w:tab/>
      </w:r>
    </w:p>
    <w:p w14:paraId="0E8036E7" w14:textId="03F5EDFB" w:rsidR="00BE572F" w:rsidRDefault="00BE572F" w:rsidP="00BE572F">
      <w:pPr>
        <w:pStyle w:val="1"/>
      </w:pPr>
      <w:r>
        <w:tab/>
        <w:t>★其他要求（总集承诺）</w:t>
      </w:r>
      <w:r>
        <w:tab/>
      </w:r>
    </w:p>
    <w:p w14:paraId="67C6E6C6" w14:textId="0CB767DD" w:rsidR="00BE572F" w:rsidRDefault="00BE572F" w:rsidP="00BE572F">
      <w:pPr>
        <w:pStyle w:val="1"/>
      </w:pPr>
      <w:r>
        <w:tab/>
        <w:t>★</w:t>
      </w:r>
      <w:proofErr w:type="gramStart"/>
      <w:r>
        <w:t>云资源</w:t>
      </w:r>
      <w:proofErr w:type="gramEnd"/>
      <w:r>
        <w:t>报价清单（商务和总集确认，此处给出的都是原价）</w:t>
      </w:r>
      <w:r>
        <w:tab/>
      </w:r>
    </w:p>
    <w:p w14:paraId="5490363C" w14:textId="06555A31" w:rsidR="00BE572F" w:rsidRDefault="00BE572F" w:rsidP="00BE572F">
      <w:pPr>
        <w:pStyle w:val="2"/>
      </w:pPr>
      <w:r>
        <w:tab/>
        <w:t>云主机</w:t>
      </w:r>
      <w:r>
        <w:tab/>
      </w:r>
    </w:p>
    <w:p w14:paraId="3B7D82C0" w14:textId="10233FB0" w:rsidR="00BE572F" w:rsidRDefault="00BE572F" w:rsidP="00BE572F">
      <w:pPr>
        <w:pStyle w:val="2"/>
      </w:pPr>
      <w:r>
        <w:tab/>
        <w:t>云存储</w:t>
      </w:r>
      <w:r>
        <w:tab/>
      </w:r>
    </w:p>
    <w:p w14:paraId="590DC941" w14:textId="79BCF63E" w:rsidR="00BE572F" w:rsidRDefault="00BE572F" w:rsidP="00BE572F">
      <w:pPr>
        <w:pStyle w:val="2"/>
      </w:pPr>
      <w:r>
        <w:tab/>
        <w:t>GPU资源报价</w:t>
      </w:r>
      <w:r>
        <w:tab/>
      </w:r>
    </w:p>
    <w:p w14:paraId="00EEA3B9" w14:textId="60FC878B" w:rsidR="00BE572F" w:rsidRDefault="00BE572F" w:rsidP="00BE572F">
      <w:pPr>
        <w:pStyle w:val="2"/>
      </w:pPr>
      <w:r>
        <w:tab/>
        <w:t>云专线报价（此处给出的是一口价，不可以继续折扣后的固定价格）</w:t>
      </w:r>
      <w:r>
        <w:tab/>
      </w:r>
    </w:p>
    <w:p w14:paraId="5E0BB344" w14:textId="52E8B8CF" w:rsidR="00BE572F" w:rsidRDefault="00BE572F" w:rsidP="00BE572F">
      <w:pPr>
        <w:pStyle w:val="1"/>
      </w:pPr>
      <w:r>
        <w:lastRenderedPageBreak/>
        <w:tab/>
        <w:t>★招标文件响应偏离表（总集最后check）</w:t>
      </w:r>
      <w:r>
        <w:tab/>
      </w:r>
    </w:p>
    <w:p w14:paraId="01E9275A" w14:textId="4506CAD2" w:rsidR="00BE572F" w:rsidRDefault="00BE572F" w:rsidP="00BE572F">
      <w:pPr>
        <w:pStyle w:val="1"/>
      </w:pPr>
      <w:r>
        <w:tab/>
        <w:t>标题（word标题模板）</w:t>
      </w:r>
      <w:r>
        <w:tab/>
      </w:r>
    </w:p>
    <w:p w14:paraId="689758FF" w14:textId="784FD8DB" w:rsidR="00BE572F" w:rsidRDefault="00BE572F" w:rsidP="00BE572F">
      <w:pPr>
        <w:pStyle w:val="2"/>
      </w:pPr>
      <w:r>
        <w:tab/>
        <w:t>标题</w:t>
      </w:r>
      <w:r>
        <w:tab/>
      </w:r>
    </w:p>
    <w:p w14:paraId="113E1C6A" w14:textId="4F3FC090" w:rsidR="00BE572F" w:rsidRDefault="00BE572F" w:rsidP="00BE572F">
      <w:pPr>
        <w:pStyle w:val="3"/>
      </w:pPr>
      <w:r>
        <w:tab/>
        <w:t>标题</w:t>
      </w:r>
      <w:r>
        <w:tab/>
      </w:r>
    </w:p>
    <w:p w14:paraId="2DE17D0C" w14:textId="79FB4C56" w:rsidR="00BE572F" w:rsidRDefault="00BE572F" w:rsidP="00BE572F">
      <w:pPr>
        <w:pStyle w:val="3"/>
        <w:rPr>
          <w:rFonts w:hint="eastAsia"/>
        </w:rPr>
      </w:pPr>
      <w:r>
        <w:tab/>
        <w:t>标题</w:t>
      </w:r>
      <w:r>
        <w:tab/>
      </w:r>
    </w:p>
    <w:sectPr w:rsidR="00BE572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楷体_GB2312">
    <w:altName w:val="微软雅黑"/>
    <w:charset w:val="86"/>
    <w:family w:val="modern"/>
    <w:pitch w:val="fixed"/>
    <w:sig w:usb0="800002BF" w:usb1="38CF7CFA" w:usb2="00000016" w:usb3="00000000" w:csb0="00040001" w:csb1="00000000"/>
  </w:font>
  <w:font w:name="Arial Unicode MS">
    <w:altName w:val="HGMaruGothicMPRO"/>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仿宋_GB2312">
    <w:altName w:val="微软雅黑"/>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788C"/>
    <w:multiLevelType w:val="hybridMultilevel"/>
    <w:tmpl w:val="EE4C8A78"/>
    <w:lvl w:ilvl="0" w:tplc="04090001">
      <w:start w:val="1"/>
      <w:numFmt w:val="bullet"/>
      <w:lvlText w:val=""/>
      <w:lvlJc w:val="left"/>
      <w:pPr>
        <w:ind w:left="1260" w:hanging="420"/>
      </w:pPr>
      <w:rPr>
        <w:rFonts w:ascii="Wingdings" w:hAnsi="Wingdings" w:hint="default"/>
      </w:rPr>
    </w:lvl>
    <w:lvl w:ilvl="1" w:tplc="AE102974">
      <w:start w:val="1"/>
      <w:numFmt w:val="decimal"/>
      <w:lvlText w:val="（%2）"/>
      <w:lvlJc w:val="left"/>
      <w:pPr>
        <w:ind w:left="1980" w:hanging="720"/>
      </w:pPr>
    </w:lvl>
    <w:lvl w:ilvl="2" w:tplc="0409001B">
      <w:start w:val="1"/>
      <w:numFmt w:val="lowerRoman"/>
      <w:lvlText w:val="%3."/>
      <w:lvlJc w:val="right"/>
      <w:pPr>
        <w:ind w:left="2100" w:hanging="420"/>
      </w:pPr>
    </w:lvl>
    <w:lvl w:ilvl="3" w:tplc="0409000F">
      <w:start w:val="1"/>
      <w:numFmt w:val="decimal"/>
      <w:lvlText w:val="%4."/>
      <w:lvlJc w:val="left"/>
      <w:pPr>
        <w:ind w:left="2520" w:hanging="420"/>
      </w:pPr>
    </w:lvl>
    <w:lvl w:ilvl="4" w:tplc="04090019">
      <w:start w:val="1"/>
      <w:numFmt w:val="lowerLetter"/>
      <w:lvlText w:val="%5)"/>
      <w:lvlJc w:val="left"/>
      <w:pPr>
        <w:ind w:left="2940" w:hanging="420"/>
      </w:pPr>
    </w:lvl>
    <w:lvl w:ilvl="5" w:tplc="0409001B">
      <w:start w:val="1"/>
      <w:numFmt w:val="lowerRoman"/>
      <w:lvlText w:val="%6."/>
      <w:lvlJc w:val="right"/>
      <w:pPr>
        <w:ind w:left="3360" w:hanging="420"/>
      </w:pPr>
    </w:lvl>
    <w:lvl w:ilvl="6" w:tplc="0409000F">
      <w:start w:val="1"/>
      <w:numFmt w:val="decimal"/>
      <w:lvlText w:val="%7."/>
      <w:lvlJc w:val="left"/>
      <w:pPr>
        <w:ind w:left="3780" w:hanging="420"/>
      </w:pPr>
    </w:lvl>
    <w:lvl w:ilvl="7" w:tplc="04090019">
      <w:start w:val="1"/>
      <w:numFmt w:val="lowerLetter"/>
      <w:lvlText w:val="%8)"/>
      <w:lvlJc w:val="left"/>
      <w:pPr>
        <w:ind w:left="4200" w:hanging="420"/>
      </w:pPr>
    </w:lvl>
    <w:lvl w:ilvl="8" w:tplc="0409001B">
      <w:start w:val="1"/>
      <w:numFmt w:val="lowerRoman"/>
      <w:lvlText w:val="%9."/>
      <w:lvlJc w:val="right"/>
      <w:pPr>
        <w:ind w:left="4620" w:hanging="420"/>
      </w:pPr>
    </w:lvl>
  </w:abstractNum>
  <w:abstractNum w:abstractNumId="1" w15:restartNumberingAfterBreak="0">
    <w:nsid w:val="03557217"/>
    <w:multiLevelType w:val="hybridMultilevel"/>
    <w:tmpl w:val="7F50B882"/>
    <w:lvl w:ilvl="0" w:tplc="04090001">
      <w:start w:val="1"/>
      <w:numFmt w:val="bullet"/>
      <w:lvlText w:val=""/>
      <w:lvlJc w:val="left"/>
      <w:pPr>
        <w:ind w:left="2121" w:hanging="420"/>
      </w:pPr>
      <w:rPr>
        <w:rFonts w:ascii="Wingdings" w:hAnsi="Wingdings" w:hint="default"/>
      </w:rPr>
    </w:lvl>
    <w:lvl w:ilvl="1" w:tplc="04090003">
      <w:start w:val="1"/>
      <w:numFmt w:val="bullet"/>
      <w:lvlText w:val=""/>
      <w:lvlJc w:val="left"/>
      <w:pPr>
        <w:ind w:left="2541" w:hanging="420"/>
      </w:pPr>
      <w:rPr>
        <w:rFonts w:ascii="Wingdings" w:hAnsi="Wingdings" w:hint="default"/>
      </w:rPr>
    </w:lvl>
    <w:lvl w:ilvl="2" w:tplc="04090005">
      <w:start w:val="1"/>
      <w:numFmt w:val="bullet"/>
      <w:lvlText w:val=""/>
      <w:lvlJc w:val="left"/>
      <w:pPr>
        <w:ind w:left="2961" w:hanging="420"/>
      </w:pPr>
      <w:rPr>
        <w:rFonts w:ascii="Wingdings" w:hAnsi="Wingdings" w:hint="default"/>
      </w:rPr>
    </w:lvl>
    <w:lvl w:ilvl="3" w:tplc="04090001">
      <w:start w:val="1"/>
      <w:numFmt w:val="bullet"/>
      <w:lvlText w:val=""/>
      <w:lvlJc w:val="left"/>
      <w:pPr>
        <w:ind w:left="3381" w:hanging="420"/>
      </w:pPr>
      <w:rPr>
        <w:rFonts w:ascii="Wingdings" w:hAnsi="Wingdings" w:hint="default"/>
      </w:rPr>
    </w:lvl>
    <w:lvl w:ilvl="4" w:tplc="04090003">
      <w:start w:val="1"/>
      <w:numFmt w:val="bullet"/>
      <w:lvlText w:val=""/>
      <w:lvlJc w:val="left"/>
      <w:pPr>
        <w:ind w:left="3801" w:hanging="420"/>
      </w:pPr>
      <w:rPr>
        <w:rFonts w:ascii="Wingdings" w:hAnsi="Wingdings" w:hint="default"/>
      </w:rPr>
    </w:lvl>
    <w:lvl w:ilvl="5" w:tplc="04090005">
      <w:start w:val="1"/>
      <w:numFmt w:val="bullet"/>
      <w:lvlText w:val=""/>
      <w:lvlJc w:val="left"/>
      <w:pPr>
        <w:ind w:left="4221" w:hanging="420"/>
      </w:pPr>
      <w:rPr>
        <w:rFonts w:ascii="Wingdings" w:hAnsi="Wingdings" w:hint="default"/>
      </w:rPr>
    </w:lvl>
    <w:lvl w:ilvl="6" w:tplc="04090001">
      <w:start w:val="1"/>
      <w:numFmt w:val="bullet"/>
      <w:lvlText w:val=""/>
      <w:lvlJc w:val="left"/>
      <w:pPr>
        <w:ind w:left="4641" w:hanging="420"/>
      </w:pPr>
      <w:rPr>
        <w:rFonts w:ascii="Wingdings" w:hAnsi="Wingdings" w:hint="default"/>
      </w:rPr>
    </w:lvl>
    <w:lvl w:ilvl="7" w:tplc="04090003">
      <w:start w:val="1"/>
      <w:numFmt w:val="bullet"/>
      <w:lvlText w:val=""/>
      <w:lvlJc w:val="left"/>
      <w:pPr>
        <w:ind w:left="5061" w:hanging="420"/>
      </w:pPr>
      <w:rPr>
        <w:rFonts w:ascii="Wingdings" w:hAnsi="Wingdings" w:hint="default"/>
      </w:rPr>
    </w:lvl>
    <w:lvl w:ilvl="8" w:tplc="04090005">
      <w:start w:val="1"/>
      <w:numFmt w:val="bullet"/>
      <w:lvlText w:val=""/>
      <w:lvlJc w:val="left"/>
      <w:pPr>
        <w:ind w:left="5481" w:hanging="420"/>
      </w:pPr>
      <w:rPr>
        <w:rFonts w:ascii="Wingdings" w:hAnsi="Wingdings" w:hint="default"/>
      </w:rPr>
    </w:lvl>
  </w:abstractNum>
  <w:abstractNum w:abstractNumId="2" w15:restartNumberingAfterBreak="0">
    <w:nsid w:val="0498747B"/>
    <w:multiLevelType w:val="hybridMultilevel"/>
    <w:tmpl w:val="C21AE87E"/>
    <w:lvl w:ilvl="0" w:tplc="0409000B">
      <w:start w:val="1"/>
      <w:numFmt w:val="bullet"/>
      <w:lvlText w:val=""/>
      <w:lvlJc w:val="left"/>
      <w:pPr>
        <w:ind w:left="2541" w:hanging="420"/>
      </w:pPr>
      <w:rPr>
        <w:rFonts w:ascii="Wingdings" w:hAnsi="Wingdings" w:hint="default"/>
      </w:rPr>
    </w:lvl>
    <w:lvl w:ilvl="1" w:tplc="04090003">
      <w:start w:val="1"/>
      <w:numFmt w:val="bullet"/>
      <w:lvlText w:val=""/>
      <w:lvlJc w:val="left"/>
      <w:pPr>
        <w:ind w:left="2961" w:hanging="420"/>
      </w:pPr>
      <w:rPr>
        <w:rFonts w:ascii="Wingdings" w:hAnsi="Wingdings" w:hint="default"/>
      </w:rPr>
    </w:lvl>
    <w:lvl w:ilvl="2" w:tplc="04090005">
      <w:start w:val="1"/>
      <w:numFmt w:val="bullet"/>
      <w:lvlText w:val=""/>
      <w:lvlJc w:val="left"/>
      <w:pPr>
        <w:ind w:left="3381" w:hanging="420"/>
      </w:pPr>
      <w:rPr>
        <w:rFonts w:ascii="Wingdings" w:hAnsi="Wingdings" w:hint="default"/>
      </w:rPr>
    </w:lvl>
    <w:lvl w:ilvl="3" w:tplc="04090001">
      <w:start w:val="1"/>
      <w:numFmt w:val="bullet"/>
      <w:lvlText w:val=""/>
      <w:lvlJc w:val="left"/>
      <w:pPr>
        <w:ind w:left="3801" w:hanging="420"/>
      </w:pPr>
      <w:rPr>
        <w:rFonts w:ascii="Wingdings" w:hAnsi="Wingdings" w:hint="default"/>
      </w:rPr>
    </w:lvl>
    <w:lvl w:ilvl="4" w:tplc="04090003">
      <w:start w:val="1"/>
      <w:numFmt w:val="bullet"/>
      <w:lvlText w:val=""/>
      <w:lvlJc w:val="left"/>
      <w:pPr>
        <w:ind w:left="4221" w:hanging="420"/>
      </w:pPr>
      <w:rPr>
        <w:rFonts w:ascii="Wingdings" w:hAnsi="Wingdings" w:hint="default"/>
      </w:rPr>
    </w:lvl>
    <w:lvl w:ilvl="5" w:tplc="04090005">
      <w:start w:val="1"/>
      <w:numFmt w:val="bullet"/>
      <w:lvlText w:val=""/>
      <w:lvlJc w:val="left"/>
      <w:pPr>
        <w:ind w:left="4641" w:hanging="420"/>
      </w:pPr>
      <w:rPr>
        <w:rFonts w:ascii="Wingdings" w:hAnsi="Wingdings" w:hint="default"/>
      </w:rPr>
    </w:lvl>
    <w:lvl w:ilvl="6" w:tplc="04090001">
      <w:start w:val="1"/>
      <w:numFmt w:val="bullet"/>
      <w:lvlText w:val=""/>
      <w:lvlJc w:val="left"/>
      <w:pPr>
        <w:ind w:left="5061" w:hanging="420"/>
      </w:pPr>
      <w:rPr>
        <w:rFonts w:ascii="Wingdings" w:hAnsi="Wingdings" w:hint="default"/>
      </w:rPr>
    </w:lvl>
    <w:lvl w:ilvl="7" w:tplc="04090003">
      <w:start w:val="1"/>
      <w:numFmt w:val="bullet"/>
      <w:lvlText w:val=""/>
      <w:lvlJc w:val="left"/>
      <w:pPr>
        <w:ind w:left="5481" w:hanging="420"/>
      </w:pPr>
      <w:rPr>
        <w:rFonts w:ascii="Wingdings" w:hAnsi="Wingdings" w:hint="default"/>
      </w:rPr>
    </w:lvl>
    <w:lvl w:ilvl="8" w:tplc="04090005">
      <w:start w:val="1"/>
      <w:numFmt w:val="bullet"/>
      <w:lvlText w:val=""/>
      <w:lvlJc w:val="left"/>
      <w:pPr>
        <w:ind w:left="5901" w:hanging="420"/>
      </w:pPr>
      <w:rPr>
        <w:rFonts w:ascii="Wingdings" w:hAnsi="Wingdings" w:hint="default"/>
      </w:rPr>
    </w:lvl>
  </w:abstractNum>
  <w:abstractNum w:abstractNumId="3" w15:restartNumberingAfterBreak="0">
    <w:nsid w:val="090C362A"/>
    <w:multiLevelType w:val="hybridMultilevel"/>
    <w:tmpl w:val="81ECDF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 w15:restartNumberingAfterBreak="0">
    <w:nsid w:val="09F8280E"/>
    <w:multiLevelType w:val="hybridMultilevel"/>
    <w:tmpl w:val="001ECC08"/>
    <w:lvl w:ilvl="0" w:tplc="F1BC4B9A">
      <w:start w:val="1"/>
      <w:numFmt w:val="decimal"/>
      <w:lvlText w:val="%1)"/>
      <w:lvlJc w:val="left"/>
      <w:pPr>
        <w:ind w:left="1320" w:hanging="420"/>
      </w:pPr>
    </w:lvl>
    <w:lvl w:ilvl="1" w:tplc="04090019">
      <w:start w:val="1"/>
      <w:numFmt w:val="lowerLetter"/>
      <w:lvlText w:val="%2)"/>
      <w:lvlJc w:val="left"/>
      <w:pPr>
        <w:ind w:left="1740" w:hanging="420"/>
      </w:pPr>
    </w:lvl>
    <w:lvl w:ilvl="2" w:tplc="0409001B">
      <w:start w:val="1"/>
      <w:numFmt w:val="lowerRoman"/>
      <w:lvlText w:val="%3."/>
      <w:lvlJc w:val="right"/>
      <w:pPr>
        <w:ind w:left="2160" w:hanging="420"/>
      </w:pPr>
    </w:lvl>
    <w:lvl w:ilvl="3" w:tplc="0409000F">
      <w:start w:val="1"/>
      <w:numFmt w:val="decimal"/>
      <w:lvlText w:val="%4."/>
      <w:lvlJc w:val="left"/>
      <w:pPr>
        <w:ind w:left="2580" w:hanging="420"/>
      </w:pPr>
    </w:lvl>
    <w:lvl w:ilvl="4" w:tplc="04090019">
      <w:start w:val="1"/>
      <w:numFmt w:val="lowerLetter"/>
      <w:lvlText w:val="%5)"/>
      <w:lvlJc w:val="left"/>
      <w:pPr>
        <w:ind w:left="3000" w:hanging="420"/>
      </w:pPr>
    </w:lvl>
    <w:lvl w:ilvl="5" w:tplc="0409001B">
      <w:start w:val="1"/>
      <w:numFmt w:val="lowerRoman"/>
      <w:lvlText w:val="%6."/>
      <w:lvlJc w:val="right"/>
      <w:pPr>
        <w:ind w:left="3420" w:hanging="420"/>
      </w:pPr>
    </w:lvl>
    <w:lvl w:ilvl="6" w:tplc="0409000F">
      <w:start w:val="1"/>
      <w:numFmt w:val="decimal"/>
      <w:lvlText w:val="%7."/>
      <w:lvlJc w:val="left"/>
      <w:pPr>
        <w:ind w:left="3840" w:hanging="420"/>
      </w:pPr>
    </w:lvl>
    <w:lvl w:ilvl="7" w:tplc="04090019">
      <w:start w:val="1"/>
      <w:numFmt w:val="lowerLetter"/>
      <w:lvlText w:val="%8)"/>
      <w:lvlJc w:val="left"/>
      <w:pPr>
        <w:ind w:left="4260" w:hanging="420"/>
      </w:pPr>
    </w:lvl>
    <w:lvl w:ilvl="8" w:tplc="0409001B">
      <w:start w:val="1"/>
      <w:numFmt w:val="lowerRoman"/>
      <w:lvlText w:val="%9."/>
      <w:lvlJc w:val="right"/>
      <w:pPr>
        <w:ind w:left="4680" w:hanging="420"/>
      </w:pPr>
    </w:lvl>
  </w:abstractNum>
  <w:abstractNum w:abstractNumId="5" w15:restartNumberingAfterBreak="0">
    <w:nsid w:val="17A96A77"/>
    <w:multiLevelType w:val="hybridMultilevel"/>
    <w:tmpl w:val="D09213F0"/>
    <w:lvl w:ilvl="0" w:tplc="0409000F">
      <w:start w:val="1"/>
      <w:numFmt w:val="bullet"/>
      <w:lvlText w:val=""/>
      <w:lvlJc w:val="left"/>
      <w:pPr>
        <w:ind w:left="840" w:hanging="420"/>
      </w:pPr>
      <w:rPr>
        <w:rFonts w:ascii="Wingdings" w:hAnsi="Wingdings" w:hint="default"/>
      </w:rPr>
    </w:lvl>
    <w:lvl w:ilvl="1" w:tplc="04090019">
      <w:start w:val="1"/>
      <w:numFmt w:val="bullet"/>
      <w:lvlText w:val=""/>
      <w:lvlJc w:val="left"/>
      <w:pPr>
        <w:ind w:left="1560" w:hanging="720"/>
      </w:pPr>
      <w:rPr>
        <w:rFonts w:ascii="Wingdings" w:hAnsi="Wingdings" w:hint="default"/>
      </w:rPr>
    </w:lvl>
    <w:lvl w:ilvl="2" w:tplc="0409001B">
      <w:numFmt w:val="bullet"/>
      <w:lvlText w:val="●"/>
      <w:lvlJc w:val="left"/>
      <w:pPr>
        <w:ind w:left="1980" w:hanging="720"/>
      </w:pPr>
      <w:rPr>
        <w:rFonts w:ascii="宋体" w:eastAsia="宋体" w:hAnsi="宋体" w:cs="Times New Roman" w:hint="eastAsia"/>
      </w:rPr>
    </w:lvl>
    <w:lvl w:ilvl="3" w:tplc="0409000F">
      <w:start w:val="1"/>
      <w:numFmt w:val="bullet"/>
      <w:lvlText w:val=""/>
      <w:lvlJc w:val="left"/>
      <w:pPr>
        <w:ind w:left="2100" w:hanging="420"/>
      </w:pPr>
      <w:rPr>
        <w:rFonts w:ascii="Wingdings" w:hAnsi="Wingdings" w:hint="default"/>
      </w:rPr>
    </w:lvl>
    <w:lvl w:ilvl="4" w:tplc="04090019">
      <w:start w:val="1"/>
      <w:numFmt w:val="bullet"/>
      <w:lvlText w:val=""/>
      <w:lvlJc w:val="left"/>
      <w:pPr>
        <w:ind w:left="2520" w:hanging="420"/>
      </w:pPr>
      <w:rPr>
        <w:rFonts w:ascii="Wingdings" w:hAnsi="Wingdings" w:hint="default"/>
      </w:rPr>
    </w:lvl>
    <w:lvl w:ilvl="5" w:tplc="0409001B">
      <w:start w:val="1"/>
      <w:numFmt w:val="bullet"/>
      <w:lvlText w:val=""/>
      <w:lvlJc w:val="left"/>
      <w:pPr>
        <w:ind w:left="2940" w:hanging="420"/>
      </w:pPr>
      <w:rPr>
        <w:rFonts w:ascii="Wingdings" w:hAnsi="Wingdings" w:hint="default"/>
      </w:rPr>
    </w:lvl>
    <w:lvl w:ilvl="6" w:tplc="0409000F">
      <w:start w:val="1"/>
      <w:numFmt w:val="bullet"/>
      <w:lvlText w:val=""/>
      <w:lvlJc w:val="left"/>
      <w:pPr>
        <w:ind w:left="3360" w:hanging="420"/>
      </w:pPr>
      <w:rPr>
        <w:rFonts w:ascii="Wingdings" w:hAnsi="Wingdings" w:hint="default"/>
      </w:rPr>
    </w:lvl>
    <w:lvl w:ilvl="7" w:tplc="04090019">
      <w:start w:val="1"/>
      <w:numFmt w:val="bullet"/>
      <w:lvlText w:val=""/>
      <w:lvlJc w:val="left"/>
      <w:pPr>
        <w:ind w:left="3780" w:hanging="420"/>
      </w:pPr>
      <w:rPr>
        <w:rFonts w:ascii="Wingdings" w:hAnsi="Wingdings" w:hint="default"/>
      </w:rPr>
    </w:lvl>
    <w:lvl w:ilvl="8" w:tplc="0409001B">
      <w:start w:val="1"/>
      <w:numFmt w:val="bullet"/>
      <w:lvlText w:val=""/>
      <w:lvlJc w:val="left"/>
      <w:pPr>
        <w:ind w:left="4200" w:hanging="420"/>
      </w:pPr>
      <w:rPr>
        <w:rFonts w:ascii="Wingdings" w:hAnsi="Wingdings" w:hint="default"/>
      </w:rPr>
    </w:lvl>
  </w:abstractNum>
  <w:abstractNum w:abstractNumId="6" w15:restartNumberingAfterBreak="0">
    <w:nsid w:val="1D127288"/>
    <w:multiLevelType w:val="multilevel"/>
    <w:tmpl w:val="CFAEC536"/>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7" w15:restartNumberingAfterBreak="0">
    <w:nsid w:val="2798266D"/>
    <w:multiLevelType w:val="hybridMultilevel"/>
    <w:tmpl w:val="ACCC7E7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28C83A73"/>
    <w:multiLevelType w:val="hybridMultilevel"/>
    <w:tmpl w:val="169EFC9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2B396691"/>
    <w:multiLevelType w:val="hybridMultilevel"/>
    <w:tmpl w:val="236064B4"/>
    <w:lvl w:ilvl="0" w:tplc="04090001">
      <w:start w:val="1"/>
      <w:numFmt w:val="bullet"/>
      <w:lvlText w:val=""/>
      <w:lvlJc w:val="left"/>
      <w:pPr>
        <w:ind w:left="2121" w:hanging="420"/>
      </w:pPr>
      <w:rPr>
        <w:rFonts w:ascii="Wingdings" w:hAnsi="Wingdings" w:hint="default"/>
      </w:rPr>
    </w:lvl>
    <w:lvl w:ilvl="1" w:tplc="04090003">
      <w:start w:val="1"/>
      <w:numFmt w:val="bullet"/>
      <w:lvlText w:val=""/>
      <w:lvlJc w:val="left"/>
      <w:pPr>
        <w:ind w:left="2541" w:hanging="420"/>
      </w:pPr>
      <w:rPr>
        <w:rFonts w:ascii="Wingdings" w:hAnsi="Wingdings" w:hint="default"/>
      </w:rPr>
    </w:lvl>
    <w:lvl w:ilvl="2" w:tplc="04090005">
      <w:start w:val="1"/>
      <w:numFmt w:val="bullet"/>
      <w:lvlText w:val=""/>
      <w:lvlJc w:val="left"/>
      <w:pPr>
        <w:ind w:left="2961" w:hanging="420"/>
      </w:pPr>
      <w:rPr>
        <w:rFonts w:ascii="Wingdings" w:hAnsi="Wingdings" w:hint="default"/>
      </w:rPr>
    </w:lvl>
    <w:lvl w:ilvl="3" w:tplc="04090001">
      <w:start w:val="1"/>
      <w:numFmt w:val="bullet"/>
      <w:lvlText w:val=""/>
      <w:lvlJc w:val="left"/>
      <w:pPr>
        <w:ind w:left="3381" w:hanging="420"/>
      </w:pPr>
      <w:rPr>
        <w:rFonts w:ascii="Wingdings" w:hAnsi="Wingdings" w:hint="default"/>
      </w:rPr>
    </w:lvl>
    <w:lvl w:ilvl="4" w:tplc="04090003">
      <w:start w:val="1"/>
      <w:numFmt w:val="bullet"/>
      <w:lvlText w:val=""/>
      <w:lvlJc w:val="left"/>
      <w:pPr>
        <w:ind w:left="3801" w:hanging="420"/>
      </w:pPr>
      <w:rPr>
        <w:rFonts w:ascii="Wingdings" w:hAnsi="Wingdings" w:hint="default"/>
      </w:rPr>
    </w:lvl>
    <w:lvl w:ilvl="5" w:tplc="04090005">
      <w:start w:val="1"/>
      <w:numFmt w:val="bullet"/>
      <w:lvlText w:val=""/>
      <w:lvlJc w:val="left"/>
      <w:pPr>
        <w:ind w:left="4221" w:hanging="420"/>
      </w:pPr>
      <w:rPr>
        <w:rFonts w:ascii="Wingdings" w:hAnsi="Wingdings" w:hint="default"/>
      </w:rPr>
    </w:lvl>
    <w:lvl w:ilvl="6" w:tplc="04090001">
      <w:start w:val="1"/>
      <w:numFmt w:val="bullet"/>
      <w:lvlText w:val=""/>
      <w:lvlJc w:val="left"/>
      <w:pPr>
        <w:ind w:left="4641" w:hanging="420"/>
      </w:pPr>
      <w:rPr>
        <w:rFonts w:ascii="Wingdings" w:hAnsi="Wingdings" w:hint="default"/>
      </w:rPr>
    </w:lvl>
    <w:lvl w:ilvl="7" w:tplc="04090003">
      <w:start w:val="1"/>
      <w:numFmt w:val="bullet"/>
      <w:lvlText w:val=""/>
      <w:lvlJc w:val="left"/>
      <w:pPr>
        <w:ind w:left="5061" w:hanging="420"/>
      </w:pPr>
      <w:rPr>
        <w:rFonts w:ascii="Wingdings" w:hAnsi="Wingdings" w:hint="default"/>
      </w:rPr>
    </w:lvl>
    <w:lvl w:ilvl="8" w:tplc="04090005">
      <w:start w:val="1"/>
      <w:numFmt w:val="bullet"/>
      <w:lvlText w:val=""/>
      <w:lvlJc w:val="left"/>
      <w:pPr>
        <w:ind w:left="5481" w:hanging="420"/>
      </w:pPr>
      <w:rPr>
        <w:rFonts w:ascii="Wingdings" w:hAnsi="Wingdings" w:hint="default"/>
      </w:rPr>
    </w:lvl>
  </w:abstractNum>
  <w:abstractNum w:abstractNumId="10" w15:restartNumberingAfterBreak="0">
    <w:nsid w:val="344E542A"/>
    <w:multiLevelType w:val="hybridMultilevel"/>
    <w:tmpl w:val="4D8C8B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36C3172F"/>
    <w:multiLevelType w:val="hybridMultilevel"/>
    <w:tmpl w:val="4D589666"/>
    <w:lvl w:ilvl="0" w:tplc="0409000F">
      <w:start w:val="1"/>
      <w:numFmt w:val="bullet"/>
      <w:lvlText w:val=""/>
      <w:lvlJc w:val="left"/>
      <w:pPr>
        <w:ind w:left="1260" w:hanging="420"/>
      </w:pPr>
      <w:rPr>
        <w:rFonts w:ascii="Wingdings" w:hAnsi="Wingdings" w:hint="default"/>
      </w:rPr>
    </w:lvl>
    <w:lvl w:ilvl="1" w:tplc="C6A88CB8">
      <w:start w:val="1"/>
      <w:numFmt w:val="bullet"/>
      <w:lvlText w:val=""/>
      <w:lvlJc w:val="left"/>
      <w:pPr>
        <w:ind w:left="1680" w:hanging="420"/>
      </w:pPr>
      <w:rPr>
        <w:rFonts w:ascii="Wingdings" w:hAnsi="Wingdings" w:hint="default"/>
      </w:rPr>
    </w:lvl>
    <w:lvl w:ilvl="2" w:tplc="ECFE84DA">
      <w:start w:val="1"/>
      <w:numFmt w:val="bullet"/>
      <w:lvlText w:val=""/>
      <w:lvlJc w:val="left"/>
      <w:pPr>
        <w:ind w:left="2100" w:hanging="420"/>
      </w:pPr>
      <w:rPr>
        <w:rFonts w:ascii="Wingdings" w:hAnsi="Wingdings" w:hint="default"/>
      </w:rPr>
    </w:lvl>
    <w:lvl w:ilvl="3" w:tplc="FF6690E4">
      <w:start w:val="1"/>
      <w:numFmt w:val="bullet"/>
      <w:lvlText w:val=""/>
      <w:lvlJc w:val="left"/>
      <w:pPr>
        <w:ind w:left="2520" w:hanging="420"/>
      </w:pPr>
      <w:rPr>
        <w:rFonts w:ascii="Wingdings" w:hAnsi="Wingdings" w:hint="default"/>
      </w:rPr>
    </w:lvl>
    <w:lvl w:ilvl="4" w:tplc="0F86D8D8">
      <w:start w:val="1"/>
      <w:numFmt w:val="bullet"/>
      <w:lvlText w:val=""/>
      <w:lvlJc w:val="left"/>
      <w:pPr>
        <w:ind w:left="2940" w:hanging="420"/>
      </w:pPr>
      <w:rPr>
        <w:rFonts w:ascii="Wingdings" w:hAnsi="Wingdings" w:hint="default"/>
      </w:rPr>
    </w:lvl>
    <w:lvl w:ilvl="5" w:tplc="8B5AA7C8">
      <w:start w:val="1"/>
      <w:numFmt w:val="bullet"/>
      <w:lvlText w:val=""/>
      <w:lvlJc w:val="left"/>
      <w:pPr>
        <w:ind w:left="3360" w:hanging="420"/>
      </w:pPr>
      <w:rPr>
        <w:rFonts w:ascii="Wingdings" w:hAnsi="Wingdings" w:hint="default"/>
      </w:rPr>
    </w:lvl>
    <w:lvl w:ilvl="6" w:tplc="3A30B02E">
      <w:start w:val="1"/>
      <w:numFmt w:val="bullet"/>
      <w:lvlText w:val=""/>
      <w:lvlJc w:val="left"/>
      <w:pPr>
        <w:ind w:left="3780" w:hanging="420"/>
      </w:pPr>
      <w:rPr>
        <w:rFonts w:ascii="Wingdings" w:hAnsi="Wingdings" w:hint="default"/>
      </w:rPr>
    </w:lvl>
    <w:lvl w:ilvl="7" w:tplc="6E6C95B2">
      <w:start w:val="1"/>
      <w:numFmt w:val="bullet"/>
      <w:lvlText w:val=""/>
      <w:lvlJc w:val="left"/>
      <w:pPr>
        <w:ind w:left="4200" w:hanging="420"/>
      </w:pPr>
      <w:rPr>
        <w:rFonts w:ascii="Wingdings" w:hAnsi="Wingdings" w:hint="default"/>
      </w:rPr>
    </w:lvl>
    <w:lvl w:ilvl="8" w:tplc="75AA6016">
      <w:start w:val="1"/>
      <w:numFmt w:val="bullet"/>
      <w:lvlText w:val=""/>
      <w:lvlJc w:val="left"/>
      <w:pPr>
        <w:ind w:left="4620" w:hanging="420"/>
      </w:pPr>
      <w:rPr>
        <w:rFonts w:ascii="Wingdings" w:hAnsi="Wingdings" w:hint="default"/>
      </w:rPr>
    </w:lvl>
  </w:abstractNum>
  <w:abstractNum w:abstractNumId="12" w15:restartNumberingAfterBreak="0">
    <w:nsid w:val="377D697A"/>
    <w:multiLevelType w:val="hybridMultilevel"/>
    <w:tmpl w:val="7932105C"/>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3" w15:restartNumberingAfterBreak="0">
    <w:nsid w:val="3AC73074"/>
    <w:multiLevelType w:val="hybridMultilevel"/>
    <w:tmpl w:val="12DCE84A"/>
    <w:lvl w:ilvl="0" w:tplc="FFFFFFFF">
      <w:start w:val="1"/>
      <w:numFmt w:val="decimal"/>
      <w:lvlText w:val="%1、"/>
      <w:lvlJc w:val="left"/>
      <w:pPr>
        <w:tabs>
          <w:tab w:val="num" w:pos="480"/>
        </w:tabs>
        <w:ind w:left="840" w:hanging="360"/>
      </w:pPr>
    </w:lvl>
    <w:lvl w:ilvl="1" w:tplc="FFFFFFFF">
      <w:start w:val="1"/>
      <w:numFmt w:val="lowerLetter"/>
      <w:lvlText w:val="%2)"/>
      <w:lvlJc w:val="left"/>
      <w:pPr>
        <w:tabs>
          <w:tab w:val="num" w:pos="1320"/>
        </w:tabs>
        <w:ind w:left="1320" w:hanging="420"/>
      </w:pPr>
    </w:lvl>
    <w:lvl w:ilvl="2" w:tplc="FFFFFFFF">
      <w:start w:val="1"/>
      <w:numFmt w:val="lowerRoman"/>
      <w:lvlText w:val="%3."/>
      <w:lvlJc w:val="right"/>
      <w:pPr>
        <w:tabs>
          <w:tab w:val="num" w:pos="1740"/>
        </w:tabs>
        <w:ind w:left="1740" w:hanging="420"/>
      </w:pPr>
    </w:lvl>
    <w:lvl w:ilvl="3" w:tplc="FFFFFFFF">
      <w:start w:val="1"/>
      <w:numFmt w:val="decimal"/>
      <w:lvlText w:val="%4."/>
      <w:lvlJc w:val="left"/>
      <w:pPr>
        <w:tabs>
          <w:tab w:val="num" w:pos="2160"/>
        </w:tabs>
        <w:ind w:left="2160" w:hanging="420"/>
      </w:pPr>
    </w:lvl>
    <w:lvl w:ilvl="4" w:tplc="FFFFFFFF">
      <w:start w:val="1"/>
      <w:numFmt w:val="lowerLetter"/>
      <w:lvlText w:val="%5)"/>
      <w:lvlJc w:val="left"/>
      <w:pPr>
        <w:tabs>
          <w:tab w:val="num" w:pos="2580"/>
        </w:tabs>
        <w:ind w:left="2580" w:hanging="420"/>
      </w:pPr>
    </w:lvl>
    <w:lvl w:ilvl="5" w:tplc="FFFFFFFF">
      <w:start w:val="1"/>
      <w:numFmt w:val="lowerRoman"/>
      <w:lvlText w:val="%6."/>
      <w:lvlJc w:val="right"/>
      <w:pPr>
        <w:tabs>
          <w:tab w:val="num" w:pos="3000"/>
        </w:tabs>
        <w:ind w:left="3000" w:hanging="420"/>
      </w:pPr>
    </w:lvl>
    <w:lvl w:ilvl="6" w:tplc="FFFFFFFF">
      <w:start w:val="1"/>
      <w:numFmt w:val="decimal"/>
      <w:lvlText w:val="%7."/>
      <w:lvlJc w:val="left"/>
      <w:pPr>
        <w:tabs>
          <w:tab w:val="num" w:pos="3420"/>
        </w:tabs>
        <w:ind w:left="3420" w:hanging="420"/>
      </w:pPr>
    </w:lvl>
    <w:lvl w:ilvl="7" w:tplc="FFFFFFFF">
      <w:start w:val="1"/>
      <w:numFmt w:val="lowerLetter"/>
      <w:lvlText w:val="%8)"/>
      <w:lvlJc w:val="left"/>
      <w:pPr>
        <w:tabs>
          <w:tab w:val="num" w:pos="3840"/>
        </w:tabs>
        <w:ind w:left="3840" w:hanging="420"/>
      </w:pPr>
    </w:lvl>
    <w:lvl w:ilvl="8" w:tplc="FFFFFFFF">
      <w:start w:val="1"/>
      <w:numFmt w:val="lowerRoman"/>
      <w:lvlText w:val="%9."/>
      <w:lvlJc w:val="right"/>
      <w:pPr>
        <w:tabs>
          <w:tab w:val="num" w:pos="4260"/>
        </w:tabs>
        <w:ind w:left="4260" w:hanging="420"/>
      </w:pPr>
    </w:lvl>
  </w:abstractNum>
  <w:abstractNum w:abstractNumId="14" w15:restartNumberingAfterBreak="0">
    <w:nsid w:val="409C5ABA"/>
    <w:multiLevelType w:val="hybridMultilevel"/>
    <w:tmpl w:val="E14A6A46"/>
    <w:lvl w:ilvl="0" w:tplc="04090001">
      <w:start w:val="1"/>
      <w:numFmt w:val="decimal"/>
      <w:lvlText w:val="%1)"/>
      <w:lvlJc w:val="left"/>
      <w:pPr>
        <w:ind w:left="900" w:hanging="420"/>
      </w:pPr>
    </w:lvl>
    <w:lvl w:ilvl="1" w:tplc="04090003">
      <w:start w:val="1"/>
      <w:numFmt w:val="lowerLetter"/>
      <w:lvlText w:val="%2)"/>
      <w:lvlJc w:val="left"/>
      <w:pPr>
        <w:ind w:left="1320" w:hanging="420"/>
      </w:pPr>
    </w:lvl>
    <w:lvl w:ilvl="2" w:tplc="04090005">
      <w:start w:val="1"/>
      <w:numFmt w:val="lowerRoman"/>
      <w:lvlText w:val="%3."/>
      <w:lvlJc w:val="right"/>
      <w:pPr>
        <w:ind w:left="1740" w:hanging="420"/>
      </w:pPr>
    </w:lvl>
    <w:lvl w:ilvl="3" w:tplc="04090001">
      <w:start w:val="1"/>
      <w:numFmt w:val="decimal"/>
      <w:lvlText w:val="%4."/>
      <w:lvlJc w:val="left"/>
      <w:pPr>
        <w:ind w:left="2160" w:hanging="420"/>
      </w:pPr>
    </w:lvl>
    <w:lvl w:ilvl="4" w:tplc="04090003">
      <w:start w:val="1"/>
      <w:numFmt w:val="lowerLetter"/>
      <w:lvlText w:val="%5)"/>
      <w:lvlJc w:val="left"/>
      <w:pPr>
        <w:ind w:left="2580" w:hanging="420"/>
      </w:pPr>
    </w:lvl>
    <w:lvl w:ilvl="5" w:tplc="04090005">
      <w:start w:val="1"/>
      <w:numFmt w:val="lowerRoman"/>
      <w:lvlText w:val="%6."/>
      <w:lvlJc w:val="right"/>
      <w:pPr>
        <w:ind w:left="3000" w:hanging="420"/>
      </w:pPr>
    </w:lvl>
    <w:lvl w:ilvl="6" w:tplc="04090001">
      <w:start w:val="1"/>
      <w:numFmt w:val="decimal"/>
      <w:lvlText w:val="%7."/>
      <w:lvlJc w:val="left"/>
      <w:pPr>
        <w:ind w:left="3420" w:hanging="420"/>
      </w:pPr>
    </w:lvl>
    <w:lvl w:ilvl="7" w:tplc="04090003">
      <w:start w:val="1"/>
      <w:numFmt w:val="lowerLetter"/>
      <w:lvlText w:val="%8)"/>
      <w:lvlJc w:val="left"/>
      <w:pPr>
        <w:ind w:left="3840" w:hanging="420"/>
      </w:pPr>
    </w:lvl>
    <w:lvl w:ilvl="8" w:tplc="04090005">
      <w:start w:val="1"/>
      <w:numFmt w:val="lowerRoman"/>
      <w:lvlText w:val="%9."/>
      <w:lvlJc w:val="right"/>
      <w:pPr>
        <w:ind w:left="4260" w:hanging="420"/>
      </w:pPr>
    </w:lvl>
  </w:abstractNum>
  <w:abstractNum w:abstractNumId="15" w15:restartNumberingAfterBreak="0">
    <w:nsid w:val="42004B62"/>
    <w:multiLevelType w:val="hybridMultilevel"/>
    <w:tmpl w:val="FD1473A6"/>
    <w:lvl w:ilvl="0" w:tplc="7E4463C0">
      <w:start w:val="1"/>
      <w:numFmt w:val="bullet"/>
      <w:lvlText w:val=""/>
      <w:lvlJc w:val="left"/>
      <w:pPr>
        <w:ind w:left="1260" w:hanging="420"/>
      </w:pPr>
      <w:rPr>
        <w:rFonts w:ascii="Wingdings" w:hAnsi="Wingdings" w:hint="default"/>
      </w:rPr>
    </w:lvl>
    <w:lvl w:ilvl="1" w:tplc="3B7674E8">
      <w:start w:val="1"/>
      <w:numFmt w:val="bullet"/>
      <w:lvlText w:val=""/>
      <w:lvlJc w:val="left"/>
      <w:pPr>
        <w:ind w:left="1680" w:hanging="420"/>
      </w:pPr>
      <w:rPr>
        <w:rFonts w:ascii="Wingdings" w:hAnsi="Wingdings" w:hint="default"/>
      </w:rPr>
    </w:lvl>
    <w:lvl w:ilvl="2" w:tplc="68E6D6B8">
      <w:start w:val="1"/>
      <w:numFmt w:val="bullet"/>
      <w:lvlText w:val=""/>
      <w:lvlJc w:val="left"/>
      <w:pPr>
        <w:ind w:left="2100" w:hanging="420"/>
      </w:pPr>
      <w:rPr>
        <w:rFonts w:ascii="Wingdings" w:hAnsi="Wingdings" w:hint="default"/>
      </w:rPr>
    </w:lvl>
    <w:lvl w:ilvl="3" w:tplc="DE16AF3E">
      <w:start w:val="1"/>
      <w:numFmt w:val="bullet"/>
      <w:lvlText w:val=""/>
      <w:lvlJc w:val="left"/>
      <w:pPr>
        <w:ind w:left="2520" w:hanging="420"/>
      </w:pPr>
      <w:rPr>
        <w:rFonts w:ascii="Wingdings" w:hAnsi="Wingdings" w:hint="default"/>
      </w:rPr>
    </w:lvl>
    <w:lvl w:ilvl="4" w:tplc="529EE36E">
      <w:start w:val="1"/>
      <w:numFmt w:val="bullet"/>
      <w:lvlText w:val=""/>
      <w:lvlJc w:val="left"/>
      <w:pPr>
        <w:ind w:left="2940" w:hanging="420"/>
      </w:pPr>
      <w:rPr>
        <w:rFonts w:ascii="Wingdings" w:hAnsi="Wingdings" w:hint="default"/>
      </w:rPr>
    </w:lvl>
    <w:lvl w:ilvl="5" w:tplc="AB6E0B54">
      <w:start w:val="1"/>
      <w:numFmt w:val="bullet"/>
      <w:lvlText w:val=""/>
      <w:lvlJc w:val="left"/>
      <w:pPr>
        <w:ind w:left="3360" w:hanging="420"/>
      </w:pPr>
      <w:rPr>
        <w:rFonts w:ascii="Wingdings" w:hAnsi="Wingdings" w:hint="default"/>
      </w:rPr>
    </w:lvl>
    <w:lvl w:ilvl="6" w:tplc="E7E285C0">
      <w:start w:val="1"/>
      <w:numFmt w:val="bullet"/>
      <w:lvlText w:val=""/>
      <w:lvlJc w:val="left"/>
      <w:pPr>
        <w:ind w:left="3780" w:hanging="420"/>
      </w:pPr>
      <w:rPr>
        <w:rFonts w:ascii="Wingdings" w:hAnsi="Wingdings" w:hint="default"/>
      </w:rPr>
    </w:lvl>
    <w:lvl w:ilvl="7" w:tplc="8AFEBE96">
      <w:start w:val="1"/>
      <w:numFmt w:val="bullet"/>
      <w:lvlText w:val=""/>
      <w:lvlJc w:val="left"/>
      <w:pPr>
        <w:ind w:left="4200" w:hanging="420"/>
      </w:pPr>
      <w:rPr>
        <w:rFonts w:ascii="Wingdings" w:hAnsi="Wingdings" w:hint="default"/>
      </w:rPr>
    </w:lvl>
    <w:lvl w:ilvl="8" w:tplc="31DADCD6">
      <w:start w:val="1"/>
      <w:numFmt w:val="bullet"/>
      <w:lvlText w:val=""/>
      <w:lvlJc w:val="left"/>
      <w:pPr>
        <w:ind w:left="4620" w:hanging="420"/>
      </w:pPr>
      <w:rPr>
        <w:rFonts w:ascii="Wingdings" w:hAnsi="Wingdings" w:hint="default"/>
      </w:rPr>
    </w:lvl>
  </w:abstractNum>
  <w:abstractNum w:abstractNumId="16" w15:restartNumberingAfterBreak="0">
    <w:nsid w:val="42CF4755"/>
    <w:multiLevelType w:val="hybridMultilevel"/>
    <w:tmpl w:val="1A940A0E"/>
    <w:lvl w:ilvl="0" w:tplc="07C44E82">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webHidden w:val="0"/>
        <w:spacing w:val="0"/>
        <w:w w:val="100"/>
        <w:position w:val="2"/>
        <w:sz w:val="16"/>
        <w:szCs w:val="16"/>
        <w:u w:val="none"/>
        <w:effect w:val="none"/>
        <w:vertAlign w:val="baseline"/>
        <w:specVanish w:val="0"/>
      </w:rPr>
    </w:lvl>
    <w:lvl w:ilvl="1" w:tplc="35F209DE">
      <w:start w:val="1"/>
      <w:numFmt w:val="bullet"/>
      <w:lvlText w:val=""/>
      <w:lvlJc w:val="left"/>
      <w:pPr>
        <w:tabs>
          <w:tab w:val="num" w:pos="840"/>
        </w:tabs>
        <w:ind w:left="840" w:hanging="420"/>
      </w:pPr>
      <w:rPr>
        <w:rFonts w:ascii="Wingdings" w:hAnsi="Wingdings" w:hint="default"/>
      </w:rPr>
    </w:lvl>
    <w:lvl w:ilvl="2" w:tplc="E244D662">
      <w:start w:val="1"/>
      <w:numFmt w:val="bullet"/>
      <w:lvlText w:val=""/>
      <w:lvlJc w:val="left"/>
      <w:pPr>
        <w:tabs>
          <w:tab w:val="num" w:pos="1260"/>
        </w:tabs>
        <w:ind w:left="1260" w:hanging="420"/>
      </w:pPr>
      <w:rPr>
        <w:rFonts w:ascii="Wingdings" w:hAnsi="Wingdings" w:hint="default"/>
      </w:rPr>
    </w:lvl>
    <w:lvl w:ilvl="3" w:tplc="1FA0AE80">
      <w:start w:val="1"/>
      <w:numFmt w:val="bullet"/>
      <w:lvlText w:val=""/>
      <w:lvlJc w:val="left"/>
      <w:pPr>
        <w:tabs>
          <w:tab w:val="num" w:pos="1680"/>
        </w:tabs>
        <w:ind w:left="1680" w:hanging="420"/>
      </w:pPr>
      <w:rPr>
        <w:rFonts w:ascii="Wingdings" w:hAnsi="Wingdings" w:hint="default"/>
      </w:rPr>
    </w:lvl>
    <w:lvl w:ilvl="4" w:tplc="10E6969A">
      <w:start w:val="1"/>
      <w:numFmt w:val="bullet"/>
      <w:lvlText w:val=""/>
      <w:lvlJc w:val="left"/>
      <w:pPr>
        <w:tabs>
          <w:tab w:val="num" w:pos="2100"/>
        </w:tabs>
        <w:ind w:left="2100" w:hanging="420"/>
      </w:pPr>
      <w:rPr>
        <w:rFonts w:ascii="Wingdings" w:hAnsi="Wingdings" w:hint="default"/>
      </w:rPr>
    </w:lvl>
    <w:lvl w:ilvl="5" w:tplc="20B2BD7E">
      <w:start w:val="1"/>
      <w:numFmt w:val="bullet"/>
      <w:lvlText w:val=""/>
      <w:lvlJc w:val="left"/>
      <w:pPr>
        <w:tabs>
          <w:tab w:val="num" w:pos="2520"/>
        </w:tabs>
        <w:ind w:left="2520" w:hanging="420"/>
      </w:pPr>
      <w:rPr>
        <w:rFonts w:ascii="Wingdings" w:hAnsi="Wingdings" w:hint="default"/>
      </w:rPr>
    </w:lvl>
    <w:lvl w:ilvl="6" w:tplc="24706496">
      <w:start w:val="1"/>
      <w:numFmt w:val="bullet"/>
      <w:lvlText w:val=""/>
      <w:lvlJc w:val="left"/>
      <w:pPr>
        <w:tabs>
          <w:tab w:val="num" w:pos="2940"/>
        </w:tabs>
        <w:ind w:left="2940" w:hanging="420"/>
      </w:pPr>
      <w:rPr>
        <w:rFonts w:ascii="Wingdings" w:hAnsi="Wingdings" w:hint="default"/>
      </w:rPr>
    </w:lvl>
    <w:lvl w:ilvl="7" w:tplc="695A1EC8">
      <w:start w:val="1"/>
      <w:numFmt w:val="bullet"/>
      <w:lvlText w:val=""/>
      <w:lvlJc w:val="left"/>
      <w:pPr>
        <w:tabs>
          <w:tab w:val="num" w:pos="3360"/>
        </w:tabs>
        <w:ind w:left="3360" w:hanging="420"/>
      </w:pPr>
      <w:rPr>
        <w:rFonts w:ascii="Wingdings" w:hAnsi="Wingdings" w:hint="default"/>
      </w:rPr>
    </w:lvl>
    <w:lvl w:ilvl="8" w:tplc="265CE654">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5B61C80"/>
    <w:multiLevelType w:val="hybridMultilevel"/>
    <w:tmpl w:val="28F0DA8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15:restartNumberingAfterBreak="0">
    <w:nsid w:val="4BEB2A06"/>
    <w:multiLevelType w:val="hybridMultilevel"/>
    <w:tmpl w:val="DE68E06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4C4D57EB"/>
    <w:multiLevelType w:val="hybridMultilevel"/>
    <w:tmpl w:val="46186E0A"/>
    <w:lvl w:ilvl="0" w:tplc="53069B6A">
      <w:start w:val="1"/>
      <w:numFmt w:val="bullet"/>
      <w:lvlText w:val=""/>
      <w:lvlJc w:val="left"/>
      <w:pPr>
        <w:ind w:left="1260" w:hanging="420"/>
      </w:pPr>
      <w:rPr>
        <w:rFonts w:ascii="Wingdings" w:hAnsi="Wingdings" w:hint="default"/>
      </w:rPr>
    </w:lvl>
    <w:lvl w:ilvl="1" w:tplc="A1B8C0E0">
      <w:start w:val="1"/>
      <w:numFmt w:val="bullet"/>
      <w:lvlText w:val=""/>
      <w:lvlJc w:val="left"/>
      <w:pPr>
        <w:ind w:left="1680" w:hanging="420"/>
      </w:pPr>
      <w:rPr>
        <w:rFonts w:ascii="Wingdings" w:hAnsi="Wingdings" w:hint="default"/>
      </w:rPr>
    </w:lvl>
    <w:lvl w:ilvl="2" w:tplc="C27CCB52">
      <w:start w:val="1"/>
      <w:numFmt w:val="bullet"/>
      <w:lvlText w:val=""/>
      <w:lvlJc w:val="left"/>
      <w:pPr>
        <w:ind w:left="2100" w:hanging="420"/>
      </w:pPr>
      <w:rPr>
        <w:rFonts w:ascii="Wingdings" w:hAnsi="Wingdings" w:hint="default"/>
      </w:rPr>
    </w:lvl>
    <w:lvl w:ilvl="3" w:tplc="C7349CC2">
      <w:start w:val="1"/>
      <w:numFmt w:val="bullet"/>
      <w:lvlText w:val=""/>
      <w:lvlJc w:val="left"/>
      <w:pPr>
        <w:ind w:left="2520" w:hanging="420"/>
      </w:pPr>
      <w:rPr>
        <w:rFonts w:ascii="Wingdings" w:hAnsi="Wingdings" w:hint="default"/>
      </w:rPr>
    </w:lvl>
    <w:lvl w:ilvl="4" w:tplc="41A60326">
      <w:start w:val="1"/>
      <w:numFmt w:val="bullet"/>
      <w:lvlText w:val=""/>
      <w:lvlJc w:val="left"/>
      <w:pPr>
        <w:ind w:left="2940" w:hanging="420"/>
      </w:pPr>
      <w:rPr>
        <w:rFonts w:ascii="Wingdings" w:hAnsi="Wingdings" w:hint="default"/>
      </w:rPr>
    </w:lvl>
    <w:lvl w:ilvl="5" w:tplc="4BA20132">
      <w:start w:val="1"/>
      <w:numFmt w:val="bullet"/>
      <w:lvlText w:val=""/>
      <w:lvlJc w:val="left"/>
      <w:pPr>
        <w:ind w:left="3360" w:hanging="420"/>
      </w:pPr>
      <w:rPr>
        <w:rFonts w:ascii="Wingdings" w:hAnsi="Wingdings" w:hint="default"/>
      </w:rPr>
    </w:lvl>
    <w:lvl w:ilvl="6" w:tplc="58A052E2">
      <w:start w:val="1"/>
      <w:numFmt w:val="bullet"/>
      <w:lvlText w:val=""/>
      <w:lvlJc w:val="left"/>
      <w:pPr>
        <w:ind w:left="3780" w:hanging="420"/>
      </w:pPr>
      <w:rPr>
        <w:rFonts w:ascii="Wingdings" w:hAnsi="Wingdings" w:hint="default"/>
      </w:rPr>
    </w:lvl>
    <w:lvl w:ilvl="7" w:tplc="F9028C1A">
      <w:start w:val="1"/>
      <w:numFmt w:val="bullet"/>
      <w:lvlText w:val=""/>
      <w:lvlJc w:val="left"/>
      <w:pPr>
        <w:ind w:left="4200" w:hanging="420"/>
      </w:pPr>
      <w:rPr>
        <w:rFonts w:ascii="Wingdings" w:hAnsi="Wingdings" w:hint="default"/>
      </w:rPr>
    </w:lvl>
    <w:lvl w:ilvl="8" w:tplc="3BA0C8CA">
      <w:start w:val="1"/>
      <w:numFmt w:val="bullet"/>
      <w:lvlText w:val=""/>
      <w:lvlJc w:val="left"/>
      <w:pPr>
        <w:ind w:left="4620" w:hanging="420"/>
      </w:pPr>
      <w:rPr>
        <w:rFonts w:ascii="Wingdings" w:hAnsi="Wingdings" w:hint="default"/>
      </w:rPr>
    </w:lvl>
  </w:abstractNum>
  <w:abstractNum w:abstractNumId="20" w15:restartNumberingAfterBreak="0">
    <w:nsid w:val="4F257795"/>
    <w:multiLevelType w:val="hybridMultilevel"/>
    <w:tmpl w:val="AFAAA036"/>
    <w:lvl w:ilvl="0" w:tplc="0409000F">
      <w:start w:val="1"/>
      <w:numFmt w:val="bullet"/>
      <w:lvlText w:val=""/>
      <w:lvlJc w:val="left"/>
      <w:pPr>
        <w:tabs>
          <w:tab w:val="num" w:pos="840"/>
        </w:tabs>
        <w:ind w:left="840" w:hanging="420"/>
      </w:pPr>
      <w:rPr>
        <w:rFonts w:ascii="Wingdings" w:hAnsi="Wingdings" w:hint="default"/>
      </w:r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21" w15:restartNumberingAfterBreak="0">
    <w:nsid w:val="57AC1971"/>
    <w:multiLevelType w:val="hybridMultilevel"/>
    <w:tmpl w:val="F4F4BA2A"/>
    <w:lvl w:ilvl="0" w:tplc="FFFFFFFF">
      <w:start w:val="1"/>
      <w:numFmt w:val="decimal"/>
      <w:lvlText w:val="%1."/>
      <w:lvlJc w:val="left"/>
      <w:pPr>
        <w:tabs>
          <w:tab w:val="num" w:pos="900"/>
        </w:tabs>
        <w:ind w:left="900" w:hanging="420"/>
      </w:pPr>
    </w:lvl>
    <w:lvl w:ilvl="1" w:tplc="8AF8D4F2">
      <w:start w:val="1"/>
      <w:numFmt w:val="decimal"/>
      <w:lvlText w:val="%2、"/>
      <w:lvlJc w:val="left"/>
      <w:pPr>
        <w:ind w:left="1260" w:hanging="360"/>
      </w:pPr>
    </w:lvl>
    <w:lvl w:ilvl="2" w:tplc="FFFFFFFF">
      <w:start w:val="1"/>
      <w:numFmt w:val="lowerRoman"/>
      <w:lvlText w:val="%3."/>
      <w:lvlJc w:val="right"/>
      <w:pPr>
        <w:tabs>
          <w:tab w:val="num" w:pos="1740"/>
        </w:tabs>
        <w:ind w:left="1740" w:hanging="420"/>
      </w:pPr>
    </w:lvl>
    <w:lvl w:ilvl="3" w:tplc="FFFFFFFF">
      <w:start w:val="1"/>
      <w:numFmt w:val="decimal"/>
      <w:lvlText w:val="%4."/>
      <w:lvlJc w:val="left"/>
      <w:pPr>
        <w:tabs>
          <w:tab w:val="num" w:pos="2160"/>
        </w:tabs>
        <w:ind w:left="2160" w:hanging="420"/>
      </w:pPr>
    </w:lvl>
    <w:lvl w:ilvl="4" w:tplc="FFFFFFFF">
      <w:start w:val="1"/>
      <w:numFmt w:val="lowerLetter"/>
      <w:lvlText w:val="%5)"/>
      <w:lvlJc w:val="left"/>
      <w:pPr>
        <w:tabs>
          <w:tab w:val="num" w:pos="2580"/>
        </w:tabs>
        <w:ind w:left="2580" w:hanging="420"/>
      </w:pPr>
    </w:lvl>
    <w:lvl w:ilvl="5" w:tplc="FFFFFFFF">
      <w:start w:val="1"/>
      <w:numFmt w:val="lowerRoman"/>
      <w:lvlText w:val="%6."/>
      <w:lvlJc w:val="right"/>
      <w:pPr>
        <w:tabs>
          <w:tab w:val="num" w:pos="3000"/>
        </w:tabs>
        <w:ind w:left="3000" w:hanging="420"/>
      </w:pPr>
    </w:lvl>
    <w:lvl w:ilvl="6" w:tplc="FFFFFFFF">
      <w:start w:val="1"/>
      <w:numFmt w:val="decimal"/>
      <w:lvlText w:val="%7."/>
      <w:lvlJc w:val="left"/>
      <w:pPr>
        <w:tabs>
          <w:tab w:val="num" w:pos="3420"/>
        </w:tabs>
        <w:ind w:left="3420" w:hanging="420"/>
      </w:pPr>
    </w:lvl>
    <w:lvl w:ilvl="7" w:tplc="FFFFFFFF">
      <w:start w:val="1"/>
      <w:numFmt w:val="lowerLetter"/>
      <w:lvlText w:val="%8)"/>
      <w:lvlJc w:val="left"/>
      <w:pPr>
        <w:tabs>
          <w:tab w:val="num" w:pos="3840"/>
        </w:tabs>
        <w:ind w:left="3840" w:hanging="420"/>
      </w:pPr>
    </w:lvl>
    <w:lvl w:ilvl="8" w:tplc="FFFFFFFF">
      <w:start w:val="1"/>
      <w:numFmt w:val="lowerRoman"/>
      <w:lvlText w:val="%9."/>
      <w:lvlJc w:val="right"/>
      <w:pPr>
        <w:tabs>
          <w:tab w:val="num" w:pos="4260"/>
        </w:tabs>
        <w:ind w:left="4260" w:hanging="420"/>
      </w:pPr>
    </w:lvl>
  </w:abstractNum>
  <w:abstractNum w:abstractNumId="22" w15:restartNumberingAfterBreak="0">
    <w:nsid w:val="5B7C6310"/>
    <w:multiLevelType w:val="hybridMultilevel"/>
    <w:tmpl w:val="70248C6A"/>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00" w:hanging="36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23" w15:restartNumberingAfterBreak="0">
    <w:nsid w:val="5C46307A"/>
    <w:multiLevelType w:val="hybridMultilevel"/>
    <w:tmpl w:val="FC7261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D49786A"/>
    <w:multiLevelType w:val="hybridMultilevel"/>
    <w:tmpl w:val="96ACEA9C"/>
    <w:lvl w:ilvl="0" w:tplc="FFFFFFFF">
      <w:start w:val="1"/>
      <w:numFmt w:val="bullet"/>
      <w:lvlText w:val=""/>
      <w:lvlJc w:val="left"/>
      <w:pPr>
        <w:ind w:left="1260" w:hanging="420"/>
      </w:pPr>
      <w:rPr>
        <w:rFonts w:ascii="Wingdings" w:hAnsi="Wingdings" w:hint="default"/>
      </w:rPr>
    </w:lvl>
    <w:lvl w:ilvl="1" w:tplc="FFFFFFFF">
      <w:start w:val="1"/>
      <w:numFmt w:val="bullet"/>
      <w:lvlText w:val=""/>
      <w:lvlJc w:val="left"/>
      <w:pPr>
        <w:ind w:left="1680" w:hanging="420"/>
      </w:pPr>
      <w:rPr>
        <w:rFonts w:ascii="Wingdings" w:hAnsi="Wingdings" w:hint="default"/>
      </w:rPr>
    </w:lvl>
    <w:lvl w:ilvl="2" w:tplc="FFFFFFFF">
      <w:start w:val="1"/>
      <w:numFmt w:val="bullet"/>
      <w:lvlText w:val=""/>
      <w:lvlJc w:val="left"/>
      <w:pPr>
        <w:ind w:left="2100" w:hanging="420"/>
      </w:pPr>
      <w:rPr>
        <w:rFonts w:ascii="Wingdings" w:hAnsi="Wingdings" w:hint="default"/>
      </w:rPr>
    </w:lvl>
    <w:lvl w:ilvl="3" w:tplc="FFFFFFFF">
      <w:start w:val="1"/>
      <w:numFmt w:val="bullet"/>
      <w:lvlText w:val=""/>
      <w:lvlJc w:val="left"/>
      <w:pPr>
        <w:ind w:left="2520" w:hanging="420"/>
      </w:pPr>
      <w:rPr>
        <w:rFonts w:ascii="Wingdings" w:hAnsi="Wingdings" w:hint="default"/>
      </w:rPr>
    </w:lvl>
    <w:lvl w:ilvl="4" w:tplc="FFFFFFFF">
      <w:start w:val="1"/>
      <w:numFmt w:val="bullet"/>
      <w:lvlText w:val=""/>
      <w:lvlJc w:val="left"/>
      <w:pPr>
        <w:ind w:left="2940" w:hanging="420"/>
      </w:pPr>
      <w:rPr>
        <w:rFonts w:ascii="Wingdings" w:hAnsi="Wingdings" w:hint="default"/>
      </w:rPr>
    </w:lvl>
    <w:lvl w:ilvl="5" w:tplc="FFFFFFFF">
      <w:start w:val="1"/>
      <w:numFmt w:val="bullet"/>
      <w:lvlText w:val=""/>
      <w:lvlJc w:val="left"/>
      <w:pPr>
        <w:ind w:left="3360" w:hanging="420"/>
      </w:pPr>
      <w:rPr>
        <w:rFonts w:ascii="Wingdings" w:hAnsi="Wingdings" w:hint="default"/>
      </w:rPr>
    </w:lvl>
    <w:lvl w:ilvl="6" w:tplc="FFFFFFFF">
      <w:start w:val="1"/>
      <w:numFmt w:val="bullet"/>
      <w:lvlText w:val=""/>
      <w:lvlJc w:val="left"/>
      <w:pPr>
        <w:ind w:left="3780" w:hanging="420"/>
      </w:pPr>
      <w:rPr>
        <w:rFonts w:ascii="Wingdings" w:hAnsi="Wingdings" w:hint="default"/>
      </w:rPr>
    </w:lvl>
    <w:lvl w:ilvl="7" w:tplc="FFFFFFFF">
      <w:start w:val="1"/>
      <w:numFmt w:val="bullet"/>
      <w:lvlText w:val=""/>
      <w:lvlJc w:val="left"/>
      <w:pPr>
        <w:ind w:left="4200" w:hanging="420"/>
      </w:pPr>
      <w:rPr>
        <w:rFonts w:ascii="Wingdings" w:hAnsi="Wingdings" w:hint="default"/>
      </w:rPr>
    </w:lvl>
    <w:lvl w:ilvl="8" w:tplc="FFFFFFFF">
      <w:start w:val="1"/>
      <w:numFmt w:val="bullet"/>
      <w:lvlText w:val=""/>
      <w:lvlJc w:val="left"/>
      <w:pPr>
        <w:ind w:left="4620" w:hanging="420"/>
      </w:pPr>
      <w:rPr>
        <w:rFonts w:ascii="Wingdings" w:hAnsi="Wingdings" w:hint="default"/>
      </w:rPr>
    </w:lvl>
  </w:abstractNum>
  <w:abstractNum w:abstractNumId="25" w15:restartNumberingAfterBreak="0">
    <w:nsid w:val="5D6B2686"/>
    <w:multiLevelType w:val="hybridMultilevel"/>
    <w:tmpl w:val="32B260A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5D7C27DF"/>
    <w:multiLevelType w:val="multilevel"/>
    <w:tmpl w:val="5D284402"/>
    <w:lvl w:ilvl="0">
      <w:start w:val="1"/>
      <w:numFmt w:val="decimal"/>
      <w:pStyle w:val="FUNO1"/>
      <w:lvlText w:val="第%1章"/>
      <w:lvlJc w:val="left"/>
      <w:pPr>
        <w:ind w:left="993" w:hanging="425"/>
      </w:pPr>
      <w:rPr>
        <w:rFonts w:hint="eastAsia"/>
      </w:rPr>
    </w:lvl>
    <w:lvl w:ilvl="1">
      <w:start w:val="1"/>
      <w:numFmt w:val="decimal"/>
      <w:pStyle w:val="FUNO2"/>
      <w:lvlText w:val="%1.%2"/>
      <w:lvlJc w:val="left"/>
      <w:pPr>
        <w:ind w:left="425" w:hanging="425"/>
      </w:pPr>
      <w:rPr>
        <w:rFonts w:hint="eastAsia"/>
      </w:rPr>
    </w:lvl>
    <w:lvl w:ilvl="2">
      <w:start w:val="1"/>
      <w:numFmt w:val="decimal"/>
      <w:pStyle w:val="FUNO3"/>
      <w:lvlText w:val="%1.%2.%3"/>
      <w:lvlJc w:val="left"/>
      <w:pPr>
        <w:ind w:left="425" w:hanging="425"/>
      </w:pPr>
      <w:rPr>
        <w:rFonts w:hint="eastAsia"/>
      </w:rPr>
    </w:lvl>
    <w:lvl w:ilvl="3">
      <w:start w:val="1"/>
      <w:numFmt w:val="decimal"/>
      <w:pStyle w:val="FUNO4"/>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27" w15:restartNumberingAfterBreak="0">
    <w:nsid w:val="6B3C2188"/>
    <w:multiLevelType w:val="hybridMultilevel"/>
    <w:tmpl w:val="6C0A35A4"/>
    <w:lvl w:ilvl="0" w:tplc="04090011">
      <w:start w:val="1"/>
      <w:numFmt w:val="bullet"/>
      <w:lvlText w:val=""/>
      <w:lvlJc w:val="left"/>
      <w:pPr>
        <w:ind w:left="1260" w:hanging="420"/>
      </w:pPr>
      <w:rPr>
        <w:rFonts w:ascii="Wingdings" w:hAnsi="Wingdings" w:hint="default"/>
      </w:rPr>
    </w:lvl>
    <w:lvl w:ilvl="1" w:tplc="04090019">
      <w:start w:val="1"/>
      <w:numFmt w:val="bullet"/>
      <w:lvlText w:val=""/>
      <w:lvlJc w:val="left"/>
      <w:pPr>
        <w:ind w:left="1680" w:hanging="420"/>
      </w:pPr>
      <w:rPr>
        <w:rFonts w:ascii="Wingdings" w:hAnsi="Wingdings" w:hint="default"/>
      </w:rPr>
    </w:lvl>
    <w:lvl w:ilvl="2" w:tplc="0409001B">
      <w:start w:val="1"/>
      <w:numFmt w:val="bullet"/>
      <w:lvlText w:val=""/>
      <w:lvlJc w:val="left"/>
      <w:pPr>
        <w:ind w:left="2100" w:hanging="420"/>
      </w:pPr>
      <w:rPr>
        <w:rFonts w:ascii="Wingdings" w:hAnsi="Wingdings" w:hint="default"/>
      </w:rPr>
    </w:lvl>
    <w:lvl w:ilvl="3" w:tplc="0409000F">
      <w:start w:val="1"/>
      <w:numFmt w:val="bullet"/>
      <w:lvlText w:val=""/>
      <w:lvlJc w:val="left"/>
      <w:pPr>
        <w:ind w:left="2520" w:hanging="420"/>
      </w:pPr>
      <w:rPr>
        <w:rFonts w:ascii="Wingdings" w:hAnsi="Wingdings" w:hint="default"/>
      </w:rPr>
    </w:lvl>
    <w:lvl w:ilvl="4" w:tplc="04090019">
      <w:start w:val="1"/>
      <w:numFmt w:val="bullet"/>
      <w:lvlText w:val=""/>
      <w:lvlJc w:val="left"/>
      <w:pPr>
        <w:ind w:left="2940" w:hanging="420"/>
      </w:pPr>
      <w:rPr>
        <w:rFonts w:ascii="Wingdings" w:hAnsi="Wingdings" w:hint="default"/>
      </w:rPr>
    </w:lvl>
    <w:lvl w:ilvl="5" w:tplc="0409001B">
      <w:start w:val="1"/>
      <w:numFmt w:val="bullet"/>
      <w:lvlText w:val=""/>
      <w:lvlJc w:val="left"/>
      <w:pPr>
        <w:ind w:left="3360" w:hanging="420"/>
      </w:pPr>
      <w:rPr>
        <w:rFonts w:ascii="Wingdings" w:hAnsi="Wingdings" w:hint="default"/>
      </w:rPr>
    </w:lvl>
    <w:lvl w:ilvl="6" w:tplc="0409000F">
      <w:start w:val="1"/>
      <w:numFmt w:val="bullet"/>
      <w:lvlText w:val=""/>
      <w:lvlJc w:val="left"/>
      <w:pPr>
        <w:ind w:left="3780" w:hanging="420"/>
      </w:pPr>
      <w:rPr>
        <w:rFonts w:ascii="Wingdings" w:hAnsi="Wingdings" w:hint="default"/>
      </w:rPr>
    </w:lvl>
    <w:lvl w:ilvl="7" w:tplc="04090019">
      <w:start w:val="1"/>
      <w:numFmt w:val="bullet"/>
      <w:lvlText w:val=""/>
      <w:lvlJc w:val="left"/>
      <w:pPr>
        <w:ind w:left="4200" w:hanging="420"/>
      </w:pPr>
      <w:rPr>
        <w:rFonts w:ascii="Wingdings" w:hAnsi="Wingdings" w:hint="default"/>
      </w:rPr>
    </w:lvl>
    <w:lvl w:ilvl="8" w:tplc="0409001B">
      <w:start w:val="1"/>
      <w:numFmt w:val="bullet"/>
      <w:lvlText w:val=""/>
      <w:lvlJc w:val="left"/>
      <w:pPr>
        <w:ind w:left="4620" w:hanging="420"/>
      </w:pPr>
      <w:rPr>
        <w:rFonts w:ascii="Wingdings" w:hAnsi="Wingdings" w:hint="default"/>
      </w:rPr>
    </w:lvl>
  </w:abstractNum>
  <w:abstractNum w:abstractNumId="28" w15:restartNumberingAfterBreak="0">
    <w:nsid w:val="71B033AC"/>
    <w:multiLevelType w:val="hybridMultilevel"/>
    <w:tmpl w:val="2D1E335A"/>
    <w:lvl w:ilvl="0" w:tplc="FFFFFFFF">
      <w:start w:val="1"/>
      <w:numFmt w:val="bullet"/>
      <w:lvlText w:val=""/>
      <w:lvlJc w:val="left"/>
      <w:pPr>
        <w:ind w:left="900" w:hanging="420"/>
      </w:pPr>
      <w:rPr>
        <w:rFonts w:ascii="Wingdings" w:hAnsi="Wingdings" w:hint="default"/>
      </w:rPr>
    </w:lvl>
    <w:lvl w:ilvl="1" w:tplc="FFFFFFFF">
      <w:start w:val="1"/>
      <w:numFmt w:val="bullet"/>
      <w:lvlText w:val=""/>
      <w:lvlJc w:val="left"/>
      <w:pPr>
        <w:ind w:left="1320" w:hanging="420"/>
      </w:pPr>
      <w:rPr>
        <w:rFonts w:ascii="Wingdings" w:hAnsi="Wingdings" w:hint="default"/>
      </w:rPr>
    </w:lvl>
    <w:lvl w:ilvl="2" w:tplc="FFFFFFFF">
      <w:start w:val="1"/>
      <w:numFmt w:val="bullet"/>
      <w:lvlText w:val=""/>
      <w:lvlJc w:val="left"/>
      <w:pPr>
        <w:ind w:left="1740" w:hanging="420"/>
      </w:pPr>
      <w:rPr>
        <w:rFonts w:ascii="Wingdings" w:hAnsi="Wingdings" w:hint="default"/>
      </w:rPr>
    </w:lvl>
    <w:lvl w:ilvl="3" w:tplc="FFFFFFFF">
      <w:start w:val="1"/>
      <w:numFmt w:val="bullet"/>
      <w:lvlText w:val=""/>
      <w:lvlJc w:val="left"/>
      <w:pPr>
        <w:ind w:left="2160" w:hanging="420"/>
      </w:pPr>
      <w:rPr>
        <w:rFonts w:ascii="Wingdings" w:hAnsi="Wingdings" w:hint="default"/>
      </w:rPr>
    </w:lvl>
    <w:lvl w:ilvl="4" w:tplc="FFFFFFFF">
      <w:start w:val="1"/>
      <w:numFmt w:val="bullet"/>
      <w:lvlText w:val=""/>
      <w:lvlJc w:val="left"/>
      <w:pPr>
        <w:ind w:left="2580" w:hanging="420"/>
      </w:pPr>
      <w:rPr>
        <w:rFonts w:ascii="Wingdings" w:hAnsi="Wingdings" w:hint="default"/>
      </w:rPr>
    </w:lvl>
    <w:lvl w:ilvl="5" w:tplc="FFFFFFFF">
      <w:start w:val="1"/>
      <w:numFmt w:val="bullet"/>
      <w:lvlText w:val=""/>
      <w:lvlJc w:val="left"/>
      <w:pPr>
        <w:ind w:left="3000" w:hanging="420"/>
      </w:pPr>
      <w:rPr>
        <w:rFonts w:ascii="Wingdings" w:hAnsi="Wingdings" w:hint="default"/>
      </w:rPr>
    </w:lvl>
    <w:lvl w:ilvl="6" w:tplc="FFFFFFFF">
      <w:start w:val="1"/>
      <w:numFmt w:val="bullet"/>
      <w:lvlText w:val=""/>
      <w:lvlJc w:val="left"/>
      <w:pPr>
        <w:ind w:left="3420" w:hanging="420"/>
      </w:pPr>
      <w:rPr>
        <w:rFonts w:ascii="Wingdings" w:hAnsi="Wingdings" w:hint="default"/>
      </w:rPr>
    </w:lvl>
    <w:lvl w:ilvl="7" w:tplc="FFFFFFFF">
      <w:start w:val="1"/>
      <w:numFmt w:val="bullet"/>
      <w:lvlText w:val=""/>
      <w:lvlJc w:val="left"/>
      <w:pPr>
        <w:ind w:left="3840" w:hanging="420"/>
      </w:pPr>
      <w:rPr>
        <w:rFonts w:ascii="Wingdings" w:hAnsi="Wingdings" w:hint="default"/>
      </w:rPr>
    </w:lvl>
    <w:lvl w:ilvl="8" w:tplc="FFFFFFFF">
      <w:start w:val="1"/>
      <w:numFmt w:val="bullet"/>
      <w:lvlText w:val=""/>
      <w:lvlJc w:val="left"/>
      <w:pPr>
        <w:ind w:left="4260" w:hanging="420"/>
      </w:pPr>
      <w:rPr>
        <w:rFonts w:ascii="Wingdings" w:hAnsi="Wingdings" w:hint="default"/>
      </w:rPr>
    </w:lvl>
  </w:abstractNum>
  <w:num w:numId="1" w16cid:durableId="1108621606">
    <w:abstractNumId w:val="6"/>
  </w:num>
  <w:num w:numId="2" w16cid:durableId="1077290030">
    <w:abstractNumId w:val="8"/>
  </w:num>
  <w:num w:numId="3" w16cid:durableId="222840935">
    <w:abstractNumId w:val="18"/>
  </w:num>
  <w:num w:numId="4" w16cid:durableId="1977878385">
    <w:abstractNumId w:val="7"/>
  </w:num>
  <w:num w:numId="5" w16cid:durableId="1929146207">
    <w:abstractNumId w:val="23"/>
  </w:num>
  <w:num w:numId="6" w16cid:durableId="1809207052">
    <w:abstractNumId w:val="22"/>
    <w:lvlOverride w:ilvl="0"/>
    <w:lvlOverride w:ilvl="1"/>
    <w:lvlOverride w:ilvl="2"/>
    <w:lvlOverride w:ilvl="3"/>
    <w:lvlOverride w:ilvl="4"/>
    <w:lvlOverride w:ilvl="5"/>
    <w:lvlOverride w:ilvl="6"/>
    <w:lvlOverride w:ilvl="7"/>
    <w:lvlOverride w:ilvl="8"/>
  </w:num>
  <w:num w:numId="7" w16cid:durableId="740251898">
    <w:abstractNumId w:val="5"/>
    <w:lvlOverride w:ilvl="0"/>
    <w:lvlOverride w:ilvl="1"/>
    <w:lvlOverride w:ilvl="2"/>
    <w:lvlOverride w:ilvl="3"/>
    <w:lvlOverride w:ilvl="4"/>
    <w:lvlOverride w:ilvl="5"/>
    <w:lvlOverride w:ilvl="6"/>
    <w:lvlOverride w:ilvl="7"/>
    <w:lvlOverride w:ilvl="8"/>
  </w:num>
  <w:num w:numId="8" w16cid:durableId="622274534">
    <w:abstractNumId w:val="28"/>
    <w:lvlOverride w:ilvl="0"/>
    <w:lvlOverride w:ilvl="1"/>
    <w:lvlOverride w:ilvl="2"/>
    <w:lvlOverride w:ilvl="3"/>
    <w:lvlOverride w:ilvl="4"/>
    <w:lvlOverride w:ilvl="5"/>
    <w:lvlOverride w:ilvl="6"/>
    <w:lvlOverride w:ilvl="7"/>
    <w:lvlOverride w:ilvl="8"/>
  </w:num>
  <w:num w:numId="9" w16cid:durableId="1360161888">
    <w:abstractNumId w:val="3"/>
    <w:lvlOverride w:ilvl="0"/>
    <w:lvlOverride w:ilvl="1"/>
    <w:lvlOverride w:ilvl="2"/>
    <w:lvlOverride w:ilvl="3"/>
    <w:lvlOverride w:ilvl="4"/>
    <w:lvlOverride w:ilvl="5"/>
    <w:lvlOverride w:ilvl="6"/>
    <w:lvlOverride w:ilvl="7"/>
    <w:lvlOverride w:ilvl="8"/>
  </w:num>
  <w:num w:numId="10" w16cid:durableId="1862470413">
    <w:abstractNumId w:val="24"/>
    <w:lvlOverride w:ilvl="0"/>
    <w:lvlOverride w:ilvl="1"/>
    <w:lvlOverride w:ilvl="2"/>
    <w:lvlOverride w:ilvl="3"/>
    <w:lvlOverride w:ilvl="4"/>
    <w:lvlOverride w:ilvl="5"/>
    <w:lvlOverride w:ilvl="6"/>
    <w:lvlOverride w:ilvl="7"/>
    <w:lvlOverride w:ilvl="8"/>
  </w:num>
  <w:num w:numId="11" w16cid:durableId="17829934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280673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65510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212199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0795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5841509">
    <w:abstractNumId w:val="16"/>
    <w:lvlOverride w:ilvl="0"/>
    <w:lvlOverride w:ilvl="1"/>
    <w:lvlOverride w:ilvl="2"/>
    <w:lvlOverride w:ilvl="3"/>
    <w:lvlOverride w:ilvl="4"/>
    <w:lvlOverride w:ilvl="5"/>
    <w:lvlOverride w:ilvl="6"/>
    <w:lvlOverride w:ilvl="7"/>
    <w:lvlOverride w:ilvl="8"/>
  </w:num>
  <w:num w:numId="17" w16cid:durableId="1173029218">
    <w:abstractNumId w:val="1"/>
    <w:lvlOverride w:ilvl="0"/>
    <w:lvlOverride w:ilvl="1"/>
    <w:lvlOverride w:ilvl="2"/>
    <w:lvlOverride w:ilvl="3"/>
    <w:lvlOverride w:ilvl="4"/>
    <w:lvlOverride w:ilvl="5"/>
    <w:lvlOverride w:ilvl="6"/>
    <w:lvlOverride w:ilvl="7"/>
    <w:lvlOverride w:ilvl="8"/>
  </w:num>
  <w:num w:numId="18" w16cid:durableId="1314456682">
    <w:abstractNumId w:val="9"/>
    <w:lvlOverride w:ilvl="0"/>
    <w:lvlOverride w:ilvl="1"/>
    <w:lvlOverride w:ilvl="2"/>
    <w:lvlOverride w:ilvl="3"/>
    <w:lvlOverride w:ilvl="4"/>
    <w:lvlOverride w:ilvl="5"/>
    <w:lvlOverride w:ilvl="6"/>
    <w:lvlOverride w:ilvl="7"/>
    <w:lvlOverride w:ilvl="8"/>
  </w:num>
  <w:num w:numId="19" w16cid:durableId="1231312307">
    <w:abstractNumId w:val="2"/>
    <w:lvlOverride w:ilvl="0"/>
    <w:lvlOverride w:ilvl="1"/>
    <w:lvlOverride w:ilvl="2"/>
    <w:lvlOverride w:ilvl="3"/>
    <w:lvlOverride w:ilvl="4"/>
    <w:lvlOverride w:ilvl="5"/>
    <w:lvlOverride w:ilvl="6"/>
    <w:lvlOverride w:ilvl="7"/>
    <w:lvlOverride w:ilvl="8"/>
  </w:num>
  <w:num w:numId="20" w16cid:durableId="745108903">
    <w:abstractNumId w:val="11"/>
    <w:lvlOverride w:ilvl="0"/>
    <w:lvlOverride w:ilvl="1"/>
    <w:lvlOverride w:ilvl="2"/>
    <w:lvlOverride w:ilvl="3"/>
    <w:lvlOverride w:ilvl="4"/>
    <w:lvlOverride w:ilvl="5"/>
    <w:lvlOverride w:ilvl="6"/>
    <w:lvlOverride w:ilvl="7"/>
    <w:lvlOverride w:ilvl="8"/>
  </w:num>
  <w:num w:numId="21" w16cid:durableId="1509557539">
    <w:abstractNumId w:val="15"/>
    <w:lvlOverride w:ilvl="0"/>
    <w:lvlOverride w:ilvl="1"/>
    <w:lvlOverride w:ilvl="2"/>
    <w:lvlOverride w:ilvl="3"/>
    <w:lvlOverride w:ilvl="4"/>
    <w:lvlOverride w:ilvl="5"/>
    <w:lvlOverride w:ilvl="6"/>
    <w:lvlOverride w:ilvl="7"/>
    <w:lvlOverride w:ilvl="8"/>
  </w:num>
  <w:num w:numId="22" w16cid:durableId="1005135990">
    <w:abstractNumId w:val="19"/>
    <w:lvlOverride w:ilvl="0"/>
    <w:lvlOverride w:ilvl="1"/>
    <w:lvlOverride w:ilvl="2"/>
    <w:lvlOverride w:ilvl="3"/>
    <w:lvlOverride w:ilvl="4"/>
    <w:lvlOverride w:ilvl="5"/>
    <w:lvlOverride w:ilvl="6"/>
    <w:lvlOverride w:ilvl="7"/>
    <w:lvlOverride w:ilvl="8"/>
  </w:num>
  <w:num w:numId="23" w16cid:durableId="1862869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583151">
    <w:abstractNumId w:val="27"/>
    <w:lvlOverride w:ilvl="0"/>
    <w:lvlOverride w:ilvl="1"/>
    <w:lvlOverride w:ilvl="2"/>
    <w:lvlOverride w:ilvl="3"/>
    <w:lvlOverride w:ilvl="4"/>
    <w:lvlOverride w:ilvl="5"/>
    <w:lvlOverride w:ilvl="6"/>
    <w:lvlOverride w:ilvl="7"/>
    <w:lvlOverride w:ilvl="8"/>
  </w:num>
  <w:num w:numId="25" w16cid:durableId="253321677">
    <w:abstractNumId w:val="17"/>
  </w:num>
  <w:num w:numId="26" w16cid:durableId="342629049">
    <w:abstractNumId w:val="25"/>
  </w:num>
  <w:num w:numId="27" w16cid:durableId="325403129">
    <w:abstractNumId w:val="12"/>
  </w:num>
  <w:num w:numId="28" w16cid:durableId="1237352339">
    <w:abstractNumId w:val="26"/>
  </w:num>
  <w:num w:numId="29" w16cid:durableId="2025326893">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72F"/>
    <w:rsid w:val="00016828"/>
    <w:rsid w:val="00073A51"/>
    <w:rsid w:val="000B39FE"/>
    <w:rsid w:val="001C2850"/>
    <w:rsid w:val="001F4BFA"/>
    <w:rsid w:val="00325F1E"/>
    <w:rsid w:val="00670AA8"/>
    <w:rsid w:val="006F5496"/>
    <w:rsid w:val="00877013"/>
    <w:rsid w:val="008B6551"/>
    <w:rsid w:val="009457E6"/>
    <w:rsid w:val="009653FB"/>
    <w:rsid w:val="00993831"/>
    <w:rsid w:val="00A759E7"/>
    <w:rsid w:val="00AD0F58"/>
    <w:rsid w:val="00BE572F"/>
    <w:rsid w:val="00E23FB0"/>
    <w:rsid w:val="00E752DD"/>
    <w:rsid w:val="00E94F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2C5A3"/>
  <w15:chartTrackingRefBased/>
  <w15:docId w15:val="{50C10C3E-3A0E-4241-90CC-7830A84C6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aliases w:val="H1,篇,标题 1(章),第一章,h1,L1,boc,Level 1 Topic Heading,标书1,1st level,heading 1,PIM 1,Heading 0,Section Head,l1,1,H11,H12,H13,H14,H15,H16,H17,prop,app heading 1,app heading 11,app heading 12,app heading 111,app heading 13,Heading 11,Arial 14 Fett,(Alt+1),R1"/>
    <w:basedOn w:val="a"/>
    <w:next w:val="a"/>
    <w:link w:val="10"/>
    <w:qFormat/>
    <w:rsid w:val="00BE572F"/>
    <w:pPr>
      <w:keepNext/>
      <w:keepLines/>
      <w:numPr>
        <w:numId w:val="1"/>
      </w:numPr>
      <w:spacing w:before="340" w:after="330" w:line="578" w:lineRule="auto"/>
      <w:outlineLvl w:val="0"/>
    </w:pPr>
    <w:rPr>
      <w:b/>
      <w:bCs/>
      <w:kern w:val="44"/>
      <w:sz w:val="44"/>
      <w:szCs w:val="44"/>
    </w:rPr>
  </w:style>
  <w:style w:type="paragraph" w:styleId="2">
    <w:name w:val="heading 2"/>
    <w:aliases w:val="H2,章,标题 2(节),标题2,Heading 2 Hidden,Heading 2 CCBS,heading 2,Underrubrik1,prop2,2nd level,h2,2,Header 2,l2,Titre2,Head 2,Heading2,No Number,A,o,H2-Heading 2,Header2,22,heading2,list2,A.B.C.,list 2,Heading Indent No L2,I2,Section Title,Heading 2 John,R2"/>
    <w:basedOn w:val="a"/>
    <w:next w:val="a"/>
    <w:link w:val="20"/>
    <w:unhideWhenUsed/>
    <w:qFormat/>
    <w:rsid w:val="00BE572F"/>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aliases w:val="H3,1.1,标题 3(1.1),level_3,PIM 3,Level 3 Head,Heading 3 - old,ISO2,h3,L3,sect1.2.3,sect1.2.31,sect1.2.32,sect1.2.311,sect1.2.33,sect1.2.312,Bold Head,bh,l3,CT,3,3rd level,heading 3,sl3,Heading 3under,- Maj Side,list 3,Head 3,Heading Three,CSS节内1级标记,M,h"/>
    <w:basedOn w:val="a"/>
    <w:next w:val="a"/>
    <w:link w:val="30"/>
    <w:unhideWhenUsed/>
    <w:qFormat/>
    <w:rsid w:val="00BE572F"/>
    <w:pPr>
      <w:keepNext/>
      <w:keepLines/>
      <w:numPr>
        <w:ilvl w:val="2"/>
        <w:numId w:val="1"/>
      </w:numPr>
      <w:spacing w:before="260" w:after="260" w:line="416" w:lineRule="auto"/>
      <w:outlineLvl w:val="2"/>
    </w:pPr>
    <w:rPr>
      <w:b/>
      <w:bCs/>
      <w:sz w:val="32"/>
      <w:szCs w:val="32"/>
    </w:rPr>
  </w:style>
  <w:style w:type="paragraph" w:styleId="4">
    <w:name w:val="heading 4"/>
    <w:aliases w:val="H4,1.1.1,h4,heading 4,Ref Heading 1,rh1,Heading sql,sect 1.2.3.4,4th level,ITT t4,PA Micro Section,TE Heading 4,4,Heading4,H4-Heading 4,a.,l4,I4,l4+toc4,4heading,PIM 4,bullet,bl,bb,list 4,mh1l,Module heading 1 large (18 points),Head 4,Map Titl,h41"/>
    <w:basedOn w:val="a"/>
    <w:next w:val="a"/>
    <w:link w:val="40"/>
    <w:unhideWhenUsed/>
    <w:qFormat/>
    <w:rsid w:val="00BE572F"/>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aliases w:val="H5,1.1.1.1,h5,Block Label,heading 5,ITT t5,PA Pico Section,5,H5-Heading 5,l5,heading5,第四层条,dash,ds,dd,Level 3 - i,分项,CSS节内3级标记,CSS节内3级标记 Char Char Char,CSS节内3级标记 Char,PIM 5,口,h51,heading 51,h52,heading 52,h53,heading 53,标 5,Second Subheading,H51,hm"/>
    <w:basedOn w:val="a"/>
    <w:next w:val="a"/>
    <w:link w:val="50"/>
    <w:unhideWhenUsed/>
    <w:qFormat/>
    <w:rsid w:val="00BE572F"/>
    <w:pPr>
      <w:keepNext/>
      <w:keepLines/>
      <w:numPr>
        <w:ilvl w:val="4"/>
        <w:numId w:val="1"/>
      </w:numPr>
      <w:spacing w:before="280" w:after="290" w:line="376" w:lineRule="auto"/>
      <w:outlineLvl w:val="4"/>
    </w:pPr>
    <w:rPr>
      <w:b/>
      <w:bCs/>
      <w:sz w:val="28"/>
      <w:szCs w:val="28"/>
    </w:rPr>
  </w:style>
  <w:style w:type="paragraph" w:styleId="6">
    <w:name w:val="heading 6"/>
    <w:aliases w:val="H6,1.1.1.1.1,Legal Level 1.,CSS节内4级标记,PIM 6,Bullet (Single Lines),L6,BOD 4,h6,h61,heading 61,Lega...,Third Subheading,第五层条,Bullet list,第六层条目,CSS节内4级标记 Char Char Char,DO NOT USE_h6 Char,DO NOT USE_h6,正文六级标题,标题 6(ALT+6),[Heading 6],原始内容,l6,节内4级标记,Alt"/>
    <w:basedOn w:val="a"/>
    <w:next w:val="a"/>
    <w:link w:val="60"/>
    <w:unhideWhenUsed/>
    <w:qFormat/>
    <w:rsid w:val="00BE572F"/>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aliases w:val="H7,Legal Level 1.1.,PIM 7,L7,letter list,不用,st,H TIMES1,◎,h7,标号 7,1.1.1.1.1.1.1标题 7,表名,（1）,Alt+7,SDL title,Level 1.1,1.标题 6,sdf,L71,PIM 71,H TIMES11,1.1.1.1.1.1.1标题 71,letter list1,Legal Level 1.1.1,不用1,表名1,（1）1,Alt+71,h71,SDL title1,Level 1.11,H71"/>
    <w:basedOn w:val="a"/>
    <w:next w:val="a"/>
    <w:link w:val="70"/>
    <w:unhideWhenUsed/>
    <w:qFormat/>
    <w:rsid w:val="00BE572F"/>
    <w:pPr>
      <w:keepNext/>
      <w:keepLines/>
      <w:numPr>
        <w:ilvl w:val="6"/>
        <w:numId w:val="1"/>
      </w:numPr>
      <w:spacing w:before="240" w:after="64" w:line="320" w:lineRule="auto"/>
      <w:outlineLvl w:val="6"/>
    </w:pPr>
    <w:rPr>
      <w:b/>
      <w:bCs/>
      <w:sz w:val="24"/>
      <w:szCs w:val="24"/>
    </w:rPr>
  </w:style>
  <w:style w:type="paragraph" w:styleId="8">
    <w:name w:val="heading 8"/>
    <w:aliases w:val="h8,Legal Level 1.1.1.,注意框体,不用8,标题6,图名,（A）,Alt+8,Legal Level 1.1.1.1,Legal Level 1.1.1.2,Legal Level 1.1.1.3,Legal Level 1.1.1.4,Legal Level 1.1.1.5,Legal Level 1.1.1.6,Legal Level 1.1.1.7,Legal Level 1.1.1.11,Legal Level 1.1.1.21,H8,正文八级标题,tt1,tt2"/>
    <w:basedOn w:val="a"/>
    <w:next w:val="a"/>
    <w:link w:val="80"/>
    <w:unhideWhenUsed/>
    <w:qFormat/>
    <w:rsid w:val="00BE572F"/>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aliases w:val="h9,Legal Level 1.1.1.1.,PIM 9,footer,不用9,huh,三级标题,tt,table title,标题 45,Figure Heading,FH,Figure,Appendix,未用,Alt+9,ft,heading 9,HF,H9,figure label,Legal Level 1.1.1.1.1,Legal Level 1.1.1.1.2,Legal Level 1.1.1.1.3,Legal Level 1.1.1.1.4,App Heading,hu"/>
    <w:basedOn w:val="a"/>
    <w:next w:val="a"/>
    <w:link w:val="90"/>
    <w:unhideWhenUsed/>
    <w:qFormat/>
    <w:rsid w:val="00BE572F"/>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BE572F"/>
    <w:rPr>
      <w:b/>
      <w:bCs/>
      <w:kern w:val="44"/>
      <w:sz w:val="44"/>
      <w:szCs w:val="44"/>
    </w:rPr>
  </w:style>
  <w:style w:type="character" w:customStyle="1" w:styleId="20">
    <w:name w:val="标题 2 字符"/>
    <w:basedOn w:val="a0"/>
    <w:link w:val="2"/>
    <w:rsid w:val="00BE572F"/>
    <w:rPr>
      <w:rFonts w:asciiTheme="majorHAnsi" w:eastAsiaTheme="majorEastAsia" w:hAnsiTheme="majorHAnsi" w:cstheme="majorBidi"/>
      <w:b/>
      <w:bCs/>
      <w:sz w:val="32"/>
      <w:szCs w:val="32"/>
    </w:rPr>
  </w:style>
  <w:style w:type="character" w:customStyle="1" w:styleId="30">
    <w:name w:val="标题 3 字符"/>
    <w:basedOn w:val="a0"/>
    <w:link w:val="3"/>
    <w:rsid w:val="00BE572F"/>
    <w:rPr>
      <w:b/>
      <w:bCs/>
      <w:sz w:val="32"/>
      <w:szCs w:val="32"/>
    </w:rPr>
  </w:style>
  <w:style w:type="character" w:customStyle="1" w:styleId="40">
    <w:name w:val="标题 4 字符"/>
    <w:basedOn w:val="a0"/>
    <w:link w:val="4"/>
    <w:rsid w:val="00BE572F"/>
    <w:rPr>
      <w:rFonts w:asciiTheme="majorHAnsi" w:eastAsiaTheme="majorEastAsia" w:hAnsiTheme="majorHAnsi" w:cstheme="majorBidi"/>
      <w:b/>
      <w:bCs/>
      <w:sz w:val="28"/>
      <w:szCs w:val="28"/>
    </w:rPr>
  </w:style>
  <w:style w:type="character" w:customStyle="1" w:styleId="50">
    <w:name w:val="标题 5 字符"/>
    <w:basedOn w:val="a0"/>
    <w:link w:val="5"/>
    <w:rsid w:val="00BE572F"/>
    <w:rPr>
      <w:b/>
      <w:bCs/>
      <w:sz w:val="28"/>
      <w:szCs w:val="28"/>
    </w:rPr>
  </w:style>
  <w:style w:type="character" w:customStyle="1" w:styleId="60">
    <w:name w:val="标题 6 字符"/>
    <w:basedOn w:val="a0"/>
    <w:link w:val="6"/>
    <w:rsid w:val="00BE572F"/>
    <w:rPr>
      <w:rFonts w:asciiTheme="majorHAnsi" w:eastAsiaTheme="majorEastAsia" w:hAnsiTheme="majorHAnsi" w:cstheme="majorBidi"/>
      <w:b/>
      <w:bCs/>
      <w:sz w:val="24"/>
      <w:szCs w:val="24"/>
    </w:rPr>
  </w:style>
  <w:style w:type="character" w:customStyle="1" w:styleId="70">
    <w:name w:val="标题 7 字符"/>
    <w:basedOn w:val="a0"/>
    <w:link w:val="7"/>
    <w:rsid w:val="00BE572F"/>
    <w:rPr>
      <w:b/>
      <w:bCs/>
      <w:sz w:val="24"/>
      <w:szCs w:val="24"/>
    </w:rPr>
  </w:style>
  <w:style w:type="character" w:customStyle="1" w:styleId="80">
    <w:name w:val="标题 8 字符"/>
    <w:basedOn w:val="a0"/>
    <w:link w:val="8"/>
    <w:rsid w:val="00BE572F"/>
    <w:rPr>
      <w:rFonts w:asciiTheme="majorHAnsi" w:eastAsiaTheme="majorEastAsia" w:hAnsiTheme="majorHAnsi" w:cstheme="majorBidi"/>
      <w:sz w:val="24"/>
      <w:szCs w:val="24"/>
    </w:rPr>
  </w:style>
  <w:style w:type="character" w:customStyle="1" w:styleId="90">
    <w:name w:val="标题 9 字符"/>
    <w:basedOn w:val="a0"/>
    <w:link w:val="9"/>
    <w:rsid w:val="00BE572F"/>
    <w:rPr>
      <w:rFonts w:asciiTheme="majorHAnsi" w:eastAsiaTheme="majorEastAsia" w:hAnsiTheme="majorHAnsi" w:cstheme="majorBidi"/>
      <w:szCs w:val="21"/>
    </w:rPr>
  </w:style>
  <w:style w:type="paragraph" w:styleId="a3">
    <w:name w:val="List Paragraph"/>
    <w:aliases w:val="List Paragraph1,List Paragraph11,lp1,List Paragraph2,Figure_name,符号列表,Use Case List Paragraph,List,List1,表格段落,标题 2 + 楷体_GB2312,左侧:  0 厘米,行距: 1.5 倍行距,首行缩进:  1 字符 + Bold,悬挂缩进: 0.63 厘米,1.2.3标题,表格说明样式,目录4,????¨¬??¨¬?o????¡ì????¨¬|D???¡§???¡ì?¡ì???¡ì?a,?"/>
    <w:basedOn w:val="a"/>
    <w:link w:val="a4"/>
    <w:uiPriority w:val="34"/>
    <w:qFormat/>
    <w:rsid w:val="00BE572F"/>
    <w:pPr>
      <w:ind w:firstLineChars="200" w:firstLine="420"/>
    </w:pPr>
  </w:style>
  <w:style w:type="character" w:customStyle="1" w:styleId="a4">
    <w:name w:val="列表段落 字符"/>
    <w:aliases w:val="List Paragraph1 字符,List Paragraph11 字符,lp1 字符,List Paragraph2 字符,Figure_name 字符,符号列表 字符,Use Case List Paragraph 字符,List 字符,List1 字符,表格段落 字符,标题 2 + 楷体_GB2312 字符,左侧:  0 厘米 字符,行距: 1.5 倍行距 字符,首行缩进:  1 字符 + Bold 字符,悬挂缩进: 0.63 厘米 字符,1.2.3标题 字符,目录4 字符"/>
    <w:link w:val="a3"/>
    <w:uiPriority w:val="34"/>
    <w:qFormat/>
    <w:locked/>
    <w:rsid w:val="00BE572F"/>
  </w:style>
  <w:style w:type="character" w:customStyle="1" w:styleId="Char">
    <w:name w:val="**正文 Char"/>
    <w:link w:val="a5"/>
    <w:locked/>
    <w:rsid w:val="00993831"/>
    <w:rPr>
      <w:sz w:val="24"/>
      <w:szCs w:val="32"/>
    </w:rPr>
  </w:style>
  <w:style w:type="paragraph" w:customStyle="1" w:styleId="a5">
    <w:name w:val="**正文"/>
    <w:basedOn w:val="a"/>
    <w:link w:val="Char"/>
    <w:qFormat/>
    <w:rsid w:val="00993831"/>
    <w:pPr>
      <w:spacing w:afterLines="50" w:line="360" w:lineRule="auto"/>
      <w:ind w:firstLineChars="200" w:firstLine="200"/>
    </w:pPr>
    <w:rPr>
      <w:sz w:val="24"/>
      <w:szCs w:val="32"/>
    </w:rPr>
  </w:style>
  <w:style w:type="character" w:customStyle="1" w:styleId="Char0">
    <w:name w:val="正文应用 Char"/>
    <w:link w:val="a6"/>
    <w:locked/>
    <w:rsid w:val="00993831"/>
    <w:rPr>
      <w:rFonts w:ascii="Arial" w:eastAsia="宋体" w:hAnsi="Arial" w:cs="Times New Roman"/>
      <w:bCs/>
      <w:sz w:val="24"/>
      <w:szCs w:val="24"/>
    </w:rPr>
  </w:style>
  <w:style w:type="paragraph" w:customStyle="1" w:styleId="a6">
    <w:name w:val="正文应用"/>
    <w:basedOn w:val="a"/>
    <w:link w:val="Char0"/>
    <w:rsid w:val="00993831"/>
    <w:pPr>
      <w:spacing w:line="360" w:lineRule="auto"/>
      <w:ind w:firstLineChars="200" w:firstLine="480"/>
      <w:jc w:val="left"/>
    </w:pPr>
    <w:rPr>
      <w:rFonts w:ascii="Arial" w:eastAsia="宋体" w:hAnsi="Arial" w:cs="Times New Roman"/>
      <w:bCs/>
      <w:sz w:val="24"/>
      <w:szCs w:val="24"/>
    </w:rPr>
  </w:style>
  <w:style w:type="character" w:styleId="a7">
    <w:name w:val="Strong"/>
    <w:basedOn w:val="a0"/>
    <w:uiPriority w:val="22"/>
    <w:qFormat/>
    <w:rsid w:val="00993831"/>
    <w:rPr>
      <w:b/>
      <w:bCs/>
    </w:rPr>
  </w:style>
  <w:style w:type="character" w:customStyle="1" w:styleId="a8">
    <w:name w:val="正文缩进 字符"/>
    <w:aliases w:val="特点1 字符,表正文2 字符,正文非缩进2 字符,标题42 字符,四号2 字符,标题43 字符,表正文3 字符,正文非缩进3 字符,四号3 字符,标题44 字符,表正文4 字符,正文非缩进4 字符,四号4 字符,标题45 字符,表正文5 字符,正文非缩进5 字符,四号5 字符,特点2 字符,表正文11 字符,正文非缩进11 字符,标题411 字符,四号11 字符,特点11 字符,表正文21 字符,正文非缩进21 字符,标题421 字符,四号21 字符,标题431 字符,表正文31 字符"/>
    <w:link w:val="a9"/>
    <w:locked/>
    <w:rsid w:val="001C2850"/>
    <w:rPr>
      <w:rFonts w:ascii="Times New Roman" w:eastAsia="宋体" w:hAnsi="Times New Roman" w:cs="Times New Roman"/>
      <w:szCs w:val="20"/>
    </w:rPr>
  </w:style>
  <w:style w:type="paragraph" w:styleId="a9">
    <w:name w:val="Normal Indent"/>
    <w:aliases w:val="特点1,表正文2,正文非缩进2,标题42,四号2,标题43,表正文3,正文非缩进3,四号3,标题44,表正文4,正文非缩进4,四号4,标题45,表正文5,正文非缩进5,四号5,特点2,表正文11,正文非缩进11,标题411,四号11,特点11,表正文21,正文非缩进21,标题421,四号21,标题431,表正文31,正文非缩进31,鋘drad,???änd,正文(首行缩进两字),正文1,正文缩进 Char,body text,正文（首行缩进两字） Char,水上软件,pp,正文（首行缩进两字,小"/>
    <w:basedOn w:val="a"/>
    <w:link w:val="a8"/>
    <w:unhideWhenUsed/>
    <w:qFormat/>
    <w:rsid w:val="001C2850"/>
    <w:pPr>
      <w:ind w:firstLine="420"/>
    </w:pPr>
    <w:rPr>
      <w:rFonts w:ascii="Times New Roman" w:eastAsia="宋体" w:hAnsi="Times New Roman" w:cs="Times New Roman"/>
      <w:szCs w:val="20"/>
    </w:rPr>
  </w:style>
  <w:style w:type="paragraph" w:customStyle="1" w:styleId="aa">
    <w:name w:val="文档正文"/>
    <w:basedOn w:val="a"/>
    <w:qFormat/>
    <w:rsid w:val="001C2850"/>
    <w:pPr>
      <w:adjustRightInd w:val="0"/>
      <w:spacing w:line="360" w:lineRule="exact"/>
      <w:ind w:firstLine="567"/>
    </w:pPr>
    <w:rPr>
      <w:rFonts w:ascii="Times New Roman" w:eastAsia="宋体" w:hAnsi="Times New Roman" w:cs="Times New Roman"/>
      <w:kern w:val="0"/>
      <w:sz w:val="28"/>
      <w:szCs w:val="20"/>
    </w:rPr>
  </w:style>
  <w:style w:type="paragraph" w:customStyle="1" w:styleId="ab">
    <w:name w:val="表格文字"/>
    <w:qFormat/>
    <w:rsid w:val="001C2850"/>
    <w:rPr>
      <w:rFonts w:ascii="Times New Roman" w:eastAsia="黑体" w:hAnsi="Times New Roman" w:cs="Times New Roman"/>
    </w:rPr>
  </w:style>
  <w:style w:type="paragraph" w:styleId="ac">
    <w:name w:val="Title"/>
    <w:basedOn w:val="a"/>
    <w:link w:val="ad"/>
    <w:qFormat/>
    <w:rsid w:val="009653FB"/>
    <w:pPr>
      <w:keepNext/>
      <w:keepLines/>
      <w:widowControl/>
      <w:tabs>
        <w:tab w:val="num" w:pos="1276"/>
      </w:tabs>
      <w:topLinePunct/>
      <w:adjustRightInd w:val="0"/>
      <w:snapToGrid w:val="0"/>
      <w:spacing w:before="160" w:after="160" w:line="240" w:lineRule="atLeast"/>
      <w:ind w:left="3121" w:rightChars="100" w:right="210" w:hanging="1278"/>
      <w:jc w:val="left"/>
      <w:outlineLvl w:val="3"/>
    </w:pPr>
    <w:rPr>
      <w:rFonts w:ascii="Arial" w:eastAsia="宋体" w:hAnsi="Arial" w:cs="Arial"/>
      <w:b/>
      <w:bCs/>
      <w:sz w:val="22"/>
      <w:szCs w:val="32"/>
    </w:rPr>
  </w:style>
  <w:style w:type="character" w:customStyle="1" w:styleId="ad">
    <w:name w:val="标题 字符"/>
    <w:basedOn w:val="a0"/>
    <w:link w:val="ac"/>
    <w:rsid w:val="009653FB"/>
    <w:rPr>
      <w:rFonts w:ascii="Arial" w:eastAsia="宋体" w:hAnsi="Arial" w:cs="Arial"/>
      <w:b/>
      <w:bCs/>
      <w:sz w:val="22"/>
      <w:szCs w:val="32"/>
    </w:rPr>
  </w:style>
  <w:style w:type="character" w:customStyle="1" w:styleId="FigureChar">
    <w:name w:val="Figure Char"/>
    <w:aliases w:val="标题 9 Char,Legal Level 1.1.1.1. Char,huh Char,三级标题 Char,Appendix Char,PIM 9 Char,不用9 Char,正文九级标题 Char,ITT t9 Char,progress Char,App Heading Char,Titre 10 Char,9 Char,rb Char,req bullet Char,req1 Char,progress1 Char,progress2 Char,标题 45 Char"/>
    <w:basedOn w:val="a0"/>
    <w:locked/>
    <w:rsid w:val="009653FB"/>
    <w:rPr>
      <w:rFonts w:ascii="Arial" w:hAnsi="Arial" w:cs="Arial"/>
      <w:szCs w:val="21"/>
    </w:rPr>
  </w:style>
  <w:style w:type="character" w:customStyle="1" w:styleId="FigureDescriptionChar">
    <w:name w:val="Figure Description Char"/>
    <w:basedOn w:val="a0"/>
    <w:link w:val="FigureDescription"/>
    <w:locked/>
    <w:rsid w:val="009653FB"/>
    <w:rPr>
      <w:rFonts w:ascii="黑体" w:eastAsia="黑体" w:hAnsi="黑体" w:cs="Arial"/>
      <w:spacing w:val="-4"/>
      <w:szCs w:val="21"/>
    </w:rPr>
  </w:style>
  <w:style w:type="paragraph" w:customStyle="1" w:styleId="FigureDescription">
    <w:name w:val="Figure Description"/>
    <w:next w:val="9"/>
    <w:link w:val="FigureDescriptionChar"/>
    <w:qFormat/>
    <w:rsid w:val="009653FB"/>
    <w:pPr>
      <w:keepNext/>
      <w:adjustRightInd w:val="0"/>
      <w:snapToGrid w:val="0"/>
      <w:spacing w:before="320" w:after="80" w:line="240" w:lineRule="atLeast"/>
      <w:ind w:left="3118"/>
      <w:outlineLvl w:val="7"/>
    </w:pPr>
    <w:rPr>
      <w:rFonts w:ascii="黑体" w:eastAsia="黑体" w:hAnsi="黑体" w:cs="Arial"/>
      <w:spacing w:val="-4"/>
      <w:szCs w:val="21"/>
    </w:rPr>
  </w:style>
  <w:style w:type="character" w:customStyle="1" w:styleId="ItemListChar">
    <w:name w:val="Item List Char"/>
    <w:basedOn w:val="a0"/>
    <w:link w:val="ItemList"/>
    <w:locked/>
    <w:rsid w:val="009653FB"/>
    <w:rPr>
      <w:rFonts w:ascii="Arial" w:hAnsi="Arial" w:cs="Arial"/>
      <w:szCs w:val="21"/>
    </w:rPr>
  </w:style>
  <w:style w:type="paragraph" w:customStyle="1" w:styleId="ItemList">
    <w:name w:val="Item List"/>
    <w:link w:val="ItemListChar"/>
    <w:rsid w:val="009653FB"/>
    <w:pPr>
      <w:numPr>
        <w:numId w:val="16"/>
      </w:numPr>
      <w:adjustRightInd w:val="0"/>
      <w:snapToGrid w:val="0"/>
      <w:spacing w:before="80" w:after="80" w:line="240" w:lineRule="atLeast"/>
    </w:pPr>
    <w:rPr>
      <w:rFonts w:ascii="Arial" w:hAnsi="Arial" w:cs="Arial"/>
      <w:szCs w:val="21"/>
    </w:rPr>
  </w:style>
  <w:style w:type="paragraph" w:customStyle="1" w:styleId="ItemStep">
    <w:name w:val="Item Step"/>
    <w:rsid w:val="009653FB"/>
    <w:pPr>
      <w:tabs>
        <w:tab w:val="num" w:pos="3543"/>
      </w:tabs>
      <w:adjustRightInd w:val="0"/>
      <w:snapToGrid w:val="0"/>
      <w:spacing w:before="80" w:after="80" w:line="240" w:lineRule="atLeast"/>
      <w:ind w:left="3543" w:hanging="425"/>
      <w:jc w:val="both"/>
      <w:outlineLvl w:val="6"/>
    </w:pPr>
    <w:rPr>
      <w:rFonts w:ascii="Times New Roman" w:eastAsia="宋体" w:hAnsi="Times New Roman" w:cs="Arial"/>
      <w:kern w:val="0"/>
      <w:szCs w:val="21"/>
    </w:rPr>
  </w:style>
  <w:style w:type="paragraph" w:customStyle="1" w:styleId="Step">
    <w:name w:val="Step"/>
    <w:basedOn w:val="a"/>
    <w:rsid w:val="009653FB"/>
    <w:pPr>
      <w:widowControl/>
      <w:tabs>
        <w:tab w:val="num" w:pos="3118"/>
      </w:tabs>
      <w:topLinePunct/>
      <w:adjustRightInd w:val="0"/>
      <w:snapToGrid w:val="0"/>
      <w:spacing w:before="160" w:after="160" w:line="240" w:lineRule="atLeast"/>
      <w:ind w:left="3118" w:hanging="159"/>
      <w:jc w:val="left"/>
      <w:outlineLvl w:val="5"/>
    </w:pPr>
    <w:rPr>
      <w:rFonts w:ascii="Times New Roman" w:eastAsia="宋体" w:hAnsi="Times New Roman" w:cs="Arial"/>
      <w:kern w:val="0"/>
      <w:szCs w:val="21"/>
    </w:rPr>
  </w:style>
  <w:style w:type="paragraph" w:customStyle="1" w:styleId="TableDescription">
    <w:name w:val="Table Description"/>
    <w:basedOn w:val="a"/>
    <w:next w:val="a"/>
    <w:qFormat/>
    <w:rsid w:val="009653FB"/>
    <w:pPr>
      <w:keepNext/>
      <w:widowControl/>
      <w:topLinePunct/>
      <w:adjustRightInd w:val="0"/>
      <w:snapToGrid w:val="0"/>
      <w:spacing w:before="320" w:after="80" w:line="240" w:lineRule="atLeast"/>
      <w:ind w:left="3097"/>
      <w:jc w:val="left"/>
      <w:outlineLvl w:val="7"/>
    </w:pPr>
    <w:rPr>
      <w:rFonts w:ascii="Times New Roman" w:eastAsia="宋体" w:hAnsi="Times New Roman" w:cs="Arial"/>
      <w:spacing w:val="-4"/>
      <w:szCs w:val="21"/>
    </w:rPr>
  </w:style>
  <w:style w:type="character" w:customStyle="1" w:styleId="NotesHeadingChar">
    <w:name w:val="Notes Heading Char"/>
    <w:basedOn w:val="a0"/>
    <w:link w:val="NotesHeading"/>
    <w:locked/>
    <w:rsid w:val="009653FB"/>
    <w:rPr>
      <w:rFonts w:ascii="Book Antiqua" w:eastAsia="黑体" w:hAnsi="Book Antiqua" w:cs="Arial"/>
      <w:bCs/>
      <w:noProof/>
      <w:position w:val="-6"/>
      <w:sz w:val="18"/>
      <w:szCs w:val="18"/>
    </w:rPr>
  </w:style>
  <w:style w:type="paragraph" w:customStyle="1" w:styleId="NotesHeading">
    <w:name w:val="Notes Heading"/>
    <w:basedOn w:val="a"/>
    <w:link w:val="NotesHeadingChar"/>
    <w:rsid w:val="009653FB"/>
    <w:pPr>
      <w:keepNext/>
      <w:widowControl/>
      <w:topLinePunct/>
      <w:adjustRightInd w:val="0"/>
      <w:snapToGrid w:val="0"/>
      <w:spacing w:before="80" w:after="40" w:line="240" w:lineRule="atLeast"/>
      <w:ind w:left="1701"/>
      <w:jc w:val="left"/>
    </w:pPr>
    <w:rPr>
      <w:rFonts w:ascii="Book Antiqua" w:eastAsia="黑体" w:hAnsi="Book Antiqua" w:cs="Arial"/>
      <w:bCs/>
      <w:noProof/>
      <w:position w:val="-6"/>
      <w:sz w:val="18"/>
      <w:szCs w:val="18"/>
    </w:rPr>
  </w:style>
  <w:style w:type="character" w:customStyle="1" w:styleId="NotesTextChar">
    <w:name w:val="Notes Text Char"/>
    <w:basedOn w:val="a0"/>
    <w:link w:val="NotesText"/>
    <w:locked/>
    <w:rsid w:val="009653FB"/>
    <w:rPr>
      <w:rFonts w:ascii="楷体_GB2312" w:eastAsia="楷体_GB2312" w:cs="Arial"/>
      <w:iCs/>
      <w:sz w:val="18"/>
      <w:szCs w:val="18"/>
    </w:rPr>
  </w:style>
  <w:style w:type="paragraph" w:customStyle="1" w:styleId="NotesText">
    <w:name w:val="Notes Text"/>
    <w:basedOn w:val="a"/>
    <w:link w:val="NotesTextChar"/>
    <w:rsid w:val="009653FB"/>
    <w:pPr>
      <w:keepLines/>
      <w:widowControl/>
      <w:topLinePunct/>
      <w:adjustRightInd w:val="0"/>
      <w:snapToGrid w:val="0"/>
      <w:spacing w:before="40" w:after="80" w:line="200" w:lineRule="atLeast"/>
      <w:ind w:left="2075"/>
      <w:jc w:val="left"/>
    </w:pPr>
    <w:rPr>
      <w:rFonts w:ascii="楷体_GB2312" w:eastAsia="楷体_GB2312" w:cs="Arial"/>
      <w:iCs/>
      <w:sz w:val="18"/>
      <w:szCs w:val="18"/>
    </w:rPr>
  </w:style>
  <w:style w:type="paragraph" w:customStyle="1" w:styleId="FUNO1">
    <w:name w:val="FUNO标题1"/>
    <w:next w:val="a"/>
    <w:qFormat/>
    <w:rsid w:val="00670AA8"/>
    <w:pPr>
      <w:numPr>
        <w:numId w:val="28"/>
      </w:numPr>
      <w:spacing w:beforeLines="50" w:afterLines="50"/>
      <w:jc w:val="center"/>
      <w:outlineLvl w:val="0"/>
    </w:pPr>
    <w:rPr>
      <w:rFonts w:ascii="Arial Unicode MS" w:eastAsia="黑体" w:hAnsi="Arial Unicode MS" w:cs="Times New Roman"/>
      <w:b/>
      <w:sz w:val="44"/>
    </w:rPr>
  </w:style>
  <w:style w:type="paragraph" w:customStyle="1" w:styleId="FUNO2">
    <w:name w:val="FUNO标题2"/>
    <w:next w:val="a"/>
    <w:qFormat/>
    <w:rsid w:val="00670AA8"/>
    <w:pPr>
      <w:numPr>
        <w:ilvl w:val="1"/>
        <w:numId w:val="28"/>
      </w:numPr>
      <w:spacing w:beforeLines="50" w:afterLines="50"/>
      <w:outlineLvl w:val="1"/>
    </w:pPr>
    <w:rPr>
      <w:rFonts w:ascii="Arial Unicode MS" w:eastAsia="宋体" w:hAnsi="Arial Unicode MS" w:cs="Times New Roman"/>
      <w:b/>
      <w:sz w:val="36"/>
    </w:rPr>
  </w:style>
  <w:style w:type="paragraph" w:customStyle="1" w:styleId="FUNO3">
    <w:name w:val="FUNO标题3"/>
    <w:next w:val="a"/>
    <w:qFormat/>
    <w:rsid w:val="00670AA8"/>
    <w:pPr>
      <w:numPr>
        <w:ilvl w:val="2"/>
        <w:numId w:val="28"/>
      </w:numPr>
      <w:spacing w:beforeLines="50" w:afterLines="50"/>
      <w:outlineLvl w:val="2"/>
    </w:pPr>
    <w:rPr>
      <w:rFonts w:ascii="Arial Unicode MS" w:eastAsia="宋体" w:hAnsi="Arial Unicode MS" w:cs="Times New Roman"/>
      <w:b/>
      <w:sz w:val="32"/>
    </w:rPr>
  </w:style>
  <w:style w:type="paragraph" w:customStyle="1" w:styleId="FUNO4">
    <w:name w:val="FUNO标题4"/>
    <w:next w:val="a"/>
    <w:qFormat/>
    <w:rsid w:val="00670AA8"/>
    <w:pPr>
      <w:numPr>
        <w:ilvl w:val="3"/>
        <w:numId w:val="28"/>
      </w:numPr>
      <w:spacing w:beforeLines="50" w:afterLines="50"/>
      <w:outlineLvl w:val="3"/>
    </w:pPr>
    <w:rPr>
      <w:rFonts w:ascii="Arial Unicode MS" w:eastAsia="宋体" w:hAnsi="Arial Unicode MS" w:cs="Times New Roman"/>
      <w:b/>
      <w:sz w:val="30"/>
    </w:rPr>
  </w:style>
  <w:style w:type="paragraph" w:styleId="ae">
    <w:name w:val="caption"/>
    <w:aliases w:val="Legend_Figures,Légende_Figure,Légende Car,Caption Char Car,Caption Char1 Char Car,Caption Char Char Char Car,Caption Char1 Char Char Car,Caption Char Char Char Char Char Car,Caption Char Char1 Car,BildBeschriftung, Char1 Char,Caption Table,信息主题"/>
    <w:basedOn w:val="a"/>
    <w:next w:val="a"/>
    <w:link w:val="af"/>
    <w:qFormat/>
    <w:rsid w:val="00670AA8"/>
    <w:pPr>
      <w:widowControl/>
      <w:topLinePunct/>
      <w:adjustRightInd w:val="0"/>
      <w:snapToGrid w:val="0"/>
      <w:spacing w:before="152" w:after="160" w:line="240" w:lineRule="atLeast"/>
      <w:ind w:left="1701"/>
      <w:jc w:val="left"/>
    </w:pPr>
    <w:rPr>
      <w:rFonts w:ascii="Arial" w:eastAsia="黑体" w:hAnsi="Arial" w:cs="Arial"/>
      <w:sz w:val="20"/>
      <w:szCs w:val="20"/>
    </w:rPr>
  </w:style>
  <w:style w:type="character" w:customStyle="1" w:styleId="af">
    <w:name w:val="题注 字符"/>
    <w:aliases w:val="Legend_Figures 字符,Légende_Figure 字符,Légende Car 字符,Caption Char Car 字符,Caption Char1 Char Car 字符,Caption Char Char Char Car 字符,Caption Char1 Char Char Car 字符,Caption Char Char Char Char Char Car 字符,Caption Char Char1 Car 字符,BildBeschriftung 字符"/>
    <w:link w:val="ae"/>
    <w:rsid w:val="00670AA8"/>
    <w:rPr>
      <w:rFonts w:ascii="Arial" w:eastAsia="黑体" w:hAnsi="Arial" w:cs="Arial"/>
      <w:sz w:val="20"/>
      <w:szCs w:val="20"/>
    </w:rPr>
  </w:style>
  <w:style w:type="paragraph" w:customStyle="1" w:styleId="TableHeading">
    <w:name w:val="Table Heading"/>
    <w:link w:val="TableHeadingChar"/>
    <w:rsid w:val="00670AA8"/>
    <w:pPr>
      <w:keepNext/>
      <w:snapToGrid w:val="0"/>
      <w:spacing w:before="80" w:after="80"/>
      <w:jc w:val="center"/>
    </w:pPr>
    <w:rPr>
      <w:rFonts w:ascii="Arial" w:eastAsia="黑体" w:hAnsi="Arial" w:cs="Times New Roman"/>
      <w:kern w:val="0"/>
      <w:sz w:val="18"/>
      <w:szCs w:val="20"/>
    </w:rPr>
  </w:style>
  <w:style w:type="character" w:customStyle="1" w:styleId="TableHeadingChar">
    <w:name w:val="Table Heading Char"/>
    <w:link w:val="TableHeading"/>
    <w:rsid w:val="00670AA8"/>
    <w:rPr>
      <w:rFonts w:ascii="Arial" w:eastAsia="黑体" w:hAnsi="Arial" w:cs="Times New Roman"/>
      <w:kern w:val="0"/>
      <w:sz w:val="18"/>
      <w:szCs w:val="20"/>
    </w:rPr>
  </w:style>
  <w:style w:type="paragraph" w:customStyle="1" w:styleId="TableText">
    <w:name w:val="Table Text"/>
    <w:link w:val="TableTextChar1"/>
    <w:rsid w:val="00670AA8"/>
    <w:pPr>
      <w:snapToGrid w:val="0"/>
      <w:spacing w:before="80" w:after="80"/>
    </w:pPr>
    <w:rPr>
      <w:rFonts w:ascii="Arial" w:eastAsia="宋体" w:hAnsi="Arial" w:cs="Arial"/>
      <w:kern w:val="0"/>
      <w:sz w:val="18"/>
      <w:szCs w:val="18"/>
    </w:rPr>
  </w:style>
  <w:style w:type="character" w:customStyle="1" w:styleId="TableTextChar1">
    <w:name w:val="Table Text Char1"/>
    <w:basedOn w:val="a0"/>
    <w:link w:val="TableText"/>
    <w:rsid w:val="00670AA8"/>
    <w:rPr>
      <w:rFonts w:ascii="Arial" w:eastAsia="宋体" w:hAnsi="Arial" w:cs="Arial"/>
      <w:kern w:val="0"/>
      <w:sz w:val="18"/>
      <w:szCs w:val="18"/>
    </w:rPr>
  </w:style>
  <w:style w:type="table" w:customStyle="1" w:styleId="Table">
    <w:name w:val="Table"/>
    <w:basedOn w:val="af0"/>
    <w:rsid w:val="00670AA8"/>
    <w:pPr>
      <w:widowControl w:val="0"/>
      <w:snapToGrid w:val="0"/>
    </w:pPr>
    <w:rPr>
      <w:rFonts w:ascii="Times New Roman" w:eastAsia="宋体" w:hAnsi="Times New Roman" w:cs="Times New Roman"/>
      <w:kern w:val="0"/>
      <w:sz w:val="20"/>
      <w:szCs w:val="20"/>
    </w:rPr>
    <w:tblPr>
      <w:tblInd w:w="1242" w:type="dxa"/>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0">
    <w:name w:val="Table Grid"/>
    <w:basedOn w:val="a1"/>
    <w:uiPriority w:val="39"/>
    <w:rsid w:val="00670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6343">
      <w:bodyDiv w:val="1"/>
      <w:marLeft w:val="0"/>
      <w:marRight w:val="0"/>
      <w:marTop w:val="0"/>
      <w:marBottom w:val="0"/>
      <w:divBdr>
        <w:top w:val="none" w:sz="0" w:space="0" w:color="auto"/>
        <w:left w:val="none" w:sz="0" w:space="0" w:color="auto"/>
        <w:bottom w:val="none" w:sz="0" w:space="0" w:color="auto"/>
        <w:right w:val="none" w:sz="0" w:space="0" w:color="auto"/>
      </w:divBdr>
      <w:divsChild>
        <w:div w:id="488405043">
          <w:marLeft w:val="0"/>
          <w:marRight w:val="0"/>
          <w:marTop w:val="0"/>
          <w:marBottom w:val="0"/>
          <w:divBdr>
            <w:top w:val="none" w:sz="0" w:space="0" w:color="auto"/>
            <w:left w:val="none" w:sz="0" w:space="0" w:color="auto"/>
            <w:bottom w:val="none" w:sz="0" w:space="0" w:color="auto"/>
            <w:right w:val="none" w:sz="0" w:space="0" w:color="auto"/>
          </w:divBdr>
        </w:div>
        <w:div w:id="1909265495">
          <w:marLeft w:val="0"/>
          <w:marRight w:val="0"/>
          <w:marTop w:val="0"/>
          <w:marBottom w:val="0"/>
          <w:divBdr>
            <w:top w:val="none" w:sz="0" w:space="0" w:color="auto"/>
            <w:left w:val="none" w:sz="0" w:space="0" w:color="auto"/>
            <w:bottom w:val="none" w:sz="0" w:space="0" w:color="auto"/>
            <w:right w:val="none" w:sz="0" w:space="0" w:color="auto"/>
          </w:divBdr>
        </w:div>
        <w:div w:id="1385955406">
          <w:marLeft w:val="0"/>
          <w:marRight w:val="0"/>
          <w:marTop w:val="0"/>
          <w:marBottom w:val="0"/>
          <w:divBdr>
            <w:top w:val="none" w:sz="0" w:space="0" w:color="auto"/>
            <w:left w:val="none" w:sz="0" w:space="0" w:color="auto"/>
            <w:bottom w:val="none" w:sz="0" w:space="0" w:color="auto"/>
            <w:right w:val="none" w:sz="0" w:space="0" w:color="auto"/>
          </w:divBdr>
        </w:div>
        <w:div w:id="778792605">
          <w:marLeft w:val="0"/>
          <w:marRight w:val="0"/>
          <w:marTop w:val="0"/>
          <w:marBottom w:val="0"/>
          <w:divBdr>
            <w:top w:val="none" w:sz="0" w:space="0" w:color="auto"/>
            <w:left w:val="none" w:sz="0" w:space="0" w:color="auto"/>
            <w:bottom w:val="none" w:sz="0" w:space="0" w:color="auto"/>
            <w:right w:val="none" w:sz="0" w:space="0" w:color="auto"/>
          </w:divBdr>
        </w:div>
        <w:div w:id="509105185">
          <w:marLeft w:val="0"/>
          <w:marRight w:val="0"/>
          <w:marTop w:val="0"/>
          <w:marBottom w:val="0"/>
          <w:divBdr>
            <w:top w:val="none" w:sz="0" w:space="0" w:color="auto"/>
            <w:left w:val="none" w:sz="0" w:space="0" w:color="auto"/>
            <w:bottom w:val="none" w:sz="0" w:space="0" w:color="auto"/>
            <w:right w:val="none" w:sz="0" w:space="0" w:color="auto"/>
          </w:divBdr>
        </w:div>
        <w:div w:id="439687508">
          <w:marLeft w:val="0"/>
          <w:marRight w:val="0"/>
          <w:marTop w:val="0"/>
          <w:marBottom w:val="0"/>
          <w:divBdr>
            <w:top w:val="none" w:sz="0" w:space="0" w:color="auto"/>
            <w:left w:val="none" w:sz="0" w:space="0" w:color="auto"/>
            <w:bottom w:val="none" w:sz="0" w:space="0" w:color="auto"/>
            <w:right w:val="none" w:sz="0" w:space="0" w:color="auto"/>
          </w:divBdr>
        </w:div>
        <w:div w:id="1094473991">
          <w:marLeft w:val="0"/>
          <w:marRight w:val="0"/>
          <w:marTop w:val="0"/>
          <w:marBottom w:val="0"/>
          <w:divBdr>
            <w:top w:val="none" w:sz="0" w:space="0" w:color="auto"/>
            <w:left w:val="none" w:sz="0" w:space="0" w:color="auto"/>
            <w:bottom w:val="none" w:sz="0" w:space="0" w:color="auto"/>
            <w:right w:val="none" w:sz="0" w:space="0" w:color="auto"/>
          </w:divBdr>
        </w:div>
        <w:div w:id="32118000">
          <w:marLeft w:val="0"/>
          <w:marRight w:val="0"/>
          <w:marTop w:val="0"/>
          <w:marBottom w:val="0"/>
          <w:divBdr>
            <w:top w:val="none" w:sz="0" w:space="0" w:color="auto"/>
            <w:left w:val="none" w:sz="0" w:space="0" w:color="auto"/>
            <w:bottom w:val="none" w:sz="0" w:space="0" w:color="auto"/>
            <w:right w:val="none" w:sz="0" w:space="0" w:color="auto"/>
          </w:divBdr>
        </w:div>
        <w:div w:id="226040924">
          <w:marLeft w:val="0"/>
          <w:marRight w:val="0"/>
          <w:marTop w:val="0"/>
          <w:marBottom w:val="0"/>
          <w:divBdr>
            <w:top w:val="none" w:sz="0" w:space="0" w:color="auto"/>
            <w:left w:val="none" w:sz="0" w:space="0" w:color="auto"/>
            <w:bottom w:val="none" w:sz="0" w:space="0" w:color="auto"/>
            <w:right w:val="none" w:sz="0" w:space="0" w:color="auto"/>
          </w:divBdr>
        </w:div>
      </w:divsChild>
    </w:div>
    <w:div w:id="135800775">
      <w:bodyDiv w:val="1"/>
      <w:marLeft w:val="0"/>
      <w:marRight w:val="0"/>
      <w:marTop w:val="0"/>
      <w:marBottom w:val="0"/>
      <w:divBdr>
        <w:top w:val="none" w:sz="0" w:space="0" w:color="auto"/>
        <w:left w:val="none" w:sz="0" w:space="0" w:color="auto"/>
        <w:bottom w:val="none" w:sz="0" w:space="0" w:color="auto"/>
        <w:right w:val="none" w:sz="0" w:space="0" w:color="auto"/>
      </w:divBdr>
      <w:divsChild>
        <w:div w:id="31195532">
          <w:marLeft w:val="0"/>
          <w:marRight w:val="0"/>
          <w:marTop w:val="120"/>
          <w:marBottom w:val="120"/>
          <w:divBdr>
            <w:top w:val="none" w:sz="0" w:space="0" w:color="auto"/>
            <w:left w:val="none" w:sz="0" w:space="0" w:color="auto"/>
            <w:bottom w:val="none" w:sz="0" w:space="0" w:color="auto"/>
            <w:right w:val="none" w:sz="0" w:space="0" w:color="auto"/>
          </w:divBdr>
        </w:div>
        <w:div w:id="1879316703">
          <w:marLeft w:val="0"/>
          <w:marRight w:val="0"/>
          <w:marTop w:val="540"/>
          <w:marBottom w:val="270"/>
          <w:divBdr>
            <w:top w:val="none" w:sz="0" w:space="0" w:color="auto"/>
            <w:left w:val="none" w:sz="0" w:space="0" w:color="auto"/>
            <w:bottom w:val="none" w:sz="0" w:space="0" w:color="auto"/>
            <w:right w:val="none" w:sz="0" w:space="0" w:color="auto"/>
          </w:divBdr>
        </w:div>
        <w:div w:id="596644350">
          <w:marLeft w:val="0"/>
          <w:marRight w:val="0"/>
          <w:marTop w:val="120"/>
          <w:marBottom w:val="120"/>
          <w:divBdr>
            <w:top w:val="none" w:sz="0" w:space="0" w:color="auto"/>
            <w:left w:val="none" w:sz="0" w:space="0" w:color="auto"/>
            <w:bottom w:val="none" w:sz="0" w:space="0" w:color="auto"/>
            <w:right w:val="none" w:sz="0" w:space="0" w:color="auto"/>
          </w:divBdr>
        </w:div>
        <w:div w:id="1193614443">
          <w:marLeft w:val="0"/>
          <w:marRight w:val="0"/>
          <w:marTop w:val="540"/>
          <w:marBottom w:val="270"/>
          <w:divBdr>
            <w:top w:val="none" w:sz="0" w:space="0" w:color="auto"/>
            <w:left w:val="none" w:sz="0" w:space="0" w:color="auto"/>
            <w:bottom w:val="none" w:sz="0" w:space="0" w:color="auto"/>
            <w:right w:val="none" w:sz="0" w:space="0" w:color="auto"/>
          </w:divBdr>
        </w:div>
        <w:div w:id="1410931462">
          <w:marLeft w:val="0"/>
          <w:marRight w:val="0"/>
          <w:marTop w:val="120"/>
          <w:marBottom w:val="120"/>
          <w:divBdr>
            <w:top w:val="none" w:sz="0" w:space="0" w:color="auto"/>
            <w:left w:val="none" w:sz="0" w:space="0" w:color="auto"/>
            <w:bottom w:val="none" w:sz="0" w:space="0" w:color="auto"/>
            <w:right w:val="none" w:sz="0" w:space="0" w:color="auto"/>
          </w:divBdr>
        </w:div>
        <w:div w:id="1368070771">
          <w:marLeft w:val="0"/>
          <w:marRight w:val="0"/>
          <w:marTop w:val="540"/>
          <w:marBottom w:val="270"/>
          <w:divBdr>
            <w:top w:val="none" w:sz="0" w:space="0" w:color="auto"/>
            <w:left w:val="none" w:sz="0" w:space="0" w:color="auto"/>
            <w:bottom w:val="none" w:sz="0" w:space="0" w:color="auto"/>
            <w:right w:val="none" w:sz="0" w:space="0" w:color="auto"/>
          </w:divBdr>
        </w:div>
        <w:div w:id="1153251260">
          <w:marLeft w:val="0"/>
          <w:marRight w:val="0"/>
          <w:marTop w:val="120"/>
          <w:marBottom w:val="120"/>
          <w:divBdr>
            <w:top w:val="none" w:sz="0" w:space="0" w:color="auto"/>
            <w:left w:val="none" w:sz="0" w:space="0" w:color="auto"/>
            <w:bottom w:val="none" w:sz="0" w:space="0" w:color="auto"/>
            <w:right w:val="none" w:sz="0" w:space="0" w:color="auto"/>
          </w:divBdr>
        </w:div>
        <w:div w:id="784347637">
          <w:marLeft w:val="0"/>
          <w:marRight w:val="0"/>
          <w:marTop w:val="540"/>
          <w:marBottom w:val="270"/>
          <w:divBdr>
            <w:top w:val="none" w:sz="0" w:space="0" w:color="auto"/>
            <w:left w:val="none" w:sz="0" w:space="0" w:color="auto"/>
            <w:bottom w:val="none" w:sz="0" w:space="0" w:color="auto"/>
            <w:right w:val="none" w:sz="0" w:space="0" w:color="auto"/>
          </w:divBdr>
        </w:div>
        <w:div w:id="655845534">
          <w:marLeft w:val="0"/>
          <w:marRight w:val="0"/>
          <w:marTop w:val="120"/>
          <w:marBottom w:val="120"/>
          <w:divBdr>
            <w:top w:val="none" w:sz="0" w:space="0" w:color="auto"/>
            <w:left w:val="none" w:sz="0" w:space="0" w:color="auto"/>
            <w:bottom w:val="none" w:sz="0" w:space="0" w:color="auto"/>
            <w:right w:val="none" w:sz="0" w:space="0" w:color="auto"/>
          </w:divBdr>
        </w:div>
        <w:div w:id="482817064">
          <w:marLeft w:val="0"/>
          <w:marRight w:val="0"/>
          <w:marTop w:val="540"/>
          <w:marBottom w:val="270"/>
          <w:divBdr>
            <w:top w:val="none" w:sz="0" w:space="0" w:color="auto"/>
            <w:left w:val="none" w:sz="0" w:space="0" w:color="auto"/>
            <w:bottom w:val="none" w:sz="0" w:space="0" w:color="auto"/>
            <w:right w:val="none" w:sz="0" w:space="0" w:color="auto"/>
          </w:divBdr>
        </w:div>
        <w:div w:id="2026177259">
          <w:marLeft w:val="0"/>
          <w:marRight w:val="0"/>
          <w:marTop w:val="120"/>
          <w:marBottom w:val="120"/>
          <w:divBdr>
            <w:top w:val="none" w:sz="0" w:space="0" w:color="auto"/>
            <w:left w:val="none" w:sz="0" w:space="0" w:color="auto"/>
            <w:bottom w:val="none" w:sz="0" w:space="0" w:color="auto"/>
            <w:right w:val="none" w:sz="0" w:space="0" w:color="auto"/>
          </w:divBdr>
        </w:div>
        <w:div w:id="1825200855">
          <w:marLeft w:val="0"/>
          <w:marRight w:val="0"/>
          <w:marTop w:val="120"/>
          <w:marBottom w:val="120"/>
          <w:divBdr>
            <w:top w:val="none" w:sz="0" w:space="0" w:color="auto"/>
            <w:left w:val="none" w:sz="0" w:space="0" w:color="auto"/>
            <w:bottom w:val="none" w:sz="0" w:space="0" w:color="auto"/>
            <w:right w:val="none" w:sz="0" w:space="0" w:color="auto"/>
          </w:divBdr>
        </w:div>
        <w:div w:id="314335943">
          <w:marLeft w:val="0"/>
          <w:marRight w:val="0"/>
          <w:marTop w:val="120"/>
          <w:marBottom w:val="120"/>
          <w:divBdr>
            <w:top w:val="none" w:sz="0" w:space="0" w:color="auto"/>
            <w:left w:val="none" w:sz="0" w:space="0" w:color="auto"/>
            <w:bottom w:val="none" w:sz="0" w:space="0" w:color="auto"/>
            <w:right w:val="none" w:sz="0" w:space="0" w:color="auto"/>
          </w:divBdr>
        </w:div>
      </w:divsChild>
    </w:div>
    <w:div w:id="154877355">
      <w:bodyDiv w:val="1"/>
      <w:marLeft w:val="0"/>
      <w:marRight w:val="0"/>
      <w:marTop w:val="0"/>
      <w:marBottom w:val="0"/>
      <w:divBdr>
        <w:top w:val="none" w:sz="0" w:space="0" w:color="auto"/>
        <w:left w:val="none" w:sz="0" w:space="0" w:color="auto"/>
        <w:bottom w:val="none" w:sz="0" w:space="0" w:color="auto"/>
        <w:right w:val="none" w:sz="0" w:space="0" w:color="auto"/>
      </w:divBdr>
      <w:divsChild>
        <w:div w:id="1144346720">
          <w:marLeft w:val="0"/>
          <w:marRight w:val="0"/>
          <w:marTop w:val="0"/>
          <w:marBottom w:val="0"/>
          <w:divBdr>
            <w:top w:val="none" w:sz="0" w:space="0" w:color="auto"/>
            <w:left w:val="none" w:sz="0" w:space="0" w:color="auto"/>
            <w:bottom w:val="none" w:sz="0" w:space="0" w:color="auto"/>
            <w:right w:val="none" w:sz="0" w:space="0" w:color="auto"/>
          </w:divBdr>
        </w:div>
      </w:divsChild>
    </w:div>
    <w:div w:id="156960458">
      <w:bodyDiv w:val="1"/>
      <w:marLeft w:val="0"/>
      <w:marRight w:val="0"/>
      <w:marTop w:val="0"/>
      <w:marBottom w:val="0"/>
      <w:divBdr>
        <w:top w:val="none" w:sz="0" w:space="0" w:color="auto"/>
        <w:left w:val="none" w:sz="0" w:space="0" w:color="auto"/>
        <w:bottom w:val="none" w:sz="0" w:space="0" w:color="auto"/>
        <w:right w:val="none" w:sz="0" w:space="0" w:color="auto"/>
      </w:divBdr>
      <w:divsChild>
        <w:div w:id="2105294795">
          <w:marLeft w:val="0"/>
          <w:marRight w:val="0"/>
          <w:marTop w:val="0"/>
          <w:marBottom w:val="0"/>
          <w:divBdr>
            <w:top w:val="none" w:sz="0" w:space="0" w:color="auto"/>
            <w:left w:val="none" w:sz="0" w:space="0" w:color="auto"/>
            <w:bottom w:val="none" w:sz="0" w:space="0" w:color="auto"/>
            <w:right w:val="none" w:sz="0" w:space="0" w:color="auto"/>
          </w:divBdr>
        </w:div>
        <w:div w:id="2069037502">
          <w:marLeft w:val="0"/>
          <w:marRight w:val="0"/>
          <w:marTop w:val="0"/>
          <w:marBottom w:val="0"/>
          <w:divBdr>
            <w:top w:val="none" w:sz="0" w:space="0" w:color="auto"/>
            <w:left w:val="none" w:sz="0" w:space="0" w:color="auto"/>
            <w:bottom w:val="none" w:sz="0" w:space="0" w:color="auto"/>
            <w:right w:val="none" w:sz="0" w:space="0" w:color="auto"/>
          </w:divBdr>
        </w:div>
        <w:div w:id="1319963210">
          <w:marLeft w:val="0"/>
          <w:marRight w:val="0"/>
          <w:marTop w:val="0"/>
          <w:marBottom w:val="0"/>
          <w:divBdr>
            <w:top w:val="none" w:sz="0" w:space="0" w:color="auto"/>
            <w:left w:val="none" w:sz="0" w:space="0" w:color="auto"/>
            <w:bottom w:val="none" w:sz="0" w:space="0" w:color="auto"/>
            <w:right w:val="none" w:sz="0" w:space="0" w:color="auto"/>
          </w:divBdr>
        </w:div>
        <w:div w:id="1234730393">
          <w:marLeft w:val="0"/>
          <w:marRight w:val="0"/>
          <w:marTop w:val="0"/>
          <w:marBottom w:val="0"/>
          <w:divBdr>
            <w:top w:val="none" w:sz="0" w:space="0" w:color="auto"/>
            <w:left w:val="none" w:sz="0" w:space="0" w:color="auto"/>
            <w:bottom w:val="none" w:sz="0" w:space="0" w:color="auto"/>
            <w:right w:val="none" w:sz="0" w:space="0" w:color="auto"/>
          </w:divBdr>
        </w:div>
        <w:div w:id="204870547">
          <w:marLeft w:val="0"/>
          <w:marRight w:val="0"/>
          <w:marTop w:val="0"/>
          <w:marBottom w:val="0"/>
          <w:divBdr>
            <w:top w:val="none" w:sz="0" w:space="0" w:color="auto"/>
            <w:left w:val="none" w:sz="0" w:space="0" w:color="auto"/>
            <w:bottom w:val="none" w:sz="0" w:space="0" w:color="auto"/>
            <w:right w:val="none" w:sz="0" w:space="0" w:color="auto"/>
          </w:divBdr>
        </w:div>
        <w:div w:id="59249812">
          <w:marLeft w:val="0"/>
          <w:marRight w:val="0"/>
          <w:marTop w:val="0"/>
          <w:marBottom w:val="0"/>
          <w:divBdr>
            <w:top w:val="none" w:sz="0" w:space="0" w:color="auto"/>
            <w:left w:val="none" w:sz="0" w:space="0" w:color="auto"/>
            <w:bottom w:val="none" w:sz="0" w:space="0" w:color="auto"/>
            <w:right w:val="none" w:sz="0" w:space="0" w:color="auto"/>
          </w:divBdr>
        </w:div>
        <w:div w:id="83959804">
          <w:marLeft w:val="0"/>
          <w:marRight w:val="0"/>
          <w:marTop w:val="0"/>
          <w:marBottom w:val="0"/>
          <w:divBdr>
            <w:top w:val="none" w:sz="0" w:space="0" w:color="auto"/>
            <w:left w:val="none" w:sz="0" w:space="0" w:color="auto"/>
            <w:bottom w:val="none" w:sz="0" w:space="0" w:color="auto"/>
            <w:right w:val="none" w:sz="0" w:space="0" w:color="auto"/>
          </w:divBdr>
        </w:div>
      </w:divsChild>
    </w:div>
    <w:div w:id="281308621">
      <w:bodyDiv w:val="1"/>
      <w:marLeft w:val="0"/>
      <w:marRight w:val="0"/>
      <w:marTop w:val="0"/>
      <w:marBottom w:val="0"/>
      <w:divBdr>
        <w:top w:val="none" w:sz="0" w:space="0" w:color="auto"/>
        <w:left w:val="none" w:sz="0" w:space="0" w:color="auto"/>
        <w:bottom w:val="none" w:sz="0" w:space="0" w:color="auto"/>
        <w:right w:val="none" w:sz="0" w:space="0" w:color="auto"/>
      </w:divBdr>
    </w:div>
    <w:div w:id="296961136">
      <w:bodyDiv w:val="1"/>
      <w:marLeft w:val="0"/>
      <w:marRight w:val="0"/>
      <w:marTop w:val="0"/>
      <w:marBottom w:val="0"/>
      <w:divBdr>
        <w:top w:val="none" w:sz="0" w:space="0" w:color="auto"/>
        <w:left w:val="none" w:sz="0" w:space="0" w:color="auto"/>
        <w:bottom w:val="none" w:sz="0" w:space="0" w:color="auto"/>
        <w:right w:val="none" w:sz="0" w:space="0" w:color="auto"/>
      </w:divBdr>
      <w:divsChild>
        <w:div w:id="450784649">
          <w:marLeft w:val="0"/>
          <w:marRight w:val="0"/>
          <w:marTop w:val="0"/>
          <w:marBottom w:val="0"/>
          <w:divBdr>
            <w:top w:val="none" w:sz="0" w:space="0" w:color="auto"/>
            <w:left w:val="none" w:sz="0" w:space="0" w:color="auto"/>
            <w:bottom w:val="none" w:sz="0" w:space="0" w:color="auto"/>
            <w:right w:val="none" w:sz="0" w:space="0" w:color="auto"/>
          </w:divBdr>
        </w:div>
        <w:div w:id="2126653678">
          <w:marLeft w:val="0"/>
          <w:marRight w:val="0"/>
          <w:marTop w:val="0"/>
          <w:marBottom w:val="0"/>
          <w:divBdr>
            <w:top w:val="none" w:sz="0" w:space="0" w:color="auto"/>
            <w:left w:val="none" w:sz="0" w:space="0" w:color="auto"/>
            <w:bottom w:val="none" w:sz="0" w:space="0" w:color="auto"/>
            <w:right w:val="none" w:sz="0" w:space="0" w:color="auto"/>
          </w:divBdr>
        </w:div>
        <w:div w:id="1457143043">
          <w:marLeft w:val="0"/>
          <w:marRight w:val="0"/>
          <w:marTop w:val="0"/>
          <w:marBottom w:val="0"/>
          <w:divBdr>
            <w:top w:val="none" w:sz="0" w:space="0" w:color="auto"/>
            <w:left w:val="none" w:sz="0" w:space="0" w:color="auto"/>
            <w:bottom w:val="none" w:sz="0" w:space="0" w:color="auto"/>
            <w:right w:val="none" w:sz="0" w:space="0" w:color="auto"/>
          </w:divBdr>
        </w:div>
        <w:div w:id="602105702">
          <w:marLeft w:val="0"/>
          <w:marRight w:val="0"/>
          <w:marTop w:val="0"/>
          <w:marBottom w:val="0"/>
          <w:divBdr>
            <w:top w:val="none" w:sz="0" w:space="0" w:color="auto"/>
            <w:left w:val="none" w:sz="0" w:space="0" w:color="auto"/>
            <w:bottom w:val="none" w:sz="0" w:space="0" w:color="auto"/>
            <w:right w:val="none" w:sz="0" w:space="0" w:color="auto"/>
          </w:divBdr>
        </w:div>
        <w:div w:id="688288485">
          <w:marLeft w:val="0"/>
          <w:marRight w:val="0"/>
          <w:marTop w:val="0"/>
          <w:marBottom w:val="0"/>
          <w:divBdr>
            <w:top w:val="none" w:sz="0" w:space="0" w:color="auto"/>
            <w:left w:val="none" w:sz="0" w:space="0" w:color="auto"/>
            <w:bottom w:val="none" w:sz="0" w:space="0" w:color="auto"/>
            <w:right w:val="none" w:sz="0" w:space="0" w:color="auto"/>
          </w:divBdr>
        </w:div>
        <w:div w:id="1501508415">
          <w:marLeft w:val="0"/>
          <w:marRight w:val="0"/>
          <w:marTop w:val="0"/>
          <w:marBottom w:val="0"/>
          <w:divBdr>
            <w:top w:val="none" w:sz="0" w:space="0" w:color="auto"/>
            <w:left w:val="none" w:sz="0" w:space="0" w:color="auto"/>
            <w:bottom w:val="none" w:sz="0" w:space="0" w:color="auto"/>
            <w:right w:val="none" w:sz="0" w:space="0" w:color="auto"/>
          </w:divBdr>
        </w:div>
        <w:div w:id="2083601149">
          <w:marLeft w:val="0"/>
          <w:marRight w:val="0"/>
          <w:marTop w:val="0"/>
          <w:marBottom w:val="0"/>
          <w:divBdr>
            <w:top w:val="none" w:sz="0" w:space="0" w:color="auto"/>
            <w:left w:val="none" w:sz="0" w:space="0" w:color="auto"/>
            <w:bottom w:val="none" w:sz="0" w:space="0" w:color="auto"/>
            <w:right w:val="none" w:sz="0" w:space="0" w:color="auto"/>
          </w:divBdr>
        </w:div>
        <w:div w:id="614169018">
          <w:marLeft w:val="0"/>
          <w:marRight w:val="0"/>
          <w:marTop w:val="0"/>
          <w:marBottom w:val="0"/>
          <w:divBdr>
            <w:top w:val="none" w:sz="0" w:space="0" w:color="auto"/>
            <w:left w:val="none" w:sz="0" w:space="0" w:color="auto"/>
            <w:bottom w:val="none" w:sz="0" w:space="0" w:color="auto"/>
            <w:right w:val="none" w:sz="0" w:space="0" w:color="auto"/>
          </w:divBdr>
        </w:div>
        <w:div w:id="1856457709">
          <w:marLeft w:val="0"/>
          <w:marRight w:val="0"/>
          <w:marTop w:val="0"/>
          <w:marBottom w:val="0"/>
          <w:divBdr>
            <w:top w:val="none" w:sz="0" w:space="0" w:color="auto"/>
            <w:left w:val="none" w:sz="0" w:space="0" w:color="auto"/>
            <w:bottom w:val="none" w:sz="0" w:space="0" w:color="auto"/>
            <w:right w:val="none" w:sz="0" w:space="0" w:color="auto"/>
          </w:divBdr>
        </w:div>
      </w:divsChild>
    </w:div>
    <w:div w:id="313266153">
      <w:bodyDiv w:val="1"/>
      <w:marLeft w:val="0"/>
      <w:marRight w:val="0"/>
      <w:marTop w:val="0"/>
      <w:marBottom w:val="0"/>
      <w:divBdr>
        <w:top w:val="none" w:sz="0" w:space="0" w:color="auto"/>
        <w:left w:val="none" w:sz="0" w:space="0" w:color="auto"/>
        <w:bottom w:val="none" w:sz="0" w:space="0" w:color="auto"/>
        <w:right w:val="none" w:sz="0" w:space="0" w:color="auto"/>
      </w:divBdr>
      <w:divsChild>
        <w:div w:id="1950428611">
          <w:marLeft w:val="0"/>
          <w:marRight w:val="0"/>
          <w:marTop w:val="0"/>
          <w:marBottom w:val="0"/>
          <w:divBdr>
            <w:top w:val="none" w:sz="0" w:space="0" w:color="auto"/>
            <w:left w:val="none" w:sz="0" w:space="0" w:color="auto"/>
            <w:bottom w:val="none" w:sz="0" w:space="0" w:color="auto"/>
            <w:right w:val="none" w:sz="0" w:space="0" w:color="auto"/>
          </w:divBdr>
        </w:div>
        <w:div w:id="742945696">
          <w:marLeft w:val="0"/>
          <w:marRight w:val="0"/>
          <w:marTop w:val="0"/>
          <w:marBottom w:val="0"/>
          <w:divBdr>
            <w:top w:val="none" w:sz="0" w:space="0" w:color="auto"/>
            <w:left w:val="none" w:sz="0" w:space="0" w:color="auto"/>
            <w:bottom w:val="none" w:sz="0" w:space="0" w:color="auto"/>
            <w:right w:val="none" w:sz="0" w:space="0" w:color="auto"/>
          </w:divBdr>
        </w:div>
        <w:div w:id="1571843649">
          <w:marLeft w:val="0"/>
          <w:marRight w:val="0"/>
          <w:marTop w:val="0"/>
          <w:marBottom w:val="0"/>
          <w:divBdr>
            <w:top w:val="none" w:sz="0" w:space="0" w:color="auto"/>
            <w:left w:val="none" w:sz="0" w:space="0" w:color="auto"/>
            <w:bottom w:val="none" w:sz="0" w:space="0" w:color="auto"/>
            <w:right w:val="none" w:sz="0" w:space="0" w:color="auto"/>
          </w:divBdr>
        </w:div>
        <w:div w:id="1642349870">
          <w:marLeft w:val="0"/>
          <w:marRight w:val="0"/>
          <w:marTop w:val="0"/>
          <w:marBottom w:val="0"/>
          <w:divBdr>
            <w:top w:val="none" w:sz="0" w:space="0" w:color="auto"/>
            <w:left w:val="none" w:sz="0" w:space="0" w:color="auto"/>
            <w:bottom w:val="none" w:sz="0" w:space="0" w:color="auto"/>
            <w:right w:val="none" w:sz="0" w:space="0" w:color="auto"/>
          </w:divBdr>
        </w:div>
        <w:div w:id="381565287">
          <w:marLeft w:val="0"/>
          <w:marRight w:val="0"/>
          <w:marTop w:val="0"/>
          <w:marBottom w:val="0"/>
          <w:divBdr>
            <w:top w:val="none" w:sz="0" w:space="0" w:color="auto"/>
            <w:left w:val="none" w:sz="0" w:space="0" w:color="auto"/>
            <w:bottom w:val="none" w:sz="0" w:space="0" w:color="auto"/>
            <w:right w:val="none" w:sz="0" w:space="0" w:color="auto"/>
          </w:divBdr>
        </w:div>
        <w:div w:id="1045255426">
          <w:marLeft w:val="0"/>
          <w:marRight w:val="0"/>
          <w:marTop w:val="0"/>
          <w:marBottom w:val="0"/>
          <w:divBdr>
            <w:top w:val="none" w:sz="0" w:space="0" w:color="auto"/>
            <w:left w:val="none" w:sz="0" w:space="0" w:color="auto"/>
            <w:bottom w:val="none" w:sz="0" w:space="0" w:color="auto"/>
            <w:right w:val="none" w:sz="0" w:space="0" w:color="auto"/>
          </w:divBdr>
        </w:div>
        <w:div w:id="1331368073">
          <w:marLeft w:val="0"/>
          <w:marRight w:val="0"/>
          <w:marTop w:val="0"/>
          <w:marBottom w:val="0"/>
          <w:divBdr>
            <w:top w:val="none" w:sz="0" w:space="0" w:color="auto"/>
            <w:left w:val="none" w:sz="0" w:space="0" w:color="auto"/>
            <w:bottom w:val="none" w:sz="0" w:space="0" w:color="auto"/>
            <w:right w:val="none" w:sz="0" w:space="0" w:color="auto"/>
          </w:divBdr>
        </w:div>
        <w:div w:id="1764035428">
          <w:marLeft w:val="0"/>
          <w:marRight w:val="0"/>
          <w:marTop w:val="0"/>
          <w:marBottom w:val="0"/>
          <w:divBdr>
            <w:top w:val="none" w:sz="0" w:space="0" w:color="auto"/>
            <w:left w:val="none" w:sz="0" w:space="0" w:color="auto"/>
            <w:bottom w:val="none" w:sz="0" w:space="0" w:color="auto"/>
            <w:right w:val="none" w:sz="0" w:space="0" w:color="auto"/>
          </w:divBdr>
        </w:div>
      </w:divsChild>
    </w:div>
    <w:div w:id="486289895">
      <w:bodyDiv w:val="1"/>
      <w:marLeft w:val="0"/>
      <w:marRight w:val="0"/>
      <w:marTop w:val="0"/>
      <w:marBottom w:val="0"/>
      <w:divBdr>
        <w:top w:val="none" w:sz="0" w:space="0" w:color="auto"/>
        <w:left w:val="none" w:sz="0" w:space="0" w:color="auto"/>
        <w:bottom w:val="none" w:sz="0" w:space="0" w:color="auto"/>
        <w:right w:val="none" w:sz="0" w:space="0" w:color="auto"/>
      </w:divBdr>
      <w:divsChild>
        <w:div w:id="700284292">
          <w:marLeft w:val="0"/>
          <w:marRight w:val="0"/>
          <w:marTop w:val="0"/>
          <w:marBottom w:val="0"/>
          <w:divBdr>
            <w:top w:val="none" w:sz="0" w:space="0" w:color="auto"/>
            <w:left w:val="none" w:sz="0" w:space="0" w:color="auto"/>
            <w:bottom w:val="none" w:sz="0" w:space="0" w:color="auto"/>
            <w:right w:val="none" w:sz="0" w:space="0" w:color="auto"/>
          </w:divBdr>
        </w:div>
        <w:div w:id="1855267474">
          <w:marLeft w:val="0"/>
          <w:marRight w:val="0"/>
          <w:marTop w:val="0"/>
          <w:marBottom w:val="0"/>
          <w:divBdr>
            <w:top w:val="none" w:sz="0" w:space="0" w:color="auto"/>
            <w:left w:val="none" w:sz="0" w:space="0" w:color="auto"/>
            <w:bottom w:val="none" w:sz="0" w:space="0" w:color="auto"/>
            <w:right w:val="none" w:sz="0" w:space="0" w:color="auto"/>
          </w:divBdr>
        </w:div>
        <w:div w:id="1422338096">
          <w:marLeft w:val="0"/>
          <w:marRight w:val="0"/>
          <w:marTop w:val="0"/>
          <w:marBottom w:val="0"/>
          <w:divBdr>
            <w:top w:val="none" w:sz="0" w:space="0" w:color="auto"/>
            <w:left w:val="none" w:sz="0" w:space="0" w:color="auto"/>
            <w:bottom w:val="none" w:sz="0" w:space="0" w:color="auto"/>
            <w:right w:val="none" w:sz="0" w:space="0" w:color="auto"/>
          </w:divBdr>
        </w:div>
        <w:div w:id="1468816410">
          <w:marLeft w:val="0"/>
          <w:marRight w:val="0"/>
          <w:marTop w:val="0"/>
          <w:marBottom w:val="0"/>
          <w:divBdr>
            <w:top w:val="none" w:sz="0" w:space="0" w:color="auto"/>
            <w:left w:val="none" w:sz="0" w:space="0" w:color="auto"/>
            <w:bottom w:val="none" w:sz="0" w:space="0" w:color="auto"/>
            <w:right w:val="none" w:sz="0" w:space="0" w:color="auto"/>
          </w:divBdr>
        </w:div>
        <w:div w:id="1797873877">
          <w:marLeft w:val="0"/>
          <w:marRight w:val="0"/>
          <w:marTop w:val="0"/>
          <w:marBottom w:val="0"/>
          <w:divBdr>
            <w:top w:val="none" w:sz="0" w:space="0" w:color="auto"/>
            <w:left w:val="none" w:sz="0" w:space="0" w:color="auto"/>
            <w:bottom w:val="none" w:sz="0" w:space="0" w:color="auto"/>
            <w:right w:val="none" w:sz="0" w:space="0" w:color="auto"/>
          </w:divBdr>
        </w:div>
        <w:div w:id="2000887414">
          <w:marLeft w:val="0"/>
          <w:marRight w:val="0"/>
          <w:marTop w:val="0"/>
          <w:marBottom w:val="0"/>
          <w:divBdr>
            <w:top w:val="none" w:sz="0" w:space="0" w:color="auto"/>
            <w:left w:val="none" w:sz="0" w:space="0" w:color="auto"/>
            <w:bottom w:val="none" w:sz="0" w:space="0" w:color="auto"/>
            <w:right w:val="none" w:sz="0" w:space="0" w:color="auto"/>
          </w:divBdr>
        </w:div>
      </w:divsChild>
    </w:div>
    <w:div w:id="493837942">
      <w:bodyDiv w:val="1"/>
      <w:marLeft w:val="0"/>
      <w:marRight w:val="0"/>
      <w:marTop w:val="0"/>
      <w:marBottom w:val="0"/>
      <w:divBdr>
        <w:top w:val="none" w:sz="0" w:space="0" w:color="auto"/>
        <w:left w:val="none" w:sz="0" w:space="0" w:color="auto"/>
        <w:bottom w:val="none" w:sz="0" w:space="0" w:color="auto"/>
        <w:right w:val="none" w:sz="0" w:space="0" w:color="auto"/>
      </w:divBdr>
      <w:divsChild>
        <w:div w:id="1999379020">
          <w:marLeft w:val="0"/>
          <w:marRight w:val="0"/>
          <w:marTop w:val="120"/>
          <w:marBottom w:val="120"/>
          <w:divBdr>
            <w:top w:val="none" w:sz="0" w:space="0" w:color="auto"/>
            <w:left w:val="none" w:sz="0" w:space="0" w:color="auto"/>
            <w:bottom w:val="none" w:sz="0" w:space="0" w:color="auto"/>
            <w:right w:val="none" w:sz="0" w:space="0" w:color="auto"/>
          </w:divBdr>
        </w:div>
        <w:div w:id="1969166282">
          <w:marLeft w:val="0"/>
          <w:marRight w:val="0"/>
          <w:marTop w:val="120"/>
          <w:marBottom w:val="120"/>
          <w:divBdr>
            <w:top w:val="none" w:sz="0" w:space="0" w:color="auto"/>
            <w:left w:val="none" w:sz="0" w:space="0" w:color="auto"/>
            <w:bottom w:val="none" w:sz="0" w:space="0" w:color="auto"/>
            <w:right w:val="none" w:sz="0" w:space="0" w:color="auto"/>
          </w:divBdr>
        </w:div>
      </w:divsChild>
    </w:div>
    <w:div w:id="520700623">
      <w:bodyDiv w:val="1"/>
      <w:marLeft w:val="0"/>
      <w:marRight w:val="0"/>
      <w:marTop w:val="0"/>
      <w:marBottom w:val="0"/>
      <w:divBdr>
        <w:top w:val="none" w:sz="0" w:space="0" w:color="auto"/>
        <w:left w:val="none" w:sz="0" w:space="0" w:color="auto"/>
        <w:bottom w:val="none" w:sz="0" w:space="0" w:color="auto"/>
        <w:right w:val="none" w:sz="0" w:space="0" w:color="auto"/>
      </w:divBdr>
    </w:div>
    <w:div w:id="583955541">
      <w:bodyDiv w:val="1"/>
      <w:marLeft w:val="0"/>
      <w:marRight w:val="0"/>
      <w:marTop w:val="0"/>
      <w:marBottom w:val="0"/>
      <w:divBdr>
        <w:top w:val="none" w:sz="0" w:space="0" w:color="auto"/>
        <w:left w:val="none" w:sz="0" w:space="0" w:color="auto"/>
        <w:bottom w:val="none" w:sz="0" w:space="0" w:color="auto"/>
        <w:right w:val="none" w:sz="0" w:space="0" w:color="auto"/>
      </w:divBdr>
      <w:divsChild>
        <w:div w:id="1692606086">
          <w:marLeft w:val="0"/>
          <w:marRight w:val="0"/>
          <w:marTop w:val="120"/>
          <w:marBottom w:val="120"/>
          <w:divBdr>
            <w:top w:val="none" w:sz="0" w:space="0" w:color="auto"/>
            <w:left w:val="none" w:sz="0" w:space="0" w:color="auto"/>
            <w:bottom w:val="none" w:sz="0" w:space="0" w:color="auto"/>
            <w:right w:val="none" w:sz="0" w:space="0" w:color="auto"/>
          </w:divBdr>
        </w:div>
        <w:div w:id="2022927846">
          <w:marLeft w:val="0"/>
          <w:marRight w:val="0"/>
          <w:marTop w:val="120"/>
          <w:marBottom w:val="120"/>
          <w:divBdr>
            <w:top w:val="none" w:sz="0" w:space="0" w:color="auto"/>
            <w:left w:val="none" w:sz="0" w:space="0" w:color="auto"/>
            <w:bottom w:val="none" w:sz="0" w:space="0" w:color="auto"/>
            <w:right w:val="none" w:sz="0" w:space="0" w:color="auto"/>
          </w:divBdr>
        </w:div>
        <w:div w:id="652607713">
          <w:marLeft w:val="0"/>
          <w:marRight w:val="0"/>
          <w:marTop w:val="120"/>
          <w:marBottom w:val="120"/>
          <w:divBdr>
            <w:top w:val="none" w:sz="0" w:space="0" w:color="auto"/>
            <w:left w:val="none" w:sz="0" w:space="0" w:color="auto"/>
            <w:bottom w:val="none" w:sz="0" w:space="0" w:color="auto"/>
            <w:right w:val="none" w:sz="0" w:space="0" w:color="auto"/>
          </w:divBdr>
        </w:div>
        <w:div w:id="1057825715">
          <w:marLeft w:val="0"/>
          <w:marRight w:val="0"/>
          <w:marTop w:val="120"/>
          <w:marBottom w:val="120"/>
          <w:divBdr>
            <w:top w:val="none" w:sz="0" w:space="0" w:color="auto"/>
            <w:left w:val="none" w:sz="0" w:space="0" w:color="auto"/>
            <w:bottom w:val="none" w:sz="0" w:space="0" w:color="auto"/>
            <w:right w:val="none" w:sz="0" w:space="0" w:color="auto"/>
          </w:divBdr>
        </w:div>
        <w:div w:id="236597008">
          <w:marLeft w:val="0"/>
          <w:marRight w:val="0"/>
          <w:marTop w:val="120"/>
          <w:marBottom w:val="120"/>
          <w:divBdr>
            <w:top w:val="none" w:sz="0" w:space="0" w:color="auto"/>
            <w:left w:val="none" w:sz="0" w:space="0" w:color="auto"/>
            <w:bottom w:val="none" w:sz="0" w:space="0" w:color="auto"/>
            <w:right w:val="none" w:sz="0" w:space="0" w:color="auto"/>
          </w:divBdr>
        </w:div>
        <w:div w:id="373193330">
          <w:marLeft w:val="0"/>
          <w:marRight w:val="0"/>
          <w:marTop w:val="120"/>
          <w:marBottom w:val="120"/>
          <w:divBdr>
            <w:top w:val="none" w:sz="0" w:space="0" w:color="auto"/>
            <w:left w:val="none" w:sz="0" w:space="0" w:color="auto"/>
            <w:bottom w:val="none" w:sz="0" w:space="0" w:color="auto"/>
            <w:right w:val="none" w:sz="0" w:space="0" w:color="auto"/>
          </w:divBdr>
        </w:div>
        <w:div w:id="332686334">
          <w:marLeft w:val="0"/>
          <w:marRight w:val="0"/>
          <w:marTop w:val="120"/>
          <w:marBottom w:val="120"/>
          <w:divBdr>
            <w:top w:val="none" w:sz="0" w:space="0" w:color="auto"/>
            <w:left w:val="none" w:sz="0" w:space="0" w:color="auto"/>
            <w:bottom w:val="none" w:sz="0" w:space="0" w:color="auto"/>
            <w:right w:val="none" w:sz="0" w:space="0" w:color="auto"/>
          </w:divBdr>
        </w:div>
      </w:divsChild>
    </w:div>
    <w:div w:id="585967384">
      <w:bodyDiv w:val="1"/>
      <w:marLeft w:val="0"/>
      <w:marRight w:val="0"/>
      <w:marTop w:val="0"/>
      <w:marBottom w:val="0"/>
      <w:divBdr>
        <w:top w:val="none" w:sz="0" w:space="0" w:color="auto"/>
        <w:left w:val="none" w:sz="0" w:space="0" w:color="auto"/>
        <w:bottom w:val="none" w:sz="0" w:space="0" w:color="auto"/>
        <w:right w:val="none" w:sz="0" w:space="0" w:color="auto"/>
      </w:divBdr>
      <w:divsChild>
        <w:div w:id="1305306974">
          <w:marLeft w:val="0"/>
          <w:marRight w:val="0"/>
          <w:marTop w:val="0"/>
          <w:marBottom w:val="0"/>
          <w:divBdr>
            <w:top w:val="none" w:sz="0" w:space="0" w:color="auto"/>
            <w:left w:val="none" w:sz="0" w:space="0" w:color="auto"/>
            <w:bottom w:val="none" w:sz="0" w:space="0" w:color="auto"/>
            <w:right w:val="none" w:sz="0" w:space="0" w:color="auto"/>
          </w:divBdr>
        </w:div>
        <w:div w:id="751316846">
          <w:marLeft w:val="0"/>
          <w:marRight w:val="0"/>
          <w:marTop w:val="0"/>
          <w:marBottom w:val="0"/>
          <w:divBdr>
            <w:top w:val="none" w:sz="0" w:space="0" w:color="auto"/>
            <w:left w:val="none" w:sz="0" w:space="0" w:color="auto"/>
            <w:bottom w:val="none" w:sz="0" w:space="0" w:color="auto"/>
            <w:right w:val="none" w:sz="0" w:space="0" w:color="auto"/>
          </w:divBdr>
        </w:div>
        <w:div w:id="679428887">
          <w:marLeft w:val="0"/>
          <w:marRight w:val="0"/>
          <w:marTop w:val="0"/>
          <w:marBottom w:val="0"/>
          <w:divBdr>
            <w:top w:val="none" w:sz="0" w:space="0" w:color="auto"/>
            <w:left w:val="none" w:sz="0" w:space="0" w:color="auto"/>
            <w:bottom w:val="none" w:sz="0" w:space="0" w:color="auto"/>
            <w:right w:val="none" w:sz="0" w:space="0" w:color="auto"/>
          </w:divBdr>
        </w:div>
        <w:div w:id="1426194439">
          <w:marLeft w:val="0"/>
          <w:marRight w:val="0"/>
          <w:marTop w:val="0"/>
          <w:marBottom w:val="0"/>
          <w:divBdr>
            <w:top w:val="none" w:sz="0" w:space="0" w:color="auto"/>
            <w:left w:val="none" w:sz="0" w:space="0" w:color="auto"/>
            <w:bottom w:val="none" w:sz="0" w:space="0" w:color="auto"/>
            <w:right w:val="none" w:sz="0" w:space="0" w:color="auto"/>
          </w:divBdr>
        </w:div>
        <w:div w:id="101581935">
          <w:marLeft w:val="0"/>
          <w:marRight w:val="0"/>
          <w:marTop w:val="0"/>
          <w:marBottom w:val="0"/>
          <w:divBdr>
            <w:top w:val="none" w:sz="0" w:space="0" w:color="auto"/>
            <w:left w:val="none" w:sz="0" w:space="0" w:color="auto"/>
            <w:bottom w:val="none" w:sz="0" w:space="0" w:color="auto"/>
            <w:right w:val="none" w:sz="0" w:space="0" w:color="auto"/>
          </w:divBdr>
        </w:div>
        <w:div w:id="404033117">
          <w:marLeft w:val="0"/>
          <w:marRight w:val="0"/>
          <w:marTop w:val="0"/>
          <w:marBottom w:val="0"/>
          <w:divBdr>
            <w:top w:val="none" w:sz="0" w:space="0" w:color="auto"/>
            <w:left w:val="none" w:sz="0" w:space="0" w:color="auto"/>
            <w:bottom w:val="none" w:sz="0" w:space="0" w:color="auto"/>
            <w:right w:val="none" w:sz="0" w:space="0" w:color="auto"/>
          </w:divBdr>
        </w:div>
        <w:div w:id="583564253">
          <w:marLeft w:val="0"/>
          <w:marRight w:val="0"/>
          <w:marTop w:val="0"/>
          <w:marBottom w:val="0"/>
          <w:divBdr>
            <w:top w:val="none" w:sz="0" w:space="0" w:color="auto"/>
            <w:left w:val="none" w:sz="0" w:space="0" w:color="auto"/>
            <w:bottom w:val="none" w:sz="0" w:space="0" w:color="auto"/>
            <w:right w:val="none" w:sz="0" w:space="0" w:color="auto"/>
          </w:divBdr>
        </w:div>
        <w:div w:id="2087678328">
          <w:marLeft w:val="0"/>
          <w:marRight w:val="0"/>
          <w:marTop w:val="0"/>
          <w:marBottom w:val="0"/>
          <w:divBdr>
            <w:top w:val="none" w:sz="0" w:space="0" w:color="auto"/>
            <w:left w:val="none" w:sz="0" w:space="0" w:color="auto"/>
            <w:bottom w:val="none" w:sz="0" w:space="0" w:color="auto"/>
            <w:right w:val="none" w:sz="0" w:space="0" w:color="auto"/>
          </w:divBdr>
        </w:div>
        <w:div w:id="879903764">
          <w:marLeft w:val="0"/>
          <w:marRight w:val="0"/>
          <w:marTop w:val="0"/>
          <w:marBottom w:val="0"/>
          <w:divBdr>
            <w:top w:val="none" w:sz="0" w:space="0" w:color="auto"/>
            <w:left w:val="none" w:sz="0" w:space="0" w:color="auto"/>
            <w:bottom w:val="none" w:sz="0" w:space="0" w:color="auto"/>
            <w:right w:val="none" w:sz="0" w:space="0" w:color="auto"/>
          </w:divBdr>
        </w:div>
        <w:div w:id="1613173413">
          <w:marLeft w:val="0"/>
          <w:marRight w:val="0"/>
          <w:marTop w:val="0"/>
          <w:marBottom w:val="0"/>
          <w:divBdr>
            <w:top w:val="none" w:sz="0" w:space="0" w:color="auto"/>
            <w:left w:val="none" w:sz="0" w:space="0" w:color="auto"/>
            <w:bottom w:val="none" w:sz="0" w:space="0" w:color="auto"/>
            <w:right w:val="none" w:sz="0" w:space="0" w:color="auto"/>
          </w:divBdr>
        </w:div>
        <w:div w:id="1265265869">
          <w:marLeft w:val="0"/>
          <w:marRight w:val="0"/>
          <w:marTop w:val="0"/>
          <w:marBottom w:val="0"/>
          <w:divBdr>
            <w:top w:val="none" w:sz="0" w:space="0" w:color="auto"/>
            <w:left w:val="none" w:sz="0" w:space="0" w:color="auto"/>
            <w:bottom w:val="none" w:sz="0" w:space="0" w:color="auto"/>
            <w:right w:val="none" w:sz="0" w:space="0" w:color="auto"/>
          </w:divBdr>
        </w:div>
      </w:divsChild>
    </w:div>
    <w:div w:id="598099188">
      <w:bodyDiv w:val="1"/>
      <w:marLeft w:val="0"/>
      <w:marRight w:val="0"/>
      <w:marTop w:val="0"/>
      <w:marBottom w:val="0"/>
      <w:divBdr>
        <w:top w:val="none" w:sz="0" w:space="0" w:color="auto"/>
        <w:left w:val="none" w:sz="0" w:space="0" w:color="auto"/>
        <w:bottom w:val="none" w:sz="0" w:space="0" w:color="auto"/>
        <w:right w:val="none" w:sz="0" w:space="0" w:color="auto"/>
      </w:divBdr>
      <w:divsChild>
        <w:div w:id="5596949">
          <w:marLeft w:val="0"/>
          <w:marRight w:val="0"/>
          <w:marTop w:val="0"/>
          <w:marBottom w:val="0"/>
          <w:divBdr>
            <w:top w:val="none" w:sz="0" w:space="0" w:color="auto"/>
            <w:left w:val="none" w:sz="0" w:space="0" w:color="auto"/>
            <w:bottom w:val="none" w:sz="0" w:space="0" w:color="auto"/>
            <w:right w:val="none" w:sz="0" w:space="0" w:color="auto"/>
          </w:divBdr>
        </w:div>
      </w:divsChild>
    </w:div>
    <w:div w:id="624696869">
      <w:bodyDiv w:val="1"/>
      <w:marLeft w:val="0"/>
      <w:marRight w:val="0"/>
      <w:marTop w:val="0"/>
      <w:marBottom w:val="0"/>
      <w:divBdr>
        <w:top w:val="none" w:sz="0" w:space="0" w:color="auto"/>
        <w:left w:val="none" w:sz="0" w:space="0" w:color="auto"/>
        <w:bottom w:val="none" w:sz="0" w:space="0" w:color="auto"/>
        <w:right w:val="none" w:sz="0" w:space="0" w:color="auto"/>
      </w:divBdr>
    </w:div>
    <w:div w:id="697311595">
      <w:bodyDiv w:val="1"/>
      <w:marLeft w:val="0"/>
      <w:marRight w:val="0"/>
      <w:marTop w:val="0"/>
      <w:marBottom w:val="0"/>
      <w:divBdr>
        <w:top w:val="none" w:sz="0" w:space="0" w:color="auto"/>
        <w:left w:val="none" w:sz="0" w:space="0" w:color="auto"/>
        <w:bottom w:val="none" w:sz="0" w:space="0" w:color="auto"/>
        <w:right w:val="none" w:sz="0" w:space="0" w:color="auto"/>
      </w:divBdr>
      <w:divsChild>
        <w:div w:id="261842687">
          <w:marLeft w:val="0"/>
          <w:marRight w:val="0"/>
          <w:marTop w:val="0"/>
          <w:marBottom w:val="0"/>
          <w:divBdr>
            <w:top w:val="none" w:sz="0" w:space="0" w:color="auto"/>
            <w:left w:val="none" w:sz="0" w:space="0" w:color="auto"/>
            <w:bottom w:val="none" w:sz="0" w:space="0" w:color="auto"/>
            <w:right w:val="none" w:sz="0" w:space="0" w:color="auto"/>
          </w:divBdr>
        </w:div>
        <w:div w:id="1951039321">
          <w:marLeft w:val="0"/>
          <w:marRight w:val="0"/>
          <w:marTop w:val="0"/>
          <w:marBottom w:val="0"/>
          <w:divBdr>
            <w:top w:val="none" w:sz="0" w:space="0" w:color="auto"/>
            <w:left w:val="none" w:sz="0" w:space="0" w:color="auto"/>
            <w:bottom w:val="none" w:sz="0" w:space="0" w:color="auto"/>
            <w:right w:val="none" w:sz="0" w:space="0" w:color="auto"/>
          </w:divBdr>
        </w:div>
        <w:div w:id="567350627">
          <w:marLeft w:val="0"/>
          <w:marRight w:val="0"/>
          <w:marTop w:val="0"/>
          <w:marBottom w:val="0"/>
          <w:divBdr>
            <w:top w:val="none" w:sz="0" w:space="0" w:color="auto"/>
            <w:left w:val="none" w:sz="0" w:space="0" w:color="auto"/>
            <w:bottom w:val="none" w:sz="0" w:space="0" w:color="auto"/>
            <w:right w:val="none" w:sz="0" w:space="0" w:color="auto"/>
          </w:divBdr>
        </w:div>
        <w:div w:id="277949721">
          <w:marLeft w:val="0"/>
          <w:marRight w:val="0"/>
          <w:marTop w:val="0"/>
          <w:marBottom w:val="0"/>
          <w:divBdr>
            <w:top w:val="none" w:sz="0" w:space="0" w:color="auto"/>
            <w:left w:val="none" w:sz="0" w:space="0" w:color="auto"/>
            <w:bottom w:val="none" w:sz="0" w:space="0" w:color="auto"/>
            <w:right w:val="none" w:sz="0" w:space="0" w:color="auto"/>
          </w:divBdr>
        </w:div>
      </w:divsChild>
    </w:div>
    <w:div w:id="840775490">
      <w:bodyDiv w:val="1"/>
      <w:marLeft w:val="0"/>
      <w:marRight w:val="0"/>
      <w:marTop w:val="0"/>
      <w:marBottom w:val="0"/>
      <w:divBdr>
        <w:top w:val="none" w:sz="0" w:space="0" w:color="auto"/>
        <w:left w:val="none" w:sz="0" w:space="0" w:color="auto"/>
        <w:bottom w:val="none" w:sz="0" w:space="0" w:color="auto"/>
        <w:right w:val="none" w:sz="0" w:space="0" w:color="auto"/>
      </w:divBdr>
    </w:div>
    <w:div w:id="868253541">
      <w:bodyDiv w:val="1"/>
      <w:marLeft w:val="0"/>
      <w:marRight w:val="0"/>
      <w:marTop w:val="0"/>
      <w:marBottom w:val="0"/>
      <w:divBdr>
        <w:top w:val="none" w:sz="0" w:space="0" w:color="auto"/>
        <w:left w:val="none" w:sz="0" w:space="0" w:color="auto"/>
        <w:bottom w:val="none" w:sz="0" w:space="0" w:color="auto"/>
        <w:right w:val="none" w:sz="0" w:space="0" w:color="auto"/>
      </w:divBdr>
    </w:div>
    <w:div w:id="1107165374">
      <w:bodyDiv w:val="1"/>
      <w:marLeft w:val="0"/>
      <w:marRight w:val="0"/>
      <w:marTop w:val="0"/>
      <w:marBottom w:val="0"/>
      <w:divBdr>
        <w:top w:val="none" w:sz="0" w:space="0" w:color="auto"/>
        <w:left w:val="none" w:sz="0" w:space="0" w:color="auto"/>
        <w:bottom w:val="none" w:sz="0" w:space="0" w:color="auto"/>
        <w:right w:val="none" w:sz="0" w:space="0" w:color="auto"/>
      </w:divBdr>
      <w:divsChild>
        <w:div w:id="1804077077">
          <w:marLeft w:val="0"/>
          <w:marRight w:val="0"/>
          <w:marTop w:val="0"/>
          <w:marBottom w:val="0"/>
          <w:divBdr>
            <w:top w:val="none" w:sz="0" w:space="0" w:color="auto"/>
            <w:left w:val="none" w:sz="0" w:space="0" w:color="auto"/>
            <w:bottom w:val="none" w:sz="0" w:space="0" w:color="auto"/>
            <w:right w:val="none" w:sz="0" w:space="0" w:color="auto"/>
          </w:divBdr>
        </w:div>
        <w:div w:id="249974544">
          <w:marLeft w:val="0"/>
          <w:marRight w:val="0"/>
          <w:marTop w:val="0"/>
          <w:marBottom w:val="0"/>
          <w:divBdr>
            <w:top w:val="none" w:sz="0" w:space="0" w:color="auto"/>
            <w:left w:val="none" w:sz="0" w:space="0" w:color="auto"/>
            <w:bottom w:val="none" w:sz="0" w:space="0" w:color="auto"/>
            <w:right w:val="none" w:sz="0" w:space="0" w:color="auto"/>
          </w:divBdr>
        </w:div>
        <w:div w:id="839075681">
          <w:marLeft w:val="0"/>
          <w:marRight w:val="0"/>
          <w:marTop w:val="0"/>
          <w:marBottom w:val="0"/>
          <w:divBdr>
            <w:top w:val="none" w:sz="0" w:space="0" w:color="auto"/>
            <w:left w:val="none" w:sz="0" w:space="0" w:color="auto"/>
            <w:bottom w:val="none" w:sz="0" w:space="0" w:color="auto"/>
            <w:right w:val="none" w:sz="0" w:space="0" w:color="auto"/>
          </w:divBdr>
        </w:div>
        <w:div w:id="2059477165">
          <w:marLeft w:val="0"/>
          <w:marRight w:val="0"/>
          <w:marTop w:val="0"/>
          <w:marBottom w:val="0"/>
          <w:divBdr>
            <w:top w:val="none" w:sz="0" w:space="0" w:color="auto"/>
            <w:left w:val="none" w:sz="0" w:space="0" w:color="auto"/>
            <w:bottom w:val="none" w:sz="0" w:space="0" w:color="auto"/>
            <w:right w:val="none" w:sz="0" w:space="0" w:color="auto"/>
          </w:divBdr>
        </w:div>
        <w:div w:id="411439930">
          <w:marLeft w:val="0"/>
          <w:marRight w:val="0"/>
          <w:marTop w:val="0"/>
          <w:marBottom w:val="0"/>
          <w:divBdr>
            <w:top w:val="none" w:sz="0" w:space="0" w:color="auto"/>
            <w:left w:val="none" w:sz="0" w:space="0" w:color="auto"/>
            <w:bottom w:val="none" w:sz="0" w:space="0" w:color="auto"/>
            <w:right w:val="none" w:sz="0" w:space="0" w:color="auto"/>
          </w:divBdr>
        </w:div>
        <w:div w:id="647586767">
          <w:marLeft w:val="0"/>
          <w:marRight w:val="0"/>
          <w:marTop w:val="0"/>
          <w:marBottom w:val="0"/>
          <w:divBdr>
            <w:top w:val="none" w:sz="0" w:space="0" w:color="auto"/>
            <w:left w:val="none" w:sz="0" w:space="0" w:color="auto"/>
            <w:bottom w:val="none" w:sz="0" w:space="0" w:color="auto"/>
            <w:right w:val="none" w:sz="0" w:space="0" w:color="auto"/>
          </w:divBdr>
        </w:div>
        <w:div w:id="268440226">
          <w:marLeft w:val="0"/>
          <w:marRight w:val="0"/>
          <w:marTop w:val="0"/>
          <w:marBottom w:val="0"/>
          <w:divBdr>
            <w:top w:val="none" w:sz="0" w:space="0" w:color="auto"/>
            <w:left w:val="none" w:sz="0" w:space="0" w:color="auto"/>
            <w:bottom w:val="none" w:sz="0" w:space="0" w:color="auto"/>
            <w:right w:val="none" w:sz="0" w:space="0" w:color="auto"/>
          </w:divBdr>
        </w:div>
        <w:div w:id="1346516039">
          <w:marLeft w:val="0"/>
          <w:marRight w:val="0"/>
          <w:marTop w:val="0"/>
          <w:marBottom w:val="0"/>
          <w:divBdr>
            <w:top w:val="none" w:sz="0" w:space="0" w:color="auto"/>
            <w:left w:val="none" w:sz="0" w:space="0" w:color="auto"/>
            <w:bottom w:val="none" w:sz="0" w:space="0" w:color="auto"/>
            <w:right w:val="none" w:sz="0" w:space="0" w:color="auto"/>
          </w:divBdr>
        </w:div>
        <w:div w:id="298729555">
          <w:marLeft w:val="0"/>
          <w:marRight w:val="0"/>
          <w:marTop w:val="0"/>
          <w:marBottom w:val="0"/>
          <w:divBdr>
            <w:top w:val="none" w:sz="0" w:space="0" w:color="auto"/>
            <w:left w:val="none" w:sz="0" w:space="0" w:color="auto"/>
            <w:bottom w:val="none" w:sz="0" w:space="0" w:color="auto"/>
            <w:right w:val="none" w:sz="0" w:space="0" w:color="auto"/>
          </w:divBdr>
        </w:div>
      </w:divsChild>
    </w:div>
    <w:div w:id="1278023063">
      <w:bodyDiv w:val="1"/>
      <w:marLeft w:val="0"/>
      <w:marRight w:val="0"/>
      <w:marTop w:val="0"/>
      <w:marBottom w:val="0"/>
      <w:divBdr>
        <w:top w:val="none" w:sz="0" w:space="0" w:color="auto"/>
        <w:left w:val="none" w:sz="0" w:space="0" w:color="auto"/>
        <w:bottom w:val="none" w:sz="0" w:space="0" w:color="auto"/>
        <w:right w:val="none" w:sz="0" w:space="0" w:color="auto"/>
      </w:divBdr>
    </w:div>
    <w:div w:id="1338075929">
      <w:bodyDiv w:val="1"/>
      <w:marLeft w:val="0"/>
      <w:marRight w:val="0"/>
      <w:marTop w:val="0"/>
      <w:marBottom w:val="0"/>
      <w:divBdr>
        <w:top w:val="none" w:sz="0" w:space="0" w:color="auto"/>
        <w:left w:val="none" w:sz="0" w:space="0" w:color="auto"/>
        <w:bottom w:val="none" w:sz="0" w:space="0" w:color="auto"/>
        <w:right w:val="none" w:sz="0" w:space="0" w:color="auto"/>
      </w:divBdr>
    </w:div>
    <w:div w:id="1355570663">
      <w:bodyDiv w:val="1"/>
      <w:marLeft w:val="0"/>
      <w:marRight w:val="0"/>
      <w:marTop w:val="0"/>
      <w:marBottom w:val="0"/>
      <w:divBdr>
        <w:top w:val="none" w:sz="0" w:space="0" w:color="auto"/>
        <w:left w:val="none" w:sz="0" w:space="0" w:color="auto"/>
        <w:bottom w:val="none" w:sz="0" w:space="0" w:color="auto"/>
        <w:right w:val="none" w:sz="0" w:space="0" w:color="auto"/>
      </w:divBdr>
      <w:divsChild>
        <w:div w:id="1459836691">
          <w:marLeft w:val="0"/>
          <w:marRight w:val="0"/>
          <w:marTop w:val="0"/>
          <w:marBottom w:val="0"/>
          <w:divBdr>
            <w:top w:val="none" w:sz="0" w:space="0" w:color="auto"/>
            <w:left w:val="none" w:sz="0" w:space="0" w:color="auto"/>
            <w:bottom w:val="none" w:sz="0" w:space="0" w:color="auto"/>
            <w:right w:val="none" w:sz="0" w:space="0" w:color="auto"/>
          </w:divBdr>
        </w:div>
        <w:div w:id="374626284">
          <w:marLeft w:val="0"/>
          <w:marRight w:val="0"/>
          <w:marTop w:val="0"/>
          <w:marBottom w:val="0"/>
          <w:divBdr>
            <w:top w:val="none" w:sz="0" w:space="0" w:color="auto"/>
            <w:left w:val="none" w:sz="0" w:space="0" w:color="auto"/>
            <w:bottom w:val="none" w:sz="0" w:space="0" w:color="auto"/>
            <w:right w:val="none" w:sz="0" w:space="0" w:color="auto"/>
          </w:divBdr>
        </w:div>
        <w:div w:id="649215038">
          <w:marLeft w:val="0"/>
          <w:marRight w:val="0"/>
          <w:marTop w:val="0"/>
          <w:marBottom w:val="0"/>
          <w:divBdr>
            <w:top w:val="none" w:sz="0" w:space="0" w:color="auto"/>
            <w:left w:val="none" w:sz="0" w:space="0" w:color="auto"/>
            <w:bottom w:val="none" w:sz="0" w:space="0" w:color="auto"/>
            <w:right w:val="none" w:sz="0" w:space="0" w:color="auto"/>
          </w:divBdr>
        </w:div>
        <w:div w:id="1128469110">
          <w:marLeft w:val="0"/>
          <w:marRight w:val="0"/>
          <w:marTop w:val="0"/>
          <w:marBottom w:val="0"/>
          <w:divBdr>
            <w:top w:val="none" w:sz="0" w:space="0" w:color="auto"/>
            <w:left w:val="none" w:sz="0" w:space="0" w:color="auto"/>
            <w:bottom w:val="none" w:sz="0" w:space="0" w:color="auto"/>
            <w:right w:val="none" w:sz="0" w:space="0" w:color="auto"/>
          </w:divBdr>
        </w:div>
        <w:div w:id="885413562">
          <w:marLeft w:val="0"/>
          <w:marRight w:val="0"/>
          <w:marTop w:val="0"/>
          <w:marBottom w:val="0"/>
          <w:divBdr>
            <w:top w:val="none" w:sz="0" w:space="0" w:color="auto"/>
            <w:left w:val="none" w:sz="0" w:space="0" w:color="auto"/>
            <w:bottom w:val="none" w:sz="0" w:space="0" w:color="auto"/>
            <w:right w:val="none" w:sz="0" w:space="0" w:color="auto"/>
          </w:divBdr>
        </w:div>
      </w:divsChild>
    </w:div>
    <w:div w:id="1408958684">
      <w:bodyDiv w:val="1"/>
      <w:marLeft w:val="0"/>
      <w:marRight w:val="0"/>
      <w:marTop w:val="0"/>
      <w:marBottom w:val="0"/>
      <w:divBdr>
        <w:top w:val="none" w:sz="0" w:space="0" w:color="auto"/>
        <w:left w:val="none" w:sz="0" w:space="0" w:color="auto"/>
        <w:bottom w:val="none" w:sz="0" w:space="0" w:color="auto"/>
        <w:right w:val="none" w:sz="0" w:space="0" w:color="auto"/>
      </w:divBdr>
      <w:divsChild>
        <w:div w:id="2101414042">
          <w:marLeft w:val="0"/>
          <w:marRight w:val="0"/>
          <w:marTop w:val="0"/>
          <w:marBottom w:val="0"/>
          <w:divBdr>
            <w:top w:val="none" w:sz="0" w:space="0" w:color="auto"/>
            <w:left w:val="none" w:sz="0" w:space="0" w:color="auto"/>
            <w:bottom w:val="none" w:sz="0" w:space="0" w:color="auto"/>
            <w:right w:val="none" w:sz="0" w:space="0" w:color="auto"/>
          </w:divBdr>
        </w:div>
        <w:div w:id="305624662">
          <w:marLeft w:val="0"/>
          <w:marRight w:val="0"/>
          <w:marTop w:val="0"/>
          <w:marBottom w:val="0"/>
          <w:divBdr>
            <w:top w:val="none" w:sz="0" w:space="0" w:color="auto"/>
            <w:left w:val="none" w:sz="0" w:space="0" w:color="auto"/>
            <w:bottom w:val="none" w:sz="0" w:space="0" w:color="auto"/>
            <w:right w:val="none" w:sz="0" w:space="0" w:color="auto"/>
          </w:divBdr>
        </w:div>
        <w:div w:id="1942568189">
          <w:marLeft w:val="0"/>
          <w:marRight w:val="0"/>
          <w:marTop w:val="0"/>
          <w:marBottom w:val="0"/>
          <w:divBdr>
            <w:top w:val="none" w:sz="0" w:space="0" w:color="auto"/>
            <w:left w:val="none" w:sz="0" w:space="0" w:color="auto"/>
            <w:bottom w:val="none" w:sz="0" w:space="0" w:color="auto"/>
            <w:right w:val="none" w:sz="0" w:space="0" w:color="auto"/>
          </w:divBdr>
        </w:div>
        <w:div w:id="1217669213">
          <w:marLeft w:val="0"/>
          <w:marRight w:val="0"/>
          <w:marTop w:val="0"/>
          <w:marBottom w:val="0"/>
          <w:divBdr>
            <w:top w:val="none" w:sz="0" w:space="0" w:color="auto"/>
            <w:left w:val="none" w:sz="0" w:space="0" w:color="auto"/>
            <w:bottom w:val="none" w:sz="0" w:space="0" w:color="auto"/>
            <w:right w:val="none" w:sz="0" w:space="0" w:color="auto"/>
          </w:divBdr>
        </w:div>
        <w:div w:id="380206147">
          <w:marLeft w:val="0"/>
          <w:marRight w:val="0"/>
          <w:marTop w:val="0"/>
          <w:marBottom w:val="0"/>
          <w:divBdr>
            <w:top w:val="none" w:sz="0" w:space="0" w:color="auto"/>
            <w:left w:val="none" w:sz="0" w:space="0" w:color="auto"/>
            <w:bottom w:val="none" w:sz="0" w:space="0" w:color="auto"/>
            <w:right w:val="none" w:sz="0" w:space="0" w:color="auto"/>
          </w:divBdr>
        </w:div>
      </w:divsChild>
    </w:div>
    <w:div w:id="1409112252">
      <w:bodyDiv w:val="1"/>
      <w:marLeft w:val="0"/>
      <w:marRight w:val="0"/>
      <w:marTop w:val="0"/>
      <w:marBottom w:val="0"/>
      <w:divBdr>
        <w:top w:val="none" w:sz="0" w:space="0" w:color="auto"/>
        <w:left w:val="none" w:sz="0" w:space="0" w:color="auto"/>
        <w:bottom w:val="none" w:sz="0" w:space="0" w:color="auto"/>
        <w:right w:val="none" w:sz="0" w:space="0" w:color="auto"/>
      </w:divBdr>
      <w:divsChild>
        <w:div w:id="1839997551">
          <w:marLeft w:val="0"/>
          <w:marRight w:val="0"/>
          <w:marTop w:val="0"/>
          <w:marBottom w:val="0"/>
          <w:divBdr>
            <w:top w:val="none" w:sz="0" w:space="0" w:color="auto"/>
            <w:left w:val="none" w:sz="0" w:space="0" w:color="auto"/>
            <w:bottom w:val="none" w:sz="0" w:space="0" w:color="auto"/>
            <w:right w:val="none" w:sz="0" w:space="0" w:color="auto"/>
          </w:divBdr>
        </w:div>
        <w:div w:id="476844276">
          <w:marLeft w:val="0"/>
          <w:marRight w:val="0"/>
          <w:marTop w:val="0"/>
          <w:marBottom w:val="0"/>
          <w:divBdr>
            <w:top w:val="none" w:sz="0" w:space="0" w:color="auto"/>
            <w:left w:val="none" w:sz="0" w:space="0" w:color="auto"/>
            <w:bottom w:val="none" w:sz="0" w:space="0" w:color="auto"/>
            <w:right w:val="none" w:sz="0" w:space="0" w:color="auto"/>
          </w:divBdr>
        </w:div>
        <w:div w:id="2028214062">
          <w:marLeft w:val="0"/>
          <w:marRight w:val="0"/>
          <w:marTop w:val="0"/>
          <w:marBottom w:val="0"/>
          <w:divBdr>
            <w:top w:val="none" w:sz="0" w:space="0" w:color="auto"/>
            <w:left w:val="none" w:sz="0" w:space="0" w:color="auto"/>
            <w:bottom w:val="none" w:sz="0" w:space="0" w:color="auto"/>
            <w:right w:val="none" w:sz="0" w:space="0" w:color="auto"/>
          </w:divBdr>
        </w:div>
      </w:divsChild>
    </w:div>
    <w:div w:id="1445347102">
      <w:bodyDiv w:val="1"/>
      <w:marLeft w:val="0"/>
      <w:marRight w:val="0"/>
      <w:marTop w:val="0"/>
      <w:marBottom w:val="0"/>
      <w:divBdr>
        <w:top w:val="none" w:sz="0" w:space="0" w:color="auto"/>
        <w:left w:val="none" w:sz="0" w:space="0" w:color="auto"/>
        <w:bottom w:val="none" w:sz="0" w:space="0" w:color="auto"/>
        <w:right w:val="none" w:sz="0" w:space="0" w:color="auto"/>
      </w:divBdr>
      <w:divsChild>
        <w:div w:id="913782367">
          <w:marLeft w:val="0"/>
          <w:marRight w:val="0"/>
          <w:marTop w:val="0"/>
          <w:marBottom w:val="0"/>
          <w:divBdr>
            <w:top w:val="none" w:sz="0" w:space="0" w:color="auto"/>
            <w:left w:val="none" w:sz="0" w:space="0" w:color="auto"/>
            <w:bottom w:val="none" w:sz="0" w:space="0" w:color="auto"/>
            <w:right w:val="none" w:sz="0" w:space="0" w:color="auto"/>
          </w:divBdr>
        </w:div>
        <w:div w:id="2119834178">
          <w:marLeft w:val="0"/>
          <w:marRight w:val="0"/>
          <w:marTop w:val="0"/>
          <w:marBottom w:val="0"/>
          <w:divBdr>
            <w:top w:val="none" w:sz="0" w:space="0" w:color="auto"/>
            <w:left w:val="none" w:sz="0" w:space="0" w:color="auto"/>
            <w:bottom w:val="none" w:sz="0" w:space="0" w:color="auto"/>
            <w:right w:val="none" w:sz="0" w:space="0" w:color="auto"/>
          </w:divBdr>
        </w:div>
        <w:div w:id="1430277034">
          <w:marLeft w:val="0"/>
          <w:marRight w:val="0"/>
          <w:marTop w:val="0"/>
          <w:marBottom w:val="0"/>
          <w:divBdr>
            <w:top w:val="none" w:sz="0" w:space="0" w:color="auto"/>
            <w:left w:val="none" w:sz="0" w:space="0" w:color="auto"/>
            <w:bottom w:val="none" w:sz="0" w:space="0" w:color="auto"/>
            <w:right w:val="none" w:sz="0" w:space="0" w:color="auto"/>
          </w:divBdr>
        </w:div>
        <w:div w:id="1489516279">
          <w:marLeft w:val="0"/>
          <w:marRight w:val="0"/>
          <w:marTop w:val="0"/>
          <w:marBottom w:val="0"/>
          <w:divBdr>
            <w:top w:val="none" w:sz="0" w:space="0" w:color="auto"/>
            <w:left w:val="none" w:sz="0" w:space="0" w:color="auto"/>
            <w:bottom w:val="none" w:sz="0" w:space="0" w:color="auto"/>
            <w:right w:val="none" w:sz="0" w:space="0" w:color="auto"/>
          </w:divBdr>
        </w:div>
        <w:div w:id="842478734">
          <w:marLeft w:val="0"/>
          <w:marRight w:val="0"/>
          <w:marTop w:val="0"/>
          <w:marBottom w:val="0"/>
          <w:divBdr>
            <w:top w:val="none" w:sz="0" w:space="0" w:color="auto"/>
            <w:left w:val="none" w:sz="0" w:space="0" w:color="auto"/>
            <w:bottom w:val="none" w:sz="0" w:space="0" w:color="auto"/>
            <w:right w:val="none" w:sz="0" w:space="0" w:color="auto"/>
          </w:divBdr>
        </w:div>
        <w:div w:id="1315136167">
          <w:marLeft w:val="0"/>
          <w:marRight w:val="0"/>
          <w:marTop w:val="0"/>
          <w:marBottom w:val="0"/>
          <w:divBdr>
            <w:top w:val="none" w:sz="0" w:space="0" w:color="auto"/>
            <w:left w:val="none" w:sz="0" w:space="0" w:color="auto"/>
            <w:bottom w:val="none" w:sz="0" w:space="0" w:color="auto"/>
            <w:right w:val="none" w:sz="0" w:space="0" w:color="auto"/>
          </w:divBdr>
        </w:div>
        <w:div w:id="1481117321">
          <w:marLeft w:val="0"/>
          <w:marRight w:val="0"/>
          <w:marTop w:val="0"/>
          <w:marBottom w:val="0"/>
          <w:divBdr>
            <w:top w:val="none" w:sz="0" w:space="0" w:color="auto"/>
            <w:left w:val="none" w:sz="0" w:space="0" w:color="auto"/>
            <w:bottom w:val="none" w:sz="0" w:space="0" w:color="auto"/>
            <w:right w:val="none" w:sz="0" w:space="0" w:color="auto"/>
          </w:divBdr>
        </w:div>
        <w:div w:id="577327832">
          <w:marLeft w:val="0"/>
          <w:marRight w:val="0"/>
          <w:marTop w:val="0"/>
          <w:marBottom w:val="0"/>
          <w:divBdr>
            <w:top w:val="none" w:sz="0" w:space="0" w:color="auto"/>
            <w:left w:val="none" w:sz="0" w:space="0" w:color="auto"/>
            <w:bottom w:val="none" w:sz="0" w:space="0" w:color="auto"/>
            <w:right w:val="none" w:sz="0" w:space="0" w:color="auto"/>
          </w:divBdr>
        </w:div>
        <w:div w:id="1379935885">
          <w:marLeft w:val="0"/>
          <w:marRight w:val="0"/>
          <w:marTop w:val="0"/>
          <w:marBottom w:val="0"/>
          <w:divBdr>
            <w:top w:val="none" w:sz="0" w:space="0" w:color="auto"/>
            <w:left w:val="none" w:sz="0" w:space="0" w:color="auto"/>
            <w:bottom w:val="none" w:sz="0" w:space="0" w:color="auto"/>
            <w:right w:val="none" w:sz="0" w:space="0" w:color="auto"/>
          </w:divBdr>
        </w:div>
        <w:div w:id="161823884">
          <w:marLeft w:val="0"/>
          <w:marRight w:val="0"/>
          <w:marTop w:val="0"/>
          <w:marBottom w:val="0"/>
          <w:divBdr>
            <w:top w:val="none" w:sz="0" w:space="0" w:color="auto"/>
            <w:left w:val="none" w:sz="0" w:space="0" w:color="auto"/>
            <w:bottom w:val="none" w:sz="0" w:space="0" w:color="auto"/>
            <w:right w:val="none" w:sz="0" w:space="0" w:color="auto"/>
          </w:divBdr>
        </w:div>
      </w:divsChild>
    </w:div>
    <w:div w:id="1491556388">
      <w:bodyDiv w:val="1"/>
      <w:marLeft w:val="0"/>
      <w:marRight w:val="0"/>
      <w:marTop w:val="0"/>
      <w:marBottom w:val="0"/>
      <w:divBdr>
        <w:top w:val="none" w:sz="0" w:space="0" w:color="auto"/>
        <w:left w:val="none" w:sz="0" w:space="0" w:color="auto"/>
        <w:bottom w:val="none" w:sz="0" w:space="0" w:color="auto"/>
        <w:right w:val="none" w:sz="0" w:space="0" w:color="auto"/>
      </w:divBdr>
      <w:divsChild>
        <w:div w:id="1203439826">
          <w:marLeft w:val="0"/>
          <w:marRight w:val="0"/>
          <w:marTop w:val="0"/>
          <w:marBottom w:val="0"/>
          <w:divBdr>
            <w:top w:val="none" w:sz="0" w:space="0" w:color="auto"/>
            <w:left w:val="none" w:sz="0" w:space="0" w:color="auto"/>
            <w:bottom w:val="none" w:sz="0" w:space="0" w:color="auto"/>
            <w:right w:val="none" w:sz="0" w:space="0" w:color="auto"/>
          </w:divBdr>
        </w:div>
        <w:div w:id="1933934155">
          <w:marLeft w:val="0"/>
          <w:marRight w:val="0"/>
          <w:marTop w:val="0"/>
          <w:marBottom w:val="0"/>
          <w:divBdr>
            <w:top w:val="none" w:sz="0" w:space="0" w:color="auto"/>
            <w:left w:val="none" w:sz="0" w:space="0" w:color="auto"/>
            <w:bottom w:val="none" w:sz="0" w:space="0" w:color="auto"/>
            <w:right w:val="none" w:sz="0" w:space="0" w:color="auto"/>
          </w:divBdr>
        </w:div>
        <w:div w:id="931009229">
          <w:marLeft w:val="0"/>
          <w:marRight w:val="0"/>
          <w:marTop w:val="0"/>
          <w:marBottom w:val="0"/>
          <w:divBdr>
            <w:top w:val="none" w:sz="0" w:space="0" w:color="auto"/>
            <w:left w:val="none" w:sz="0" w:space="0" w:color="auto"/>
            <w:bottom w:val="none" w:sz="0" w:space="0" w:color="auto"/>
            <w:right w:val="none" w:sz="0" w:space="0" w:color="auto"/>
          </w:divBdr>
        </w:div>
        <w:div w:id="1395079948">
          <w:marLeft w:val="0"/>
          <w:marRight w:val="0"/>
          <w:marTop w:val="0"/>
          <w:marBottom w:val="0"/>
          <w:divBdr>
            <w:top w:val="none" w:sz="0" w:space="0" w:color="auto"/>
            <w:left w:val="none" w:sz="0" w:space="0" w:color="auto"/>
            <w:bottom w:val="none" w:sz="0" w:space="0" w:color="auto"/>
            <w:right w:val="none" w:sz="0" w:space="0" w:color="auto"/>
          </w:divBdr>
        </w:div>
        <w:div w:id="1307124816">
          <w:marLeft w:val="0"/>
          <w:marRight w:val="0"/>
          <w:marTop w:val="0"/>
          <w:marBottom w:val="0"/>
          <w:divBdr>
            <w:top w:val="none" w:sz="0" w:space="0" w:color="auto"/>
            <w:left w:val="none" w:sz="0" w:space="0" w:color="auto"/>
            <w:bottom w:val="none" w:sz="0" w:space="0" w:color="auto"/>
            <w:right w:val="none" w:sz="0" w:space="0" w:color="auto"/>
          </w:divBdr>
        </w:div>
        <w:div w:id="457726955">
          <w:marLeft w:val="0"/>
          <w:marRight w:val="0"/>
          <w:marTop w:val="0"/>
          <w:marBottom w:val="0"/>
          <w:divBdr>
            <w:top w:val="none" w:sz="0" w:space="0" w:color="auto"/>
            <w:left w:val="none" w:sz="0" w:space="0" w:color="auto"/>
            <w:bottom w:val="none" w:sz="0" w:space="0" w:color="auto"/>
            <w:right w:val="none" w:sz="0" w:space="0" w:color="auto"/>
          </w:divBdr>
        </w:div>
        <w:div w:id="1483233971">
          <w:marLeft w:val="0"/>
          <w:marRight w:val="0"/>
          <w:marTop w:val="0"/>
          <w:marBottom w:val="0"/>
          <w:divBdr>
            <w:top w:val="none" w:sz="0" w:space="0" w:color="auto"/>
            <w:left w:val="none" w:sz="0" w:space="0" w:color="auto"/>
            <w:bottom w:val="none" w:sz="0" w:space="0" w:color="auto"/>
            <w:right w:val="none" w:sz="0" w:space="0" w:color="auto"/>
          </w:divBdr>
        </w:div>
        <w:div w:id="757941332">
          <w:marLeft w:val="0"/>
          <w:marRight w:val="0"/>
          <w:marTop w:val="0"/>
          <w:marBottom w:val="0"/>
          <w:divBdr>
            <w:top w:val="none" w:sz="0" w:space="0" w:color="auto"/>
            <w:left w:val="none" w:sz="0" w:space="0" w:color="auto"/>
            <w:bottom w:val="none" w:sz="0" w:space="0" w:color="auto"/>
            <w:right w:val="none" w:sz="0" w:space="0" w:color="auto"/>
          </w:divBdr>
        </w:div>
        <w:div w:id="1490902051">
          <w:marLeft w:val="0"/>
          <w:marRight w:val="0"/>
          <w:marTop w:val="0"/>
          <w:marBottom w:val="0"/>
          <w:divBdr>
            <w:top w:val="none" w:sz="0" w:space="0" w:color="auto"/>
            <w:left w:val="none" w:sz="0" w:space="0" w:color="auto"/>
            <w:bottom w:val="none" w:sz="0" w:space="0" w:color="auto"/>
            <w:right w:val="none" w:sz="0" w:space="0" w:color="auto"/>
          </w:divBdr>
        </w:div>
      </w:divsChild>
    </w:div>
    <w:div w:id="1494566401">
      <w:bodyDiv w:val="1"/>
      <w:marLeft w:val="0"/>
      <w:marRight w:val="0"/>
      <w:marTop w:val="0"/>
      <w:marBottom w:val="0"/>
      <w:divBdr>
        <w:top w:val="none" w:sz="0" w:space="0" w:color="auto"/>
        <w:left w:val="none" w:sz="0" w:space="0" w:color="auto"/>
        <w:bottom w:val="none" w:sz="0" w:space="0" w:color="auto"/>
        <w:right w:val="none" w:sz="0" w:space="0" w:color="auto"/>
      </w:divBdr>
      <w:divsChild>
        <w:div w:id="1961573963">
          <w:marLeft w:val="0"/>
          <w:marRight w:val="0"/>
          <w:marTop w:val="0"/>
          <w:marBottom w:val="0"/>
          <w:divBdr>
            <w:top w:val="none" w:sz="0" w:space="0" w:color="auto"/>
            <w:left w:val="none" w:sz="0" w:space="0" w:color="auto"/>
            <w:bottom w:val="none" w:sz="0" w:space="0" w:color="auto"/>
            <w:right w:val="none" w:sz="0" w:space="0" w:color="auto"/>
          </w:divBdr>
        </w:div>
        <w:div w:id="1425833274">
          <w:marLeft w:val="0"/>
          <w:marRight w:val="0"/>
          <w:marTop w:val="0"/>
          <w:marBottom w:val="0"/>
          <w:divBdr>
            <w:top w:val="none" w:sz="0" w:space="0" w:color="auto"/>
            <w:left w:val="none" w:sz="0" w:space="0" w:color="auto"/>
            <w:bottom w:val="none" w:sz="0" w:space="0" w:color="auto"/>
            <w:right w:val="none" w:sz="0" w:space="0" w:color="auto"/>
          </w:divBdr>
        </w:div>
      </w:divsChild>
    </w:div>
    <w:div w:id="1495754245">
      <w:bodyDiv w:val="1"/>
      <w:marLeft w:val="0"/>
      <w:marRight w:val="0"/>
      <w:marTop w:val="0"/>
      <w:marBottom w:val="0"/>
      <w:divBdr>
        <w:top w:val="none" w:sz="0" w:space="0" w:color="auto"/>
        <w:left w:val="none" w:sz="0" w:space="0" w:color="auto"/>
        <w:bottom w:val="none" w:sz="0" w:space="0" w:color="auto"/>
        <w:right w:val="none" w:sz="0" w:space="0" w:color="auto"/>
      </w:divBdr>
      <w:divsChild>
        <w:div w:id="1556232569">
          <w:marLeft w:val="0"/>
          <w:marRight w:val="0"/>
          <w:marTop w:val="0"/>
          <w:marBottom w:val="0"/>
          <w:divBdr>
            <w:top w:val="none" w:sz="0" w:space="0" w:color="auto"/>
            <w:left w:val="none" w:sz="0" w:space="0" w:color="auto"/>
            <w:bottom w:val="none" w:sz="0" w:space="0" w:color="auto"/>
            <w:right w:val="none" w:sz="0" w:space="0" w:color="auto"/>
          </w:divBdr>
        </w:div>
        <w:div w:id="1818648672">
          <w:marLeft w:val="0"/>
          <w:marRight w:val="0"/>
          <w:marTop w:val="0"/>
          <w:marBottom w:val="0"/>
          <w:divBdr>
            <w:top w:val="none" w:sz="0" w:space="0" w:color="auto"/>
            <w:left w:val="none" w:sz="0" w:space="0" w:color="auto"/>
            <w:bottom w:val="none" w:sz="0" w:space="0" w:color="auto"/>
            <w:right w:val="none" w:sz="0" w:space="0" w:color="auto"/>
          </w:divBdr>
        </w:div>
      </w:divsChild>
    </w:div>
    <w:div w:id="1496720207">
      <w:bodyDiv w:val="1"/>
      <w:marLeft w:val="0"/>
      <w:marRight w:val="0"/>
      <w:marTop w:val="0"/>
      <w:marBottom w:val="0"/>
      <w:divBdr>
        <w:top w:val="none" w:sz="0" w:space="0" w:color="auto"/>
        <w:left w:val="none" w:sz="0" w:space="0" w:color="auto"/>
        <w:bottom w:val="none" w:sz="0" w:space="0" w:color="auto"/>
        <w:right w:val="none" w:sz="0" w:space="0" w:color="auto"/>
      </w:divBdr>
      <w:divsChild>
        <w:div w:id="1484619253">
          <w:marLeft w:val="0"/>
          <w:marRight w:val="0"/>
          <w:marTop w:val="0"/>
          <w:marBottom w:val="0"/>
          <w:divBdr>
            <w:top w:val="none" w:sz="0" w:space="0" w:color="auto"/>
            <w:left w:val="none" w:sz="0" w:space="0" w:color="auto"/>
            <w:bottom w:val="none" w:sz="0" w:space="0" w:color="auto"/>
            <w:right w:val="none" w:sz="0" w:space="0" w:color="auto"/>
          </w:divBdr>
        </w:div>
        <w:div w:id="1475220180">
          <w:marLeft w:val="0"/>
          <w:marRight w:val="0"/>
          <w:marTop w:val="0"/>
          <w:marBottom w:val="0"/>
          <w:divBdr>
            <w:top w:val="none" w:sz="0" w:space="0" w:color="auto"/>
            <w:left w:val="none" w:sz="0" w:space="0" w:color="auto"/>
            <w:bottom w:val="none" w:sz="0" w:space="0" w:color="auto"/>
            <w:right w:val="none" w:sz="0" w:space="0" w:color="auto"/>
          </w:divBdr>
        </w:div>
        <w:div w:id="1323853512">
          <w:marLeft w:val="0"/>
          <w:marRight w:val="0"/>
          <w:marTop w:val="0"/>
          <w:marBottom w:val="0"/>
          <w:divBdr>
            <w:top w:val="none" w:sz="0" w:space="0" w:color="auto"/>
            <w:left w:val="none" w:sz="0" w:space="0" w:color="auto"/>
            <w:bottom w:val="none" w:sz="0" w:space="0" w:color="auto"/>
            <w:right w:val="none" w:sz="0" w:space="0" w:color="auto"/>
          </w:divBdr>
        </w:div>
        <w:div w:id="474487326">
          <w:marLeft w:val="0"/>
          <w:marRight w:val="0"/>
          <w:marTop w:val="0"/>
          <w:marBottom w:val="0"/>
          <w:divBdr>
            <w:top w:val="none" w:sz="0" w:space="0" w:color="auto"/>
            <w:left w:val="none" w:sz="0" w:space="0" w:color="auto"/>
            <w:bottom w:val="none" w:sz="0" w:space="0" w:color="auto"/>
            <w:right w:val="none" w:sz="0" w:space="0" w:color="auto"/>
          </w:divBdr>
        </w:div>
        <w:div w:id="196964757">
          <w:marLeft w:val="0"/>
          <w:marRight w:val="0"/>
          <w:marTop w:val="0"/>
          <w:marBottom w:val="0"/>
          <w:divBdr>
            <w:top w:val="none" w:sz="0" w:space="0" w:color="auto"/>
            <w:left w:val="none" w:sz="0" w:space="0" w:color="auto"/>
            <w:bottom w:val="none" w:sz="0" w:space="0" w:color="auto"/>
            <w:right w:val="none" w:sz="0" w:space="0" w:color="auto"/>
          </w:divBdr>
        </w:div>
        <w:div w:id="400829539">
          <w:marLeft w:val="0"/>
          <w:marRight w:val="0"/>
          <w:marTop w:val="0"/>
          <w:marBottom w:val="0"/>
          <w:divBdr>
            <w:top w:val="none" w:sz="0" w:space="0" w:color="auto"/>
            <w:left w:val="none" w:sz="0" w:space="0" w:color="auto"/>
            <w:bottom w:val="none" w:sz="0" w:space="0" w:color="auto"/>
            <w:right w:val="none" w:sz="0" w:space="0" w:color="auto"/>
          </w:divBdr>
        </w:div>
        <w:div w:id="1674066561">
          <w:marLeft w:val="0"/>
          <w:marRight w:val="0"/>
          <w:marTop w:val="0"/>
          <w:marBottom w:val="0"/>
          <w:divBdr>
            <w:top w:val="none" w:sz="0" w:space="0" w:color="auto"/>
            <w:left w:val="none" w:sz="0" w:space="0" w:color="auto"/>
            <w:bottom w:val="none" w:sz="0" w:space="0" w:color="auto"/>
            <w:right w:val="none" w:sz="0" w:space="0" w:color="auto"/>
          </w:divBdr>
        </w:div>
        <w:div w:id="251162163">
          <w:marLeft w:val="0"/>
          <w:marRight w:val="0"/>
          <w:marTop w:val="0"/>
          <w:marBottom w:val="0"/>
          <w:divBdr>
            <w:top w:val="none" w:sz="0" w:space="0" w:color="auto"/>
            <w:left w:val="none" w:sz="0" w:space="0" w:color="auto"/>
            <w:bottom w:val="none" w:sz="0" w:space="0" w:color="auto"/>
            <w:right w:val="none" w:sz="0" w:space="0" w:color="auto"/>
          </w:divBdr>
        </w:div>
        <w:div w:id="1448546811">
          <w:marLeft w:val="0"/>
          <w:marRight w:val="0"/>
          <w:marTop w:val="0"/>
          <w:marBottom w:val="0"/>
          <w:divBdr>
            <w:top w:val="none" w:sz="0" w:space="0" w:color="auto"/>
            <w:left w:val="none" w:sz="0" w:space="0" w:color="auto"/>
            <w:bottom w:val="none" w:sz="0" w:space="0" w:color="auto"/>
            <w:right w:val="none" w:sz="0" w:space="0" w:color="auto"/>
          </w:divBdr>
        </w:div>
      </w:divsChild>
    </w:div>
    <w:div w:id="1602031438">
      <w:bodyDiv w:val="1"/>
      <w:marLeft w:val="0"/>
      <w:marRight w:val="0"/>
      <w:marTop w:val="0"/>
      <w:marBottom w:val="0"/>
      <w:divBdr>
        <w:top w:val="none" w:sz="0" w:space="0" w:color="auto"/>
        <w:left w:val="none" w:sz="0" w:space="0" w:color="auto"/>
        <w:bottom w:val="none" w:sz="0" w:space="0" w:color="auto"/>
        <w:right w:val="none" w:sz="0" w:space="0" w:color="auto"/>
      </w:divBdr>
    </w:div>
    <w:div w:id="1636450386">
      <w:bodyDiv w:val="1"/>
      <w:marLeft w:val="0"/>
      <w:marRight w:val="0"/>
      <w:marTop w:val="0"/>
      <w:marBottom w:val="0"/>
      <w:divBdr>
        <w:top w:val="none" w:sz="0" w:space="0" w:color="auto"/>
        <w:left w:val="none" w:sz="0" w:space="0" w:color="auto"/>
        <w:bottom w:val="none" w:sz="0" w:space="0" w:color="auto"/>
        <w:right w:val="none" w:sz="0" w:space="0" w:color="auto"/>
      </w:divBdr>
      <w:divsChild>
        <w:div w:id="287198766">
          <w:marLeft w:val="0"/>
          <w:marRight w:val="0"/>
          <w:marTop w:val="0"/>
          <w:marBottom w:val="0"/>
          <w:divBdr>
            <w:top w:val="none" w:sz="0" w:space="0" w:color="auto"/>
            <w:left w:val="none" w:sz="0" w:space="0" w:color="auto"/>
            <w:bottom w:val="none" w:sz="0" w:space="0" w:color="auto"/>
            <w:right w:val="none" w:sz="0" w:space="0" w:color="auto"/>
          </w:divBdr>
        </w:div>
      </w:divsChild>
    </w:div>
    <w:div w:id="1643541547">
      <w:bodyDiv w:val="1"/>
      <w:marLeft w:val="0"/>
      <w:marRight w:val="0"/>
      <w:marTop w:val="0"/>
      <w:marBottom w:val="0"/>
      <w:divBdr>
        <w:top w:val="none" w:sz="0" w:space="0" w:color="auto"/>
        <w:left w:val="none" w:sz="0" w:space="0" w:color="auto"/>
        <w:bottom w:val="none" w:sz="0" w:space="0" w:color="auto"/>
        <w:right w:val="none" w:sz="0" w:space="0" w:color="auto"/>
      </w:divBdr>
      <w:divsChild>
        <w:div w:id="51857689">
          <w:marLeft w:val="0"/>
          <w:marRight w:val="0"/>
          <w:marTop w:val="0"/>
          <w:marBottom w:val="0"/>
          <w:divBdr>
            <w:top w:val="none" w:sz="0" w:space="0" w:color="auto"/>
            <w:left w:val="none" w:sz="0" w:space="0" w:color="auto"/>
            <w:bottom w:val="none" w:sz="0" w:space="0" w:color="auto"/>
            <w:right w:val="none" w:sz="0" w:space="0" w:color="auto"/>
          </w:divBdr>
        </w:div>
        <w:div w:id="1656058779">
          <w:marLeft w:val="0"/>
          <w:marRight w:val="0"/>
          <w:marTop w:val="0"/>
          <w:marBottom w:val="0"/>
          <w:divBdr>
            <w:top w:val="none" w:sz="0" w:space="0" w:color="auto"/>
            <w:left w:val="none" w:sz="0" w:space="0" w:color="auto"/>
            <w:bottom w:val="none" w:sz="0" w:space="0" w:color="auto"/>
            <w:right w:val="none" w:sz="0" w:space="0" w:color="auto"/>
          </w:divBdr>
        </w:div>
        <w:div w:id="978533266">
          <w:marLeft w:val="0"/>
          <w:marRight w:val="0"/>
          <w:marTop w:val="0"/>
          <w:marBottom w:val="0"/>
          <w:divBdr>
            <w:top w:val="none" w:sz="0" w:space="0" w:color="auto"/>
            <w:left w:val="none" w:sz="0" w:space="0" w:color="auto"/>
            <w:bottom w:val="none" w:sz="0" w:space="0" w:color="auto"/>
            <w:right w:val="none" w:sz="0" w:space="0" w:color="auto"/>
          </w:divBdr>
        </w:div>
      </w:divsChild>
    </w:div>
    <w:div w:id="1650859331">
      <w:bodyDiv w:val="1"/>
      <w:marLeft w:val="0"/>
      <w:marRight w:val="0"/>
      <w:marTop w:val="0"/>
      <w:marBottom w:val="0"/>
      <w:divBdr>
        <w:top w:val="none" w:sz="0" w:space="0" w:color="auto"/>
        <w:left w:val="none" w:sz="0" w:space="0" w:color="auto"/>
        <w:bottom w:val="none" w:sz="0" w:space="0" w:color="auto"/>
        <w:right w:val="none" w:sz="0" w:space="0" w:color="auto"/>
      </w:divBdr>
      <w:divsChild>
        <w:div w:id="609582104">
          <w:marLeft w:val="0"/>
          <w:marRight w:val="0"/>
          <w:marTop w:val="0"/>
          <w:marBottom w:val="0"/>
          <w:divBdr>
            <w:top w:val="none" w:sz="0" w:space="0" w:color="auto"/>
            <w:left w:val="none" w:sz="0" w:space="0" w:color="auto"/>
            <w:bottom w:val="none" w:sz="0" w:space="0" w:color="auto"/>
            <w:right w:val="none" w:sz="0" w:space="0" w:color="auto"/>
          </w:divBdr>
        </w:div>
      </w:divsChild>
    </w:div>
    <w:div w:id="1726681571">
      <w:bodyDiv w:val="1"/>
      <w:marLeft w:val="0"/>
      <w:marRight w:val="0"/>
      <w:marTop w:val="0"/>
      <w:marBottom w:val="0"/>
      <w:divBdr>
        <w:top w:val="none" w:sz="0" w:space="0" w:color="auto"/>
        <w:left w:val="none" w:sz="0" w:space="0" w:color="auto"/>
        <w:bottom w:val="none" w:sz="0" w:space="0" w:color="auto"/>
        <w:right w:val="none" w:sz="0" w:space="0" w:color="auto"/>
      </w:divBdr>
    </w:div>
    <w:div w:id="1737704970">
      <w:bodyDiv w:val="1"/>
      <w:marLeft w:val="0"/>
      <w:marRight w:val="0"/>
      <w:marTop w:val="0"/>
      <w:marBottom w:val="0"/>
      <w:divBdr>
        <w:top w:val="none" w:sz="0" w:space="0" w:color="auto"/>
        <w:left w:val="none" w:sz="0" w:space="0" w:color="auto"/>
        <w:bottom w:val="none" w:sz="0" w:space="0" w:color="auto"/>
        <w:right w:val="none" w:sz="0" w:space="0" w:color="auto"/>
      </w:divBdr>
      <w:divsChild>
        <w:div w:id="85032301">
          <w:marLeft w:val="0"/>
          <w:marRight w:val="0"/>
          <w:marTop w:val="0"/>
          <w:marBottom w:val="0"/>
          <w:divBdr>
            <w:top w:val="none" w:sz="0" w:space="0" w:color="auto"/>
            <w:left w:val="none" w:sz="0" w:space="0" w:color="auto"/>
            <w:bottom w:val="none" w:sz="0" w:space="0" w:color="auto"/>
            <w:right w:val="none" w:sz="0" w:space="0" w:color="auto"/>
          </w:divBdr>
        </w:div>
        <w:div w:id="1989170247">
          <w:marLeft w:val="0"/>
          <w:marRight w:val="0"/>
          <w:marTop w:val="0"/>
          <w:marBottom w:val="0"/>
          <w:divBdr>
            <w:top w:val="none" w:sz="0" w:space="0" w:color="auto"/>
            <w:left w:val="none" w:sz="0" w:space="0" w:color="auto"/>
            <w:bottom w:val="none" w:sz="0" w:space="0" w:color="auto"/>
            <w:right w:val="none" w:sz="0" w:space="0" w:color="auto"/>
          </w:divBdr>
        </w:div>
        <w:div w:id="1940480709">
          <w:marLeft w:val="0"/>
          <w:marRight w:val="0"/>
          <w:marTop w:val="0"/>
          <w:marBottom w:val="0"/>
          <w:divBdr>
            <w:top w:val="none" w:sz="0" w:space="0" w:color="auto"/>
            <w:left w:val="none" w:sz="0" w:space="0" w:color="auto"/>
            <w:bottom w:val="none" w:sz="0" w:space="0" w:color="auto"/>
            <w:right w:val="none" w:sz="0" w:space="0" w:color="auto"/>
          </w:divBdr>
        </w:div>
        <w:div w:id="1013143366">
          <w:marLeft w:val="0"/>
          <w:marRight w:val="0"/>
          <w:marTop w:val="0"/>
          <w:marBottom w:val="0"/>
          <w:divBdr>
            <w:top w:val="none" w:sz="0" w:space="0" w:color="auto"/>
            <w:left w:val="none" w:sz="0" w:space="0" w:color="auto"/>
            <w:bottom w:val="none" w:sz="0" w:space="0" w:color="auto"/>
            <w:right w:val="none" w:sz="0" w:space="0" w:color="auto"/>
          </w:divBdr>
        </w:div>
        <w:div w:id="1882664349">
          <w:marLeft w:val="0"/>
          <w:marRight w:val="0"/>
          <w:marTop w:val="0"/>
          <w:marBottom w:val="0"/>
          <w:divBdr>
            <w:top w:val="none" w:sz="0" w:space="0" w:color="auto"/>
            <w:left w:val="none" w:sz="0" w:space="0" w:color="auto"/>
            <w:bottom w:val="none" w:sz="0" w:space="0" w:color="auto"/>
            <w:right w:val="none" w:sz="0" w:space="0" w:color="auto"/>
          </w:divBdr>
        </w:div>
        <w:div w:id="20060272">
          <w:marLeft w:val="0"/>
          <w:marRight w:val="0"/>
          <w:marTop w:val="0"/>
          <w:marBottom w:val="0"/>
          <w:divBdr>
            <w:top w:val="none" w:sz="0" w:space="0" w:color="auto"/>
            <w:left w:val="none" w:sz="0" w:space="0" w:color="auto"/>
            <w:bottom w:val="none" w:sz="0" w:space="0" w:color="auto"/>
            <w:right w:val="none" w:sz="0" w:space="0" w:color="auto"/>
          </w:divBdr>
        </w:div>
        <w:div w:id="980764961">
          <w:marLeft w:val="0"/>
          <w:marRight w:val="0"/>
          <w:marTop w:val="0"/>
          <w:marBottom w:val="0"/>
          <w:divBdr>
            <w:top w:val="none" w:sz="0" w:space="0" w:color="auto"/>
            <w:left w:val="none" w:sz="0" w:space="0" w:color="auto"/>
            <w:bottom w:val="none" w:sz="0" w:space="0" w:color="auto"/>
            <w:right w:val="none" w:sz="0" w:space="0" w:color="auto"/>
          </w:divBdr>
        </w:div>
        <w:div w:id="550002269">
          <w:marLeft w:val="0"/>
          <w:marRight w:val="0"/>
          <w:marTop w:val="0"/>
          <w:marBottom w:val="0"/>
          <w:divBdr>
            <w:top w:val="none" w:sz="0" w:space="0" w:color="auto"/>
            <w:left w:val="none" w:sz="0" w:space="0" w:color="auto"/>
            <w:bottom w:val="none" w:sz="0" w:space="0" w:color="auto"/>
            <w:right w:val="none" w:sz="0" w:space="0" w:color="auto"/>
          </w:divBdr>
        </w:div>
        <w:div w:id="843395427">
          <w:marLeft w:val="0"/>
          <w:marRight w:val="0"/>
          <w:marTop w:val="0"/>
          <w:marBottom w:val="0"/>
          <w:divBdr>
            <w:top w:val="none" w:sz="0" w:space="0" w:color="auto"/>
            <w:left w:val="none" w:sz="0" w:space="0" w:color="auto"/>
            <w:bottom w:val="none" w:sz="0" w:space="0" w:color="auto"/>
            <w:right w:val="none" w:sz="0" w:space="0" w:color="auto"/>
          </w:divBdr>
        </w:div>
      </w:divsChild>
    </w:div>
    <w:div w:id="1993024795">
      <w:bodyDiv w:val="1"/>
      <w:marLeft w:val="0"/>
      <w:marRight w:val="0"/>
      <w:marTop w:val="0"/>
      <w:marBottom w:val="0"/>
      <w:divBdr>
        <w:top w:val="none" w:sz="0" w:space="0" w:color="auto"/>
        <w:left w:val="none" w:sz="0" w:space="0" w:color="auto"/>
        <w:bottom w:val="none" w:sz="0" w:space="0" w:color="auto"/>
        <w:right w:val="none" w:sz="0" w:space="0" w:color="auto"/>
      </w:divBdr>
      <w:divsChild>
        <w:div w:id="537743572">
          <w:marLeft w:val="0"/>
          <w:marRight w:val="0"/>
          <w:marTop w:val="0"/>
          <w:marBottom w:val="0"/>
          <w:divBdr>
            <w:top w:val="none" w:sz="0" w:space="0" w:color="auto"/>
            <w:left w:val="none" w:sz="0" w:space="0" w:color="auto"/>
            <w:bottom w:val="none" w:sz="0" w:space="0" w:color="auto"/>
            <w:right w:val="none" w:sz="0" w:space="0" w:color="auto"/>
          </w:divBdr>
        </w:div>
        <w:div w:id="2119399453">
          <w:marLeft w:val="0"/>
          <w:marRight w:val="0"/>
          <w:marTop w:val="0"/>
          <w:marBottom w:val="0"/>
          <w:divBdr>
            <w:top w:val="none" w:sz="0" w:space="0" w:color="auto"/>
            <w:left w:val="none" w:sz="0" w:space="0" w:color="auto"/>
            <w:bottom w:val="none" w:sz="0" w:space="0" w:color="auto"/>
            <w:right w:val="none" w:sz="0" w:space="0" w:color="auto"/>
          </w:divBdr>
        </w:div>
        <w:div w:id="341975045">
          <w:marLeft w:val="0"/>
          <w:marRight w:val="0"/>
          <w:marTop w:val="0"/>
          <w:marBottom w:val="0"/>
          <w:divBdr>
            <w:top w:val="none" w:sz="0" w:space="0" w:color="auto"/>
            <w:left w:val="none" w:sz="0" w:space="0" w:color="auto"/>
            <w:bottom w:val="none" w:sz="0" w:space="0" w:color="auto"/>
            <w:right w:val="none" w:sz="0" w:space="0" w:color="auto"/>
          </w:divBdr>
        </w:div>
        <w:div w:id="1990746280">
          <w:marLeft w:val="0"/>
          <w:marRight w:val="0"/>
          <w:marTop w:val="0"/>
          <w:marBottom w:val="0"/>
          <w:divBdr>
            <w:top w:val="none" w:sz="0" w:space="0" w:color="auto"/>
            <w:left w:val="none" w:sz="0" w:space="0" w:color="auto"/>
            <w:bottom w:val="none" w:sz="0" w:space="0" w:color="auto"/>
            <w:right w:val="none" w:sz="0" w:space="0" w:color="auto"/>
          </w:divBdr>
        </w:div>
        <w:div w:id="1139304612">
          <w:marLeft w:val="0"/>
          <w:marRight w:val="0"/>
          <w:marTop w:val="0"/>
          <w:marBottom w:val="0"/>
          <w:divBdr>
            <w:top w:val="none" w:sz="0" w:space="0" w:color="auto"/>
            <w:left w:val="none" w:sz="0" w:space="0" w:color="auto"/>
            <w:bottom w:val="none" w:sz="0" w:space="0" w:color="auto"/>
            <w:right w:val="none" w:sz="0" w:space="0" w:color="auto"/>
          </w:divBdr>
        </w:div>
        <w:div w:id="1883901741">
          <w:marLeft w:val="0"/>
          <w:marRight w:val="0"/>
          <w:marTop w:val="0"/>
          <w:marBottom w:val="0"/>
          <w:divBdr>
            <w:top w:val="none" w:sz="0" w:space="0" w:color="auto"/>
            <w:left w:val="none" w:sz="0" w:space="0" w:color="auto"/>
            <w:bottom w:val="none" w:sz="0" w:space="0" w:color="auto"/>
            <w:right w:val="none" w:sz="0" w:space="0" w:color="auto"/>
          </w:divBdr>
        </w:div>
        <w:div w:id="874856025">
          <w:marLeft w:val="0"/>
          <w:marRight w:val="0"/>
          <w:marTop w:val="0"/>
          <w:marBottom w:val="0"/>
          <w:divBdr>
            <w:top w:val="none" w:sz="0" w:space="0" w:color="auto"/>
            <w:left w:val="none" w:sz="0" w:space="0" w:color="auto"/>
            <w:bottom w:val="none" w:sz="0" w:space="0" w:color="auto"/>
            <w:right w:val="none" w:sz="0" w:space="0" w:color="auto"/>
          </w:divBdr>
        </w:div>
      </w:divsChild>
    </w:div>
    <w:div w:id="2041472231">
      <w:bodyDiv w:val="1"/>
      <w:marLeft w:val="0"/>
      <w:marRight w:val="0"/>
      <w:marTop w:val="0"/>
      <w:marBottom w:val="0"/>
      <w:divBdr>
        <w:top w:val="none" w:sz="0" w:space="0" w:color="auto"/>
        <w:left w:val="none" w:sz="0" w:space="0" w:color="auto"/>
        <w:bottom w:val="none" w:sz="0" w:space="0" w:color="auto"/>
        <w:right w:val="none" w:sz="0" w:space="0" w:color="auto"/>
      </w:divBdr>
      <w:divsChild>
        <w:div w:id="1996371882">
          <w:marLeft w:val="0"/>
          <w:marRight w:val="0"/>
          <w:marTop w:val="0"/>
          <w:marBottom w:val="0"/>
          <w:divBdr>
            <w:top w:val="none" w:sz="0" w:space="0" w:color="auto"/>
            <w:left w:val="none" w:sz="0" w:space="0" w:color="auto"/>
            <w:bottom w:val="none" w:sz="0" w:space="0" w:color="auto"/>
            <w:right w:val="none" w:sz="0" w:space="0" w:color="auto"/>
          </w:divBdr>
        </w:div>
        <w:div w:id="118768381">
          <w:marLeft w:val="0"/>
          <w:marRight w:val="0"/>
          <w:marTop w:val="0"/>
          <w:marBottom w:val="0"/>
          <w:divBdr>
            <w:top w:val="none" w:sz="0" w:space="0" w:color="auto"/>
            <w:left w:val="none" w:sz="0" w:space="0" w:color="auto"/>
            <w:bottom w:val="none" w:sz="0" w:space="0" w:color="auto"/>
            <w:right w:val="none" w:sz="0" w:space="0" w:color="auto"/>
          </w:divBdr>
        </w:div>
        <w:div w:id="1890259046">
          <w:marLeft w:val="0"/>
          <w:marRight w:val="0"/>
          <w:marTop w:val="0"/>
          <w:marBottom w:val="0"/>
          <w:divBdr>
            <w:top w:val="none" w:sz="0" w:space="0" w:color="auto"/>
            <w:left w:val="none" w:sz="0" w:space="0" w:color="auto"/>
            <w:bottom w:val="none" w:sz="0" w:space="0" w:color="auto"/>
            <w:right w:val="none" w:sz="0" w:space="0" w:color="auto"/>
          </w:divBdr>
        </w:div>
        <w:div w:id="780732649">
          <w:marLeft w:val="0"/>
          <w:marRight w:val="0"/>
          <w:marTop w:val="0"/>
          <w:marBottom w:val="0"/>
          <w:divBdr>
            <w:top w:val="none" w:sz="0" w:space="0" w:color="auto"/>
            <w:left w:val="none" w:sz="0" w:space="0" w:color="auto"/>
            <w:bottom w:val="none" w:sz="0" w:space="0" w:color="auto"/>
            <w:right w:val="none" w:sz="0" w:space="0" w:color="auto"/>
          </w:divBdr>
        </w:div>
        <w:div w:id="1659261640">
          <w:marLeft w:val="0"/>
          <w:marRight w:val="0"/>
          <w:marTop w:val="0"/>
          <w:marBottom w:val="0"/>
          <w:divBdr>
            <w:top w:val="none" w:sz="0" w:space="0" w:color="auto"/>
            <w:left w:val="none" w:sz="0" w:space="0" w:color="auto"/>
            <w:bottom w:val="none" w:sz="0" w:space="0" w:color="auto"/>
            <w:right w:val="none" w:sz="0" w:space="0" w:color="auto"/>
          </w:divBdr>
        </w:div>
        <w:div w:id="1762796900">
          <w:marLeft w:val="0"/>
          <w:marRight w:val="0"/>
          <w:marTop w:val="0"/>
          <w:marBottom w:val="0"/>
          <w:divBdr>
            <w:top w:val="none" w:sz="0" w:space="0" w:color="auto"/>
            <w:left w:val="none" w:sz="0" w:space="0" w:color="auto"/>
            <w:bottom w:val="none" w:sz="0" w:space="0" w:color="auto"/>
            <w:right w:val="none" w:sz="0" w:space="0" w:color="auto"/>
          </w:divBdr>
        </w:div>
        <w:div w:id="80683235">
          <w:marLeft w:val="0"/>
          <w:marRight w:val="0"/>
          <w:marTop w:val="0"/>
          <w:marBottom w:val="0"/>
          <w:divBdr>
            <w:top w:val="none" w:sz="0" w:space="0" w:color="auto"/>
            <w:left w:val="none" w:sz="0" w:space="0" w:color="auto"/>
            <w:bottom w:val="none" w:sz="0" w:space="0" w:color="auto"/>
            <w:right w:val="none" w:sz="0" w:space="0" w:color="auto"/>
          </w:divBdr>
        </w:div>
        <w:div w:id="971640059">
          <w:marLeft w:val="0"/>
          <w:marRight w:val="0"/>
          <w:marTop w:val="0"/>
          <w:marBottom w:val="0"/>
          <w:divBdr>
            <w:top w:val="none" w:sz="0" w:space="0" w:color="auto"/>
            <w:left w:val="none" w:sz="0" w:space="0" w:color="auto"/>
            <w:bottom w:val="none" w:sz="0" w:space="0" w:color="auto"/>
            <w:right w:val="none" w:sz="0" w:space="0" w:color="auto"/>
          </w:divBdr>
        </w:div>
        <w:div w:id="155461966">
          <w:marLeft w:val="0"/>
          <w:marRight w:val="0"/>
          <w:marTop w:val="0"/>
          <w:marBottom w:val="0"/>
          <w:divBdr>
            <w:top w:val="none" w:sz="0" w:space="0" w:color="auto"/>
            <w:left w:val="none" w:sz="0" w:space="0" w:color="auto"/>
            <w:bottom w:val="none" w:sz="0" w:space="0" w:color="auto"/>
            <w:right w:val="none" w:sz="0" w:space="0" w:color="auto"/>
          </w:divBdr>
        </w:div>
        <w:div w:id="717313792">
          <w:marLeft w:val="0"/>
          <w:marRight w:val="0"/>
          <w:marTop w:val="0"/>
          <w:marBottom w:val="0"/>
          <w:divBdr>
            <w:top w:val="none" w:sz="0" w:space="0" w:color="auto"/>
            <w:left w:val="none" w:sz="0" w:space="0" w:color="auto"/>
            <w:bottom w:val="none" w:sz="0" w:space="0" w:color="auto"/>
            <w:right w:val="none" w:sz="0" w:space="0" w:color="auto"/>
          </w:divBdr>
        </w:div>
        <w:div w:id="1148546846">
          <w:marLeft w:val="0"/>
          <w:marRight w:val="0"/>
          <w:marTop w:val="0"/>
          <w:marBottom w:val="0"/>
          <w:divBdr>
            <w:top w:val="none" w:sz="0" w:space="0" w:color="auto"/>
            <w:left w:val="none" w:sz="0" w:space="0" w:color="auto"/>
            <w:bottom w:val="none" w:sz="0" w:space="0" w:color="auto"/>
            <w:right w:val="none" w:sz="0" w:space="0" w:color="auto"/>
          </w:divBdr>
        </w:div>
      </w:divsChild>
    </w:div>
    <w:div w:id="2133354475">
      <w:bodyDiv w:val="1"/>
      <w:marLeft w:val="0"/>
      <w:marRight w:val="0"/>
      <w:marTop w:val="0"/>
      <w:marBottom w:val="0"/>
      <w:divBdr>
        <w:top w:val="none" w:sz="0" w:space="0" w:color="auto"/>
        <w:left w:val="none" w:sz="0" w:space="0" w:color="auto"/>
        <w:bottom w:val="none" w:sz="0" w:space="0" w:color="auto"/>
        <w:right w:val="none" w:sz="0" w:space="0" w:color="auto"/>
      </w:divBdr>
    </w:div>
    <w:div w:id="2143183924">
      <w:bodyDiv w:val="1"/>
      <w:marLeft w:val="0"/>
      <w:marRight w:val="0"/>
      <w:marTop w:val="0"/>
      <w:marBottom w:val="0"/>
      <w:divBdr>
        <w:top w:val="none" w:sz="0" w:space="0" w:color="auto"/>
        <w:left w:val="none" w:sz="0" w:space="0" w:color="auto"/>
        <w:bottom w:val="none" w:sz="0" w:space="0" w:color="auto"/>
        <w:right w:val="none" w:sz="0" w:space="0" w:color="auto"/>
      </w:divBdr>
      <w:divsChild>
        <w:div w:id="1535581752">
          <w:marLeft w:val="0"/>
          <w:marRight w:val="0"/>
          <w:marTop w:val="0"/>
          <w:marBottom w:val="0"/>
          <w:divBdr>
            <w:top w:val="none" w:sz="0" w:space="0" w:color="auto"/>
            <w:left w:val="none" w:sz="0" w:space="0" w:color="auto"/>
            <w:bottom w:val="none" w:sz="0" w:space="0" w:color="auto"/>
            <w:right w:val="none" w:sz="0" w:space="0" w:color="auto"/>
          </w:divBdr>
        </w:div>
        <w:div w:id="1340156969">
          <w:marLeft w:val="0"/>
          <w:marRight w:val="0"/>
          <w:marTop w:val="0"/>
          <w:marBottom w:val="0"/>
          <w:divBdr>
            <w:top w:val="none" w:sz="0" w:space="0" w:color="auto"/>
            <w:left w:val="none" w:sz="0" w:space="0" w:color="auto"/>
            <w:bottom w:val="none" w:sz="0" w:space="0" w:color="auto"/>
            <w:right w:val="none" w:sz="0" w:space="0" w:color="auto"/>
          </w:divBdr>
        </w:div>
        <w:div w:id="1114250680">
          <w:marLeft w:val="0"/>
          <w:marRight w:val="0"/>
          <w:marTop w:val="0"/>
          <w:marBottom w:val="0"/>
          <w:divBdr>
            <w:top w:val="none" w:sz="0" w:space="0" w:color="auto"/>
            <w:left w:val="none" w:sz="0" w:space="0" w:color="auto"/>
            <w:bottom w:val="none" w:sz="0" w:space="0" w:color="auto"/>
            <w:right w:val="none" w:sz="0" w:space="0" w:color="auto"/>
          </w:divBdr>
        </w:div>
        <w:div w:id="855188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oleObject" Target="embeddings/Microsoft_PowerPoint_97-2003_Presentation.ppt"/><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81</Pages>
  <Words>8973</Words>
  <Characters>51152</Characters>
  <Application>Microsoft Office Word</Application>
  <DocSecurity>0</DocSecurity>
  <Lines>426</Lines>
  <Paragraphs>120</Paragraphs>
  <ScaleCrop>false</ScaleCrop>
  <Company/>
  <LinksUpToDate>false</LinksUpToDate>
  <CharactersWithSpaces>60005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office365</dc:creator>
  <cp:keywords/>
  <dc:description/>
  <cp:lastModifiedBy>office365</cp:lastModifiedBy>
  <cp:revision>2</cp:revision>
  <dcterms:created xsi:type="dcterms:W3CDTF">2025-07-02T09:24:00Z</dcterms:created>
  <dcterms:modified xsi:type="dcterms:W3CDTF">2025-07-02T09:24:00Z</dcterms:modified>
</cp:coreProperties>
</file>