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43F09B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产品侧需要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业务流程规则&amp;现有工作流确认：</w:t>
      </w:r>
    </w:p>
    <w:p w14:paraId="327257BF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问题</w:t>
      </w:r>
      <w:r>
        <w:rPr>
          <w:rFonts w:ascii="宋体" w:hAnsi="宋体" w:eastAsia="宋体" w:cs="宋体"/>
          <w:sz w:val="24"/>
          <w:szCs w:val="24"/>
        </w:rPr>
        <w:t>1、当前人工处理时最常见的错误是什么？是否有相关资料或文档沉淀？</w:t>
      </w:r>
    </w:p>
    <w:p w14:paraId="7451DCF2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FF"/>
          <w:sz w:val="24"/>
          <w:szCs w:val="24"/>
          <w:lang w:val="en-US" w:eastAsia="zh-CN"/>
        </w:rPr>
        <w:t>回答1：常见的错误类型如下：</w:t>
      </w:r>
    </w:p>
    <w:p w14:paraId="16FC2764">
      <w:r>
        <w:drawing>
          <wp:inline distT="0" distB="0" distL="114300" distR="114300">
            <wp:extent cx="3520440" cy="3276600"/>
            <wp:effectExtent l="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A1A5A">
      <w:pPr>
        <w:ind w:firstLine="420" w:firstLineChars="200"/>
        <w:rPr>
          <w:rFonts w:hint="eastAsia" w:ascii="宋体" w:hAnsi="宋体" w:eastAsia="宋体" w:cs="宋体"/>
          <w:color w:val="0000FF"/>
          <w:sz w:val="24"/>
          <w:szCs w:val="24"/>
          <w:lang w:val="en-US" w:eastAsia="zh-CN"/>
        </w:rPr>
      </w:pPr>
      <w:r>
        <w:rPr>
          <w:rFonts w:hint="eastAsia"/>
          <w:color w:val="0000FF"/>
          <w:lang w:val="en-US" w:eastAsia="zh-CN"/>
        </w:rPr>
        <w:t>2024年订单评审记录表---&gt;</w:t>
      </w:r>
      <w:r>
        <w:rPr>
          <w:rFonts w:hint="eastAsia" w:ascii="宋体" w:hAnsi="宋体" w:eastAsia="宋体" w:cs="宋体"/>
          <w:color w:val="0000FF"/>
          <w:sz w:val="24"/>
          <w:szCs w:val="24"/>
          <w:lang w:val="en-US" w:eastAsia="zh-CN"/>
        </w:rPr>
        <w:object>
          <v:shape id="_x0000_i1025" o:spt="75" type="#_x0000_t75" style="height:43.7pt;width:48.5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</w:p>
    <w:p w14:paraId="5A49E3AD">
      <w:pPr>
        <w:ind w:firstLine="480" w:firstLineChars="200"/>
        <w:rPr>
          <w:rFonts w:hint="default" w:ascii="宋体" w:hAnsi="宋体" w:eastAsia="宋体" w:cs="宋体"/>
          <w:color w:val="0000FF"/>
          <w:sz w:val="24"/>
          <w:szCs w:val="24"/>
          <w:lang w:val="en-US" w:eastAsia="zh-CN"/>
        </w:rPr>
      </w:pPr>
    </w:p>
    <w:p w14:paraId="420812CF"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问题2</w:t>
      </w:r>
      <w:r>
        <w:rPr>
          <w:rFonts w:ascii="宋体" w:hAnsi="宋体" w:eastAsia="宋体" w:cs="宋体"/>
          <w:sz w:val="24"/>
          <w:szCs w:val="24"/>
        </w:rPr>
        <w:t>、当前的业务流程及逻辑确认：“销售合同-人工转译（英文&amp;中文）-查找转写规则-转写成文档-二次确认审核-合格-录入erp</w:t>
      </w:r>
    </w:p>
    <w:p w14:paraId="41DA3DA6">
      <w:pPr>
        <w:rPr>
          <w:rFonts w:hint="eastAsia" w:ascii="宋体" w:hAnsi="宋体" w:eastAsia="宋体" w:cs="宋体"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FF"/>
          <w:sz w:val="24"/>
          <w:szCs w:val="24"/>
          <w:lang w:val="en-US" w:eastAsia="zh-CN"/>
        </w:rPr>
        <w:t>回答2：业务流程基本准确</w:t>
      </w:r>
    </w:p>
    <w:p w14:paraId="63377CE9">
      <w:pPr>
        <w:rPr>
          <w:rFonts w:hint="default" w:ascii="宋体" w:hAnsi="宋体" w:eastAsia="宋体" w:cs="宋体"/>
          <w:color w:val="0000FF"/>
          <w:sz w:val="24"/>
          <w:szCs w:val="24"/>
          <w:lang w:val="en-US" w:eastAsia="zh-CN"/>
        </w:rPr>
      </w:pPr>
    </w:p>
    <w:p w14:paraId="3A6F2CDD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3、二次确认审核的逻辑是什么？</w:t>
      </w:r>
    </w:p>
    <w:p w14:paraId="1375E491">
      <w:pPr>
        <w:rPr>
          <w:rFonts w:hint="eastAsia" w:ascii="宋体" w:hAnsi="宋体" w:eastAsia="宋体" w:cs="宋体"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FF"/>
          <w:sz w:val="24"/>
          <w:szCs w:val="24"/>
          <w:lang w:val="en-US" w:eastAsia="zh-CN"/>
        </w:rPr>
        <w:t>回答3：主要是对合同主体内容和产品清单规范性进行审查。目前是由内勤人员对销售员提交的合同进行审查，找到其中的错误项或不合理项，计划AI下单后，对于AI模型提炼生成的字段，由销售员先审查正确性，再由内勤确认无误后在ERP生成销售订单。二次审查的统一标准如下：</w:t>
      </w:r>
    </w:p>
    <w:p w14:paraId="05F4A558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0000FF"/>
          <w:sz w:val="24"/>
          <w:szCs w:val="24"/>
          <w:lang w:val="en-US" w:eastAsia="zh-CN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PowerPoint.Show.12" ShapeID="_x0000_i1026" DrawAspect="Icon" ObjectID="_1468075726" r:id="rId7">
            <o:LockedField>false</o:LockedField>
          </o:OLEObject>
        </w:objec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4、请说明不同客户/供应商的模板差异点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3F0DEBF6">
      <w:pPr>
        <w:rPr>
          <w:rFonts w:hint="default" w:ascii="宋体" w:hAnsi="宋体" w:eastAsia="宋体" w:cs="宋体"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FF"/>
          <w:sz w:val="24"/>
          <w:szCs w:val="24"/>
          <w:lang w:val="en-US" w:eastAsia="zh-CN"/>
        </w:rPr>
        <w:t>回答4：客户集团下单模板，详见附件1-附件10。由于不清楚您想关注哪部分的差异点，请您查看附件对比。</w:t>
      </w:r>
    </w:p>
    <w:p w14:paraId="50C7210E">
      <w:pPr>
        <w:rPr>
          <w:rFonts w:hint="default" w:ascii="宋体" w:hAnsi="宋体" w:eastAsia="宋体" w:cs="宋体"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FF"/>
          <w:sz w:val="24"/>
          <w:szCs w:val="24"/>
          <w:lang w:val="en-US" w:eastAsia="zh-CN"/>
        </w:rPr>
        <w:t>（大多数情况下，同一个集团性酒店的采购模板是相对固定的，也会存在不同产品导致模板差异的情况）</w:t>
      </w:r>
    </w:p>
    <w:p w14:paraId="6DC2AFF7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5、是否能先标注20份典型合同的预期输出结果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5454DDA4">
      <w:pPr>
        <w:rPr>
          <w:rFonts w:hint="default" w:ascii="宋体" w:hAnsi="宋体" w:eastAsia="宋体" w:cs="宋体"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FF"/>
          <w:sz w:val="24"/>
          <w:szCs w:val="24"/>
          <w:lang w:val="en-US" w:eastAsia="zh-CN"/>
        </w:rPr>
        <w:t>回答5：见附件1-附件10，分别列出了5家集团酒店的客户语言及其对应的下单语言。可以理解为附件1、3、5、7、9为客户采购订单产品列表，附件2、4、6、8、10为预期输出结果。</w:t>
      </w:r>
      <w:r>
        <w:rPr>
          <w:rFonts w:ascii="宋体" w:hAnsi="宋体" w:eastAsia="宋体" w:cs="宋体"/>
          <w:sz w:val="24"/>
          <w:szCs w:val="24"/>
        </w:rPr>
        <w:br w:type="textWrapping"/>
      </w:r>
    </w:p>
    <w:p w14:paraId="64118326">
      <w:pPr>
        <w:rPr>
          <w:rFonts w:ascii="宋体" w:hAnsi="宋体" w:eastAsia="宋体" w:cs="宋体"/>
          <w:sz w:val="24"/>
          <w:szCs w:val="24"/>
        </w:rPr>
      </w:pPr>
    </w:p>
    <w:p w14:paraId="06C27F98">
      <w:pPr>
        <w:rPr>
          <w:rFonts w:ascii="宋体" w:hAnsi="宋体" w:eastAsia="宋体" w:cs="宋体"/>
          <w:sz w:val="24"/>
          <w:szCs w:val="24"/>
        </w:rPr>
      </w:pPr>
    </w:p>
    <w:p w14:paraId="25D47235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解决方案侧需要：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1、相关元数据结构，数据表表头。</w:t>
      </w:r>
    </w:p>
    <w:p w14:paraId="005E53C9"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FF"/>
          <w:sz w:val="24"/>
          <w:szCs w:val="24"/>
          <w:lang w:val="en-US" w:eastAsia="zh-CN"/>
        </w:rPr>
        <w:t>回答1：请查看附件1-10.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2、相关行业标准文件，分类法。</w:t>
      </w:r>
    </w:p>
    <w:p w14:paraId="70A9F94B"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FF"/>
          <w:sz w:val="24"/>
          <w:szCs w:val="24"/>
          <w:lang w:val="en-US" w:eastAsia="zh-CN"/>
        </w:rPr>
        <w:t>回答2：面料会按照面料成分、织造方式、纱支密度等进行分类</w:t>
      </w:r>
      <w:bookmarkStart w:id="0" w:name="_GoBack"/>
      <w:bookmarkEnd w:id="0"/>
      <w:r>
        <w:rPr>
          <w:rFonts w:hint="eastAsia" w:ascii="宋体" w:hAnsi="宋体" w:eastAsia="宋体" w:cs="宋体"/>
          <w:color w:val="0000FF"/>
          <w:sz w:val="24"/>
          <w:szCs w:val="24"/>
          <w:lang w:val="en-US" w:eastAsia="zh-CN"/>
        </w:rPr>
        <w:t>，其他属性的具体分类方法需进厂深度调研。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3、类型或属性表可能的数据量。</w:t>
      </w:r>
    </w:p>
    <w:p w14:paraId="06BC1216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0000FF"/>
          <w:sz w:val="24"/>
          <w:szCs w:val="24"/>
          <w:lang w:val="en-US" w:eastAsia="zh-CN"/>
        </w:rPr>
        <w:t>回答3：面料类型约5000多种，填充物900多种，成品款式约600种，成品种类大概14万条。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4、样例数据100条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2AFBADBE">
      <w:pPr>
        <w:rPr>
          <w:rFonts w:hint="default" w:ascii="宋体" w:hAnsi="宋体" w:eastAsia="宋体" w:cs="宋体"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FF"/>
          <w:sz w:val="24"/>
          <w:szCs w:val="24"/>
          <w:lang w:val="en-US" w:eastAsia="zh-CN"/>
        </w:rPr>
        <w:t>回答4：详见附件11。列出了一些常用面料和常用款式。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3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075633"/>
    <w:rsid w:val="071D5CAC"/>
    <w:rsid w:val="0BA750B6"/>
    <w:rsid w:val="13AA27FD"/>
    <w:rsid w:val="198D33F3"/>
    <w:rsid w:val="24FA650C"/>
    <w:rsid w:val="2D6979AB"/>
    <w:rsid w:val="451B472F"/>
    <w:rsid w:val="5B286E5C"/>
    <w:rsid w:val="737C6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emf"/><Relationship Id="rId7" Type="http://schemas.openxmlformats.org/officeDocument/2006/relationships/oleObject" Target="embeddings/oleObject2.bin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397</Words>
  <Characters>416</Characters>
  <Lines>0</Lines>
  <Paragraphs>0</Paragraphs>
  <TotalTime>26</TotalTime>
  <ScaleCrop>false</ScaleCrop>
  <LinksUpToDate>false</LinksUpToDate>
  <CharactersWithSpaces>416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2025-04-30T00:02:00Z</dcterms:created>
  <dc:creator>Cywdb</dc:creator>
  <cp:lastModifiedBy>水墨丹青</cp:lastModifiedBy>
  <dcterms:modified xsi:type="dcterms:W3CDTF">2025-05-12T00:29:49Z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eyJoZGlkIjoiMzY0NjdhODhkZjg4ODM4ZWMyZmU5ZDJkNTM3MGM1MzIiLCJ1c2VySWQiOiIyMDY0MTYzMDQifQ==</vt:lpwstr>
  </property>
  <property fmtid="{D5CDD505-2E9C-101B-9397-08002B2CF9AE}" pid="4" name="ICV">
    <vt:lpwstr>3CBB4ACE24DC4DA7BC8482B781686CBB_12</vt:lpwstr>
  </property>
</Properties>
</file>