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92808" w14:textId="6D9DF4F4" w:rsidR="00445B9F" w:rsidRPr="001047EE" w:rsidRDefault="00445B9F" w:rsidP="001047EE">
      <w:pPr>
        <w:jc w:val="center"/>
        <w:rPr>
          <w:b/>
          <w:bCs/>
        </w:rPr>
      </w:pPr>
      <w:r w:rsidRPr="001047EE">
        <w:rPr>
          <w:rFonts w:hint="eastAsia"/>
          <w:b/>
          <w:bCs/>
        </w:rPr>
        <w:t>异域算网资源（四个数据中心）联合调度方案</w:t>
      </w:r>
    </w:p>
    <w:p w14:paraId="72D193FE" w14:textId="77777777" w:rsidR="00445B9F" w:rsidRPr="005D3CFE" w:rsidRDefault="00445B9F" w:rsidP="00445B9F"/>
    <w:p w14:paraId="6D277659" w14:textId="77777777" w:rsidR="00445B9F" w:rsidRDefault="00445B9F" w:rsidP="00445B9F">
      <w:pPr>
        <w:spacing w:line="480" w:lineRule="auto"/>
        <w:ind w:firstLineChars="200" w:firstLine="480"/>
        <w:rPr>
          <w:rFonts w:asciiTheme="minorEastAsia" w:hAnsiTheme="minorEastAsia" w:cs="Times New Roman"/>
        </w:rPr>
      </w:pPr>
      <w:r>
        <w:rPr>
          <w:rFonts w:asciiTheme="minorEastAsia" w:hAnsiTheme="minorEastAsia" w:cs="Times New Roman" w:hint="eastAsia"/>
        </w:rPr>
        <w:t>算网大脑</w:t>
      </w:r>
      <w:r w:rsidRPr="007967AE">
        <w:rPr>
          <w:rFonts w:asciiTheme="minorEastAsia" w:hAnsiTheme="minorEastAsia" w:cs="Times New Roman" w:hint="eastAsia"/>
        </w:rPr>
        <w:t>以算网调度为核心，</w:t>
      </w:r>
      <w:r>
        <w:rPr>
          <w:rFonts w:asciiTheme="minorEastAsia" w:hAnsiTheme="minorEastAsia" w:cs="Times New Roman" w:hint="eastAsia"/>
        </w:rPr>
        <w:t>根据用户的算网调度的任务需求，结合</w:t>
      </w:r>
      <w:r w:rsidRPr="00DE451D">
        <w:rPr>
          <w:rFonts w:asciiTheme="minorEastAsia" w:hAnsiTheme="minorEastAsia" w:cs="Times New Roman" w:hint="eastAsia"/>
        </w:rPr>
        <w:t>湖南工商大学算力中心</w:t>
      </w:r>
      <w:r>
        <w:rPr>
          <w:rFonts w:asciiTheme="minorEastAsia" w:hAnsiTheme="minorEastAsia" w:cs="Times New Roman" w:hint="eastAsia"/>
        </w:rPr>
        <w:t>、</w:t>
      </w:r>
      <w:r w:rsidRPr="00DE451D">
        <w:rPr>
          <w:rFonts w:asciiTheme="minorEastAsia" w:hAnsiTheme="minorEastAsia" w:cs="Times New Roman" w:hint="eastAsia"/>
        </w:rPr>
        <w:t>A</w:t>
      </w:r>
      <w:r w:rsidRPr="00DE451D">
        <w:rPr>
          <w:rFonts w:asciiTheme="minorEastAsia" w:hAnsiTheme="minorEastAsia" w:cs="Times New Roman" w:hint="eastAsia"/>
        </w:rPr>
        <w:t>算力中心（湖南运营商托管云）</w:t>
      </w:r>
      <w:r>
        <w:rPr>
          <w:rFonts w:asciiTheme="minorEastAsia" w:hAnsiTheme="minorEastAsia" w:cs="Times New Roman" w:hint="eastAsia"/>
        </w:rPr>
        <w:t>、</w:t>
      </w:r>
      <w:r w:rsidRPr="00DE451D">
        <w:rPr>
          <w:rFonts w:asciiTheme="minorEastAsia" w:hAnsiTheme="minorEastAsia" w:cs="Times New Roman" w:hint="eastAsia"/>
        </w:rPr>
        <w:t>B</w:t>
      </w:r>
      <w:r w:rsidRPr="00DE451D">
        <w:rPr>
          <w:rFonts w:asciiTheme="minorEastAsia" w:hAnsiTheme="minorEastAsia" w:cs="Times New Roman" w:hint="eastAsia"/>
        </w:rPr>
        <w:t>算力中心（杭州）</w:t>
      </w:r>
      <w:r>
        <w:rPr>
          <w:rFonts w:asciiTheme="minorEastAsia" w:hAnsiTheme="minorEastAsia" w:cs="Times New Roman" w:hint="eastAsia"/>
        </w:rPr>
        <w:t>、</w:t>
      </w:r>
      <w:r>
        <w:rPr>
          <w:rFonts w:asciiTheme="minorEastAsia" w:hAnsiTheme="minorEastAsia" w:cs="Times New Roman" w:hint="eastAsia"/>
        </w:rPr>
        <w:t>C</w:t>
      </w:r>
      <w:r w:rsidRPr="00A37269">
        <w:rPr>
          <w:rFonts w:asciiTheme="minorEastAsia" w:hAnsiTheme="minorEastAsia" w:cs="Times New Roman" w:hint="eastAsia"/>
        </w:rPr>
        <w:t>算力中心（杭州）</w:t>
      </w:r>
      <w:r>
        <w:rPr>
          <w:rFonts w:asciiTheme="minorEastAsia" w:hAnsiTheme="minorEastAsia" w:cs="Times New Roman" w:hint="eastAsia"/>
        </w:rPr>
        <w:t>算力资源和网络资源的实际情况，提供多维度的算网资源调度的建议方案并实现自动化的部署和执行，实现全网资源的</w:t>
      </w:r>
      <w:r w:rsidRPr="007967AE">
        <w:rPr>
          <w:rFonts w:asciiTheme="minorEastAsia" w:hAnsiTheme="minorEastAsia" w:cs="Times New Roman" w:hint="eastAsia"/>
        </w:rPr>
        <w:t>高效利用。</w:t>
      </w:r>
      <w:r>
        <w:rPr>
          <w:rFonts w:asciiTheme="minorEastAsia" w:hAnsiTheme="minorEastAsia" w:cs="Times New Roman" w:hint="eastAsia"/>
        </w:rPr>
        <w:t>通过统一入口实现身份认证和单点登录，对多样、异构的算力形态构建全网统一的组织管理、服务管理、运营管理和运维管理。</w:t>
      </w:r>
    </w:p>
    <w:p w14:paraId="1EC04E50" w14:textId="12180F32" w:rsidR="00FA4C9D" w:rsidRDefault="00445B9F" w:rsidP="00445B9F">
      <w:pPr>
        <w:spacing w:line="480" w:lineRule="auto"/>
        <w:ind w:firstLineChars="200" w:firstLine="480"/>
        <w:rPr>
          <w:rFonts w:asciiTheme="minorEastAsia" w:hAnsiTheme="minorEastAsia" w:cs="Times New Roman"/>
        </w:rPr>
      </w:pPr>
      <w:r>
        <w:rPr>
          <w:rFonts w:asciiTheme="minorEastAsia" w:hAnsiTheme="minorEastAsia" w:cs="Times New Roman" w:hint="eastAsia"/>
        </w:rPr>
        <w:t>算网大脑平台对于异构资源的管理是通过网感知引擎模块实现云环境和</w:t>
      </w:r>
      <w:r>
        <w:rPr>
          <w:rFonts w:asciiTheme="minorEastAsia" w:hAnsiTheme="minorEastAsia" w:cs="Times New Roman" w:hint="eastAsia"/>
        </w:rPr>
        <w:t>H</w:t>
      </w:r>
      <w:r>
        <w:rPr>
          <w:rFonts w:asciiTheme="minorEastAsia" w:hAnsiTheme="minorEastAsia" w:cs="Times New Roman"/>
        </w:rPr>
        <w:t>3</w:t>
      </w:r>
      <w:r>
        <w:rPr>
          <w:rFonts w:asciiTheme="minorEastAsia" w:hAnsiTheme="minorEastAsia" w:cs="Times New Roman" w:hint="eastAsia"/>
        </w:rPr>
        <w:t>C</w:t>
      </w:r>
      <w:r>
        <w:rPr>
          <w:rFonts w:asciiTheme="minorEastAsia" w:hAnsiTheme="minorEastAsia" w:cs="Times New Roman"/>
        </w:rPr>
        <w:t xml:space="preserve"> </w:t>
      </w:r>
      <w:r>
        <w:rPr>
          <w:rFonts w:asciiTheme="minorEastAsia" w:hAnsiTheme="minorEastAsia" w:cs="Times New Roman" w:hint="eastAsia"/>
        </w:rPr>
        <w:t>傲飞智算平台和华为超算平台的纳管，具体的技术实现方式是通过与云平台提供的</w:t>
      </w:r>
      <w:r>
        <w:rPr>
          <w:rFonts w:asciiTheme="minorEastAsia" w:hAnsiTheme="minorEastAsia" w:cs="Times New Roman" w:hint="eastAsia"/>
        </w:rPr>
        <w:t>API</w:t>
      </w:r>
      <w:r>
        <w:rPr>
          <w:rFonts w:asciiTheme="minorEastAsia" w:hAnsiTheme="minorEastAsia" w:cs="Times New Roman" w:hint="eastAsia"/>
        </w:rPr>
        <w:t>、</w:t>
      </w:r>
      <w:r>
        <w:rPr>
          <w:rFonts w:asciiTheme="minorEastAsia" w:hAnsiTheme="minorEastAsia" w:cs="Times New Roman" w:hint="eastAsia"/>
        </w:rPr>
        <w:t>H</w:t>
      </w:r>
      <w:r>
        <w:rPr>
          <w:rFonts w:asciiTheme="minorEastAsia" w:hAnsiTheme="minorEastAsia" w:cs="Times New Roman"/>
        </w:rPr>
        <w:t>3</w:t>
      </w:r>
      <w:r>
        <w:rPr>
          <w:rFonts w:asciiTheme="minorEastAsia" w:hAnsiTheme="minorEastAsia" w:cs="Times New Roman" w:hint="eastAsia"/>
        </w:rPr>
        <w:t>C</w:t>
      </w:r>
      <w:r>
        <w:rPr>
          <w:rFonts w:asciiTheme="minorEastAsia" w:hAnsiTheme="minorEastAsia" w:cs="Times New Roman"/>
        </w:rPr>
        <w:t xml:space="preserve"> </w:t>
      </w:r>
      <w:r>
        <w:rPr>
          <w:rFonts w:asciiTheme="minorEastAsia" w:hAnsiTheme="minorEastAsia" w:cs="Times New Roman" w:hint="eastAsia"/>
        </w:rPr>
        <w:t>傲飞智算平台</w:t>
      </w:r>
      <w:r>
        <w:rPr>
          <w:rFonts w:asciiTheme="minorEastAsia" w:hAnsiTheme="minorEastAsia" w:cs="Times New Roman" w:hint="eastAsia"/>
        </w:rPr>
        <w:t>API</w:t>
      </w:r>
      <w:r>
        <w:rPr>
          <w:rFonts w:asciiTheme="minorEastAsia" w:hAnsiTheme="minorEastAsia" w:cs="Times New Roman" w:hint="eastAsia"/>
        </w:rPr>
        <w:t>和华为超算平台</w:t>
      </w:r>
      <w:r>
        <w:rPr>
          <w:rFonts w:asciiTheme="minorEastAsia" w:hAnsiTheme="minorEastAsia" w:cs="Times New Roman" w:hint="eastAsia"/>
        </w:rPr>
        <w:t>API</w:t>
      </w:r>
      <w:r>
        <w:rPr>
          <w:rFonts w:asciiTheme="minorEastAsia" w:hAnsiTheme="minorEastAsia" w:cs="Times New Roman" w:hint="eastAsia"/>
        </w:rPr>
        <w:t>对接实现对异构云环境和不同厂商的超算平台</w:t>
      </w:r>
      <w:r>
        <w:rPr>
          <w:rFonts w:asciiTheme="minorEastAsia" w:hAnsiTheme="minorEastAsia" w:cs="Times New Roman" w:hint="eastAsia"/>
        </w:rPr>
        <w:t>/</w:t>
      </w:r>
      <w:r>
        <w:rPr>
          <w:rFonts w:asciiTheme="minorEastAsia" w:hAnsiTheme="minorEastAsia" w:cs="Times New Roman" w:hint="eastAsia"/>
        </w:rPr>
        <w:t>智算平台的管理，获取这些环境的算力信息、资源用量、性能和事件告警等信息，同时也是通过</w:t>
      </w:r>
      <w:r>
        <w:rPr>
          <w:rFonts w:asciiTheme="minorEastAsia" w:hAnsiTheme="minorEastAsia" w:cs="Times New Roman" w:hint="eastAsia"/>
        </w:rPr>
        <w:t>API</w:t>
      </w:r>
      <w:r>
        <w:rPr>
          <w:rFonts w:asciiTheme="minorEastAsia" w:hAnsiTheme="minorEastAsia" w:cs="Times New Roman" w:hint="eastAsia"/>
        </w:rPr>
        <w:t>接口实现对所管理环境的资源和任务的操作；</w:t>
      </w:r>
    </w:p>
    <w:p w14:paraId="0DC365D3" w14:textId="154E9B23" w:rsidR="00083068" w:rsidRDefault="00083068" w:rsidP="00083068">
      <w:pPr>
        <w:spacing w:line="480" w:lineRule="auto"/>
        <w:rPr>
          <w:rFonts w:asciiTheme="minorEastAsia" w:hAnsiTheme="minorEastAsia" w:cs="Times New Roman"/>
        </w:rPr>
      </w:pPr>
      <w:r w:rsidRPr="00CC58C6">
        <w:rPr>
          <w:rFonts w:asciiTheme="minorEastAsia" w:hAnsiTheme="minorEastAsia" w:cs="Times New Roman" w:hint="eastAsia"/>
          <w:b/>
          <w:bCs/>
        </w:rPr>
        <w:t>跨域资源池联合调度</w:t>
      </w:r>
      <w:r>
        <w:rPr>
          <w:rFonts w:asciiTheme="minorEastAsia" w:hAnsiTheme="minorEastAsia" w:cs="Times New Roman" w:hint="eastAsia"/>
          <w:b/>
          <w:bCs/>
        </w:rPr>
        <w:t>涉及的</w:t>
      </w:r>
      <w:r w:rsidRPr="00CC58C6">
        <w:rPr>
          <w:rFonts w:asciiTheme="minorEastAsia" w:hAnsiTheme="minorEastAsia" w:cs="Times New Roman" w:hint="eastAsia"/>
          <w:b/>
          <w:bCs/>
        </w:rPr>
        <w:t>网络</w:t>
      </w:r>
      <w:r>
        <w:rPr>
          <w:rFonts w:asciiTheme="minorEastAsia" w:hAnsiTheme="minorEastAsia" w:cs="Times New Roman" w:hint="eastAsia"/>
          <w:b/>
          <w:bCs/>
        </w:rPr>
        <w:t>层次</w:t>
      </w:r>
    </w:p>
    <w:p w14:paraId="4953FFE0" w14:textId="359E1CCB" w:rsidR="00C84ECD" w:rsidRDefault="001B07EB" w:rsidP="00C84ECD">
      <w:pPr>
        <w:spacing w:line="480" w:lineRule="auto"/>
        <w:ind w:firstLineChars="200" w:firstLine="480"/>
        <w:rPr>
          <w:rFonts w:asciiTheme="minorEastAsia" w:hAnsiTheme="minorEastAsia" w:cs="Times New Roman" w:hint="eastAsia"/>
        </w:rPr>
      </w:pPr>
      <w:r>
        <w:rPr>
          <w:rFonts w:asciiTheme="minorEastAsia" w:hAnsiTheme="minorEastAsia" w:cs="Times New Roman" w:hint="eastAsia"/>
        </w:rPr>
        <w:t>在异构资源池</w:t>
      </w:r>
      <w:r w:rsidR="00083B59">
        <w:rPr>
          <w:rFonts w:asciiTheme="minorEastAsia" w:hAnsiTheme="minorEastAsia" w:cs="Times New Roman" w:hint="eastAsia"/>
        </w:rPr>
        <w:t>调度的网络</w:t>
      </w:r>
      <w:r w:rsidR="00631C07">
        <w:rPr>
          <w:rFonts w:asciiTheme="minorEastAsia" w:hAnsiTheme="minorEastAsia" w:cs="Times New Roman" w:hint="eastAsia"/>
        </w:rPr>
        <w:t>连接</w:t>
      </w:r>
      <w:r w:rsidR="00083B59">
        <w:rPr>
          <w:rFonts w:asciiTheme="minorEastAsia" w:hAnsiTheme="minorEastAsia" w:cs="Times New Roman" w:hint="eastAsia"/>
        </w:rPr>
        <w:t>中主要涉及到</w:t>
      </w:r>
      <w:r w:rsidR="009A3C3B">
        <w:rPr>
          <w:rFonts w:asciiTheme="minorEastAsia" w:hAnsiTheme="minorEastAsia" w:cs="Times New Roman" w:hint="eastAsia"/>
        </w:rPr>
        <w:t>网络</w:t>
      </w:r>
      <w:r w:rsidR="00083B59">
        <w:rPr>
          <w:rFonts w:asciiTheme="minorEastAsia" w:hAnsiTheme="minorEastAsia" w:cs="Times New Roman" w:hint="eastAsia"/>
        </w:rPr>
        <w:t>架构中</w:t>
      </w:r>
      <w:r w:rsidR="00631C07">
        <w:rPr>
          <w:rFonts w:asciiTheme="minorEastAsia" w:hAnsiTheme="minorEastAsia" w:cs="Times New Roman" w:hint="eastAsia"/>
        </w:rPr>
        <w:t>第三层</w:t>
      </w:r>
      <w:r w:rsidR="00083B59">
        <w:rPr>
          <w:rFonts w:asciiTheme="minorEastAsia" w:hAnsiTheme="minorEastAsia" w:cs="Times New Roman" w:hint="eastAsia"/>
        </w:rPr>
        <w:t>网络层和</w:t>
      </w:r>
      <w:r w:rsidR="00631C07">
        <w:rPr>
          <w:rFonts w:asciiTheme="minorEastAsia" w:hAnsiTheme="minorEastAsia" w:cs="Times New Roman" w:hint="eastAsia"/>
        </w:rPr>
        <w:t>第四次</w:t>
      </w:r>
      <w:r w:rsidR="00083B59">
        <w:rPr>
          <w:rFonts w:asciiTheme="minorEastAsia" w:hAnsiTheme="minorEastAsia" w:cs="Times New Roman" w:hint="eastAsia"/>
        </w:rPr>
        <w:t>传输层，</w:t>
      </w:r>
      <w:r w:rsidR="00631C07">
        <w:rPr>
          <w:rFonts w:asciiTheme="minorEastAsia" w:hAnsiTheme="minorEastAsia" w:cs="Times New Roman" w:hint="eastAsia"/>
        </w:rPr>
        <w:t>算网大脑平台通过网络</w:t>
      </w:r>
      <w:r w:rsidR="00631C07">
        <w:rPr>
          <w:rFonts w:asciiTheme="minorEastAsia" w:hAnsiTheme="minorEastAsia" w:cs="Times New Roman" w:hint="eastAsia"/>
        </w:rPr>
        <w:t>IP</w:t>
      </w:r>
      <w:r w:rsidR="00631C07">
        <w:rPr>
          <w:rFonts w:asciiTheme="minorEastAsia" w:hAnsiTheme="minorEastAsia" w:cs="Times New Roman"/>
        </w:rPr>
        <w:t>+</w:t>
      </w:r>
      <w:r w:rsidR="00631C07">
        <w:rPr>
          <w:rFonts w:asciiTheme="minorEastAsia" w:hAnsiTheme="minorEastAsia" w:cs="Times New Roman" w:hint="eastAsia"/>
        </w:rPr>
        <w:t>端口的访问实现</w:t>
      </w:r>
      <w:r w:rsidR="00631C07">
        <w:rPr>
          <w:rFonts w:asciiTheme="minorEastAsia" w:hAnsiTheme="minorEastAsia" w:cs="Times New Roman" w:hint="eastAsia"/>
        </w:rPr>
        <w:t>算网大脑平台</w:t>
      </w:r>
      <w:r w:rsidR="00631C07">
        <w:rPr>
          <w:rFonts w:asciiTheme="minorEastAsia" w:hAnsiTheme="minorEastAsia" w:cs="Times New Roman" w:hint="eastAsia"/>
        </w:rPr>
        <w:t>对</w:t>
      </w:r>
      <w:r w:rsidR="00631C07" w:rsidRPr="00DE451D">
        <w:rPr>
          <w:rFonts w:asciiTheme="minorEastAsia" w:hAnsiTheme="minorEastAsia" w:cs="Times New Roman" w:hint="eastAsia"/>
        </w:rPr>
        <w:t>湖南工商大学算力中心</w:t>
      </w:r>
      <w:r w:rsidR="00631C07">
        <w:rPr>
          <w:rFonts w:asciiTheme="minorEastAsia" w:hAnsiTheme="minorEastAsia" w:cs="Times New Roman" w:hint="eastAsia"/>
        </w:rPr>
        <w:t>、</w:t>
      </w:r>
      <w:r w:rsidR="00631C07" w:rsidRPr="00DE451D">
        <w:rPr>
          <w:rFonts w:asciiTheme="minorEastAsia" w:hAnsiTheme="minorEastAsia" w:cs="Times New Roman" w:hint="eastAsia"/>
        </w:rPr>
        <w:t>A</w:t>
      </w:r>
      <w:r w:rsidR="00631C07" w:rsidRPr="00DE451D">
        <w:rPr>
          <w:rFonts w:asciiTheme="minorEastAsia" w:hAnsiTheme="minorEastAsia" w:cs="Times New Roman" w:hint="eastAsia"/>
        </w:rPr>
        <w:t>算力中心（湖南运营商托管云）</w:t>
      </w:r>
      <w:r w:rsidR="00631C07">
        <w:rPr>
          <w:rFonts w:asciiTheme="minorEastAsia" w:hAnsiTheme="minorEastAsia" w:cs="Times New Roman" w:hint="eastAsia"/>
        </w:rPr>
        <w:t>、</w:t>
      </w:r>
      <w:r w:rsidR="00631C07" w:rsidRPr="00DE451D">
        <w:rPr>
          <w:rFonts w:asciiTheme="minorEastAsia" w:hAnsiTheme="minorEastAsia" w:cs="Times New Roman" w:hint="eastAsia"/>
        </w:rPr>
        <w:t>B</w:t>
      </w:r>
      <w:r w:rsidR="00631C07" w:rsidRPr="00DE451D">
        <w:rPr>
          <w:rFonts w:asciiTheme="minorEastAsia" w:hAnsiTheme="minorEastAsia" w:cs="Times New Roman" w:hint="eastAsia"/>
        </w:rPr>
        <w:t>算力中心（杭州）</w:t>
      </w:r>
      <w:r w:rsidR="00631C07">
        <w:rPr>
          <w:rFonts w:asciiTheme="minorEastAsia" w:hAnsiTheme="minorEastAsia" w:cs="Times New Roman" w:hint="eastAsia"/>
        </w:rPr>
        <w:t>、</w:t>
      </w:r>
      <w:r w:rsidR="00631C07">
        <w:rPr>
          <w:rFonts w:asciiTheme="minorEastAsia" w:hAnsiTheme="minorEastAsia" w:cs="Times New Roman" w:hint="eastAsia"/>
        </w:rPr>
        <w:t>C</w:t>
      </w:r>
      <w:r w:rsidR="00631C07" w:rsidRPr="00A37269">
        <w:rPr>
          <w:rFonts w:asciiTheme="minorEastAsia" w:hAnsiTheme="minorEastAsia" w:cs="Times New Roman" w:hint="eastAsia"/>
        </w:rPr>
        <w:t>算力中心（杭州）</w:t>
      </w:r>
      <w:r w:rsidR="00631C07">
        <w:rPr>
          <w:rFonts w:asciiTheme="minorEastAsia" w:hAnsiTheme="minorEastAsia" w:cs="Times New Roman" w:hint="eastAsia"/>
        </w:rPr>
        <w:t>的</w:t>
      </w:r>
      <w:r w:rsidR="00631C07" w:rsidRPr="00631C07">
        <w:rPr>
          <w:rFonts w:asciiTheme="minorEastAsia" w:hAnsiTheme="minorEastAsia" w:cs="Times New Roman" w:hint="eastAsia"/>
        </w:rPr>
        <w:t>四个数据中心</w:t>
      </w:r>
      <w:r w:rsidR="00631C07" w:rsidRPr="00631C07">
        <w:rPr>
          <w:rFonts w:asciiTheme="minorEastAsia" w:hAnsiTheme="minorEastAsia" w:cs="Times New Roman" w:hint="eastAsia"/>
        </w:rPr>
        <w:t>的</w:t>
      </w:r>
      <w:r w:rsidR="00631C07">
        <w:rPr>
          <w:rFonts w:asciiTheme="minorEastAsia" w:hAnsiTheme="minorEastAsia" w:cs="Times New Roman" w:hint="eastAsia"/>
        </w:rPr>
        <w:t>云环境和智算</w:t>
      </w:r>
      <w:r w:rsidR="00631C07">
        <w:rPr>
          <w:rFonts w:asciiTheme="minorEastAsia" w:hAnsiTheme="minorEastAsia" w:cs="Times New Roman" w:hint="eastAsia"/>
        </w:rPr>
        <w:t>/</w:t>
      </w:r>
      <w:r w:rsidR="00631C07">
        <w:rPr>
          <w:rFonts w:asciiTheme="minorEastAsia" w:hAnsiTheme="minorEastAsia" w:cs="Times New Roman" w:hint="eastAsia"/>
        </w:rPr>
        <w:t>超算平台的管理；</w:t>
      </w:r>
    </w:p>
    <w:p w14:paraId="356EECA3" w14:textId="1565AD9F" w:rsidR="00C84ECD" w:rsidRDefault="009A3C3B" w:rsidP="009A3C3B">
      <w:pPr>
        <w:spacing w:line="480" w:lineRule="auto"/>
        <w:rPr>
          <w:rFonts w:asciiTheme="minorEastAsia" w:hAnsiTheme="minorEastAsia" w:cs="Times New Roman"/>
        </w:rPr>
      </w:pPr>
      <w:r>
        <w:rPr>
          <w:rFonts w:asciiTheme="minorEastAsia" w:hAnsiTheme="minorEastAsia" w:cs="Times New Roman"/>
          <w:noProof/>
        </w:rPr>
        <w:lastRenderedPageBreak/>
        <w:drawing>
          <wp:inline distT="0" distB="0" distL="0" distR="0" wp14:anchorId="60EAF742" wp14:editId="75067EB9">
            <wp:extent cx="5270500" cy="2388870"/>
            <wp:effectExtent l="0" t="0" r="0" b="0"/>
            <wp:docPr id="1"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2388870"/>
                    </a:xfrm>
                    <a:prstGeom prst="rect">
                      <a:avLst/>
                    </a:prstGeom>
                  </pic:spPr>
                </pic:pic>
              </a:graphicData>
            </a:graphic>
          </wp:inline>
        </w:drawing>
      </w:r>
    </w:p>
    <w:p w14:paraId="78C269AD" w14:textId="01DF0583" w:rsidR="00631C07" w:rsidRPr="00083068" w:rsidRDefault="00CC6AF9" w:rsidP="009A3C3B">
      <w:pPr>
        <w:spacing w:line="480" w:lineRule="auto"/>
        <w:rPr>
          <w:rFonts w:asciiTheme="minorEastAsia" w:hAnsiTheme="minorEastAsia" w:cs="Times New Roman"/>
        </w:rPr>
      </w:pPr>
      <w:r w:rsidRPr="00083068">
        <w:rPr>
          <w:rFonts w:asciiTheme="minorEastAsia" w:hAnsiTheme="minorEastAsia" w:cs="Times New Roman" w:hint="eastAsia"/>
        </w:rPr>
        <w:t>网络层：</w:t>
      </w:r>
    </w:p>
    <w:p w14:paraId="25632E63" w14:textId="77777777" w:rsidR="00CC6AF9" w:rsidRPr="00CC6AF9" w:rsidRDefault="00CC6AF9" w:rsidP="00CC6AF9">
      <w:pPr>
        <w:spacing w:line="480" w:lineRule="auto"/>
        <w:ind w:firstLineChars="200" w:firstLine="480"/>
        <w:rPr>
          <w:rFonts w:asciiTheme="minorEastAsia" w:hAnsiTheme="minorEastAsia" w:cs="Times New Roman"/>
        </w:rPr>
      </w:pPr>
      <w:r w:rsidRPr="00CC6AF9">
        <w:rPr>
          <w:rFonts w:asciiTheme="minorEastAsia" w:hAnsiTheme="minorEastAsia" w:cs="Times New Roman"/>
        </w:rPr>
        <w:t>网络层用于将接收到的数据段从一台计算机传输到不同网络中的另一台计算机，网络层的数据单元称为数据包（</w:t>
      </w:r>
      <w:r w:rsidRPr="00CC6AF9">
        <w:rPr>
          <w:rFonts w:asciiTheme="minorEastAsia" w:hAnsiTheme="minorEastAsia" w:cs="Times New Roman"/>
        </w:rPr>
        <w:t>Packets</w:t>
      </w:r>
      <w:r w:rsidRPr="00CC6AF9">
        <w:rPr>
          <w:rFonts w:asciiTheme="minorEastAsia" w:hAnsiTheme="minorEastAsia" w:cs="Times New Roman"/>
        </w:rPr>
        <w:t>），网络层的功能是进行逻辑寻址（</w:t>
      </w:r>
      <w:r w:rsidRPr="00CC6AF9">
        <w:rPr>
          <w:rFonts w:asciiTheme="minorEastAsia" w:hAnsiTheme="minorEastAsia" w:cs="Times New Roman"/>
        </w:rPr>
        <w:t>Logical Addressing</w:t>
      </w:r>
      <w:r w:rsidRPr="00CC6AF9">
        <w:rPr>
          <w:rFonts w:asciiTheme="minorEastAsia" w:hAnsiTheme="minorEastAsia" w:cs="Times New Roman"/>
        </w:rPr>
        <w:t>）、路由（</w:t>
      </w:r>
      <w:r w:rsidRPr="00CC6AF9">
        <w:rPr>
          <w:rFonts w:asciiTheme="minorEastAsia" w:hAnsiTheme="minorEastAsia" w:cs="Times New Roman"/>
        </w:rPr>
        <w:t>Rout</w:t>
      </w:r>
      <w:r w:rsidRPr="00CC6AF9">
        <w:rPr>
          <w:rFonts w:asciiTheme="minorEastAsia" w:hAnsiTheme="minorEastAsia" w:cs="Times New Roman"/>
        </w:rPr>
        <w:t>）和路径确定（</w:t>
      </w:r>
      <w:r w:rsidRPr="00CC6AF9">
        <w:rPr>
          <w:rFonts w:asciiTheme="minorEastAsia" w:hAnsiTheme="minorEastAsia" w:cs="Times New Roman"/>
        </w:rPr>
        <w:t>Path Determination</w:t>
      </w:r>
      <w:r w:rsidRPr="00CC6AF9">
        <w:rPr>
          <w:rFonts w:asciiTheme="minorEastAsia" w:hAnsiTheme="minorEastAsia" w:cs="Times New Roman"/>
        </w:rPr>
        <w:t>）。</w:t>
      </w:r>
    </w:p>
    <w:p w14:paraId="19AE8915" w14:textId="67A22B9E" w:rsidR="00CC6AF9" w:rsidRPr="00083068" w:rsidRDefault="00CC6AF9" w:rsidP="00CC6AF9">
      <w:pPr>
        <w:spacing w:line="480" w:lineRule="auto"/>
        <w:rPr>
          <w:rFonts w:asciiTheme="minorEastAsia" w:hAnsiTheme="minorEastAsia" w:cs="Times New Roman"/>
        </w:rPr>
      </w:pPr>
      <w:r w:rsidRPr="00083068">
        <w:rPr>
          <w:rFonts w:asciiTheme="minorEastAsia" w:hAnsiTheme="minorEastAsia" w:cs="Times New Roman" w:hint="eastAsia"/>
        </w:rPr>
        <w:t>传输层</w:t>
      </w:r>
    </w:p>
    <w:p w14:paraId="17DEBC03" w14:textId="63E31521" w:rsidR="00CC6AF9" w:rsidRPr="00CC6AF9" w:rsidRDefault="00CC6AF9" w:rsidP="00CC6AF9">
      <w:pPr>
        <w:spacing w:line="480" w:lineRule="auto"/>
        <w:ind w:firstLineChars="200" w:firstLine="480"/>
        <w:rPr>
          <w:rFonts w:asciiTheme="minorEastAsia" w:hAnsiTheme="minorEastAsia" w:cs="Times New Roman"/>
        </w:rPr>
      </w:pPr>
      <w:r w:rsidRPr="00CC6AF9">
        <w:rPr>
          <w:rFonts w:asciiTheme="minorEastAsia" w:hAnsiTheme="minorEastAsia" w:cs="Times New Roman"/>
        </w:rPr>
        <w:t>传输层是计算机网络中的一个关键层级，负责在通信的两个节点之间提供可靠的、有序的数据传输。</w:t>
      </w:r>
    </w:p>
    <w:p w14:paraId="56DF6EE5" w14:textId="77777777" w:rsidR="00CC6AF9" w:rsidRPr="00CC6AF9" w:rsidRDefault="00CC6AF9" w:rsidP="00CC6AF9">
      <w:pPr>
        <w:spacing w:line="480" w:lineRule="auto"/>
        <w:ind w:firstLineChars="200" w:firstLine="480"/>
        <w:rPr>
          <w:rFonts w:asciiTheme="minorEastAsia" w:hAnsiTheme="minorEastAsia" w:cs="Times New Roman"/>
        </w:rPr>
      </w:pPr>
      <w:r w:rsidRPr="00CC6AF9">
        <w:rPr>
          <w:rFonts w:asciiTheme="minorEastAsia" w:hAnsiTheme="minorEastAsia" w:cs="Times New Roman"/>
        </w:rPr>
        <w:t>端口是传输层的一个重要概念，用于标识和区分不同的应用程序或服务。每个应用程序或服务都可以使用一个或多个端口进行通信。端口号是一个</w:t>
      </w:r>
      <w:r w:rsidRPr="00CC6AF9">
        <w:rPr>
          <w:rFonts w:asciiTheme="minorEastAsia" w:hAnsiTheme="minorEastAsia" w:cs="Times New Roman"/>
        </w:rPr>
        <w:t>16</w:t>
      </w:r>
      <w:r w:rsidRPr="00CC6AF9">
        <w:rPr>
          <w:rFonts w:asciiTheme="minorEastAsia" w:hAnsiTheme="minorEastAsia" w:cs="Times New Roman"/>
        </w:rPr>
        <w:t>位的数字，范围从</w:t>
      </w:r>
      <w:r w:rsidRPr="00CC6AF9">
        <w:rPr>
          <w:rFonts w:asciiTheme="minorEastAsia" w:hAnsiTheme="minorEastAsia" w:cs="Times New Roman"/>
        </w:rPr>
        <w:t>0</w:t>
      </w:r>
      <w:r w:rsidRPr="00CC6AF9">
        <w:rPr>
          <w:rFonts w:asciiTheme="minorEastAsia" w:hAnsiTheme="minorEastAsia" w:cs="Times New Roman"/>
        </w:rPr>
        <w:t>到</w:t>
      </w:r>
      <w:r w:rsidRPr="00CC6AF9">
        <w:rPr>
          <w:rFonts w:asciiTheme="minorEastAsia" w:hAnsiTheme="minorEastAsia" w:cs="Times New Roman"/>
        </w:rPr>
        <w:t>65535</w:t>
      </w:r>
      <w:r w:rsidRPr="00CC6AF9">
        <w:rPr>
          <w:rFonts w:asciiTheme="minorEastAsia" w:hAnsiTheme="minorEastAsia" w:cs="Times New Roman"/>
        </w:rPr>
        <w:t>。其中，</w:t>
      </w:r>
      <w:r w:rsidRPr="00CC6AF9">
        <w:rPr>
          <w:rFonts w:asciiTheme="minorEastAsia" w:hAnsiTheme="minorEastAsia" w:cs="Times New Roman"/>
        </w:rPr>
        <w:t>0</w:t>
      </w:r>
      <w:r w:rsidRPr="00CC6AF9">
        <w:rPr>
          <w:rFonts w:asciiTheme="minorEastAsia" w:hAnsiTheme="minorEastAsia" w:cs="Times New Roman"/>
        </w:rPr>
        <w:t>到</w:t>
      </w:r>
      <w:r w:rsidRPr="00CC6AF9">
        <w:rPr>
          <w:rFonts w:asciiTheme="minorEastAsia" w:hAnsiTheme="minorEastAsia" w:cs="Times New Roman"/>
        </w:rPr>
        <w:t>1023</w:t>
      </w:r>
      <w:r w:rsidRPr="00CC6AF9">
        <w:rPr>
          <w:rFonts w:asciiTheme="minorEastAsia" w:hAnsiTheme="minorEastAsia" w:cs="Times New Roman"/>
        </w:rPr>
        <w:t>的端口号为知名端口，用于标识一些常见的协议和服务；</w:t>
      </w:r>
      <w:r w:rsidRPr="00CC6AF9">
        <w:rPr>
          <w:rFonts w:asciiTheme="minorEastAsia" w:hAnsiTheme="minorEastAsia" w:cs="Times New Roman"/>
        </w:rPr>
        <w:t>1024</w:t>
      </w:r>
      <w:r w:rsidRPr="00CC6AF9">
        <w:rPr>
          <w:rFonts w:asciiTheme="minorEastAsia" w:hAnsiTheme="minorEastAsia" w:cs="Times New Roman"/>
        </w:rPr>
        <w:t>到</w:t>
      </w:r>
      <w:r w:rsidRPr="00CC6AF9">
        <w:rPr>
          <w:rFonts w:asciiTheme="minorEastAsia" w:hAnsiTheme="minorEastAsia" w:cs="Times New Roman"/>
        </w:rPr>
        <w:t>49151</w:t>
      </w:r>
      <w:r w:rsidRPr="00CC6AF9">
        <w:rPr>
          <w:rFonts w:asciiTheme="minorEastAsia" w:hAnsiTheme="minorEastAsia" w:cs="Times New Roman"/>
        </w:rPr>
        <w:t>的端口号为注册端口，用于用户注册的应用程序；</w:t>
      </w:r>
      <w:r w:rsidRPr="00CC6AF9">
        <w:rPr>
          <w:rFonts w:asciiTheme="minorEastAsia" w:hAnsiTheme="minorEastAsia" w:cs="Times New Roman"/>
        </w:rPr>
        <w:t>49152</w:t>
      </w:r>
      <w:r w:rsidRPr="00CC6AF9">
        <w:rPr>
          <w:rFonts w:asciiTheme="minorEastAsia" w:hAnsiTheme="minorEastAsia" w:cs="Times New Roman"/>
        </w:rPr>
        <w:t>到</w:t>
      </w:r>
      <w:r w:rsidRPr="00CC6AF9">
        <w:rPr>
          <w:rFonts w:asciiTheme="minorEastAsia" w:hAnsiTheme="minorEastAsia" w:cs="Times New Roman"/>
        </w:rPr>
        <w:t>65535</w:t>
      </w:r>
      <w:r w:rsidRPr="00CC6AF9">
        <w:rPr>
          <w:rFonts w:asciiTheme="minorEastAsia" w:hAnsiTheme="minorEastAsia" w:cs="Times New Roman"/>
        </w:rPr>
        <w:t>的端口号为动态或私有端口，用于临时分配。</w:t>
      </w:r>
    </w:p>
    <w:p w14:paraId="54AE1CAF" w14:textId="77777777" w:rsidR="00CC6AF9" w:rsidRPr="00CC6AF9" w:rsidRDefault="00CC6AF9" w:rsidP="00CC6AF9">
      <w:pPr>
        <w:spacing w:line="480" w:lineRule="auto"/>
        <w:ind w:firstLineChars="200" w:firstLine="480"/>
        <w:rPr>
          <w:rFonts w:asciiTheme="minorEastAsia" w:hAnsiTheme="minorEastAsia" w:cs="Times New Roman"/>
        </w:rPr>
      </w:pPr>
      <w:r w:rsidRPr="00CC6AF9">
        <w:rPr>
          <w:rFonts w:asciiTheme="minorEastAsia" w:hAnsiTheme="minorEastAsia" w:cs="Times New Roman"/>
        </w:rPr>
        <w:t>通过端口，传输层实现了多路复用和分解的功能。多路复用指的是多个应用程序可以共享同一个传输层协议的连接，并通过端口号来区分数据属于哪个应用程序。分解是指当数据包到达目标节点后，传输层根据端口号将数据包交给正确的应用程序。</w:t>
      </w:r>
    </w:p>
    <w:p w14:paraId="368F4914" w14:textId="77777777" w:rsidR="00CC6AF9" w:rsidRPr="00CC6AF9" w:rsidRDefault="00CC6AF9" w:rsidP="00CC6AF9">
      <w:pPr>
        <w:spacing w:line="480" w:lineRule="auto"/>
        <w:ind w:firstLineChars="200" w:firstLine="480"/>
        <w:rPr>
          <w:rFonts w:asciiTheme="minorEastAsia" w:hAnsiTheme="minorEastAsia" w:cs="Times New Roman"/>
        </w:rPr>
      </w:pPr>
      <w:r w:rsidRPr="00CC6AF9">
        <w:rPr>
          <w:rFonts w:asciiTheme="minorEastAsia" w:hAnsiTheme="minorEastAsia" w:cs="Times New Roman"/>
        </w:rPr>
        <w:lastRenderedPageBreak/>
        <w:t>传输层主要有两个协议：传输控制协议（</w:t>
      </w:r>
      <w:r w:rsidRPr="00CC6AF9">
        <w:rPr>
          <w:rFonts w:asciiTheme="minorEastAsia" w:hAnsiTheme="minorEastAsia" w:cs="Times New Roman"/>
        </w:rPr>
        <w:t>TCP</w:t>
      </w:r>
      <w:r w:rsidRPr="00CC6AF9">
        <w:rPr>
          <w:rFonts w:asciiTheme="minorEastAsia" w:hAnsiTheme="minorEastAsia" w:cs="Times New Roman"/>
        </w:rPr>
        <w:t>）和用户数据报协议（</w:t>
      </w:r>
      <w:r w:rsidRPr="00CC6AF9">
        <w:rPr>
          <w:rFonts w:asciiTheme="minorEastAsia" w:hAnsiTheme="minorEastAsia" w:cs="Times New Roman"/>
        </w:rPr>
        <w:t>UDP</w:t>
      </w:r>
      <w:r w:rsidRPr="00CC6AF9">
        <w:rPr>
          <w:rFonts w:asciiTheme="minorEastAsia" w:hAnsiTheme="minorEastAsia" w:cs="Times New Roman"/>
        </w:rPr>
        <w:t>）。</w:t>
      </w:r>
      <w:r w:rsidRPr="00CC6AF9">
        <w:rPr>
          <w:rFonts w:asciiTheme="minorEastAsia" w:hAnsiTheme="minorEastAsia" w:cs="Times New Roman"/>
        </w:rPr>
        <w:t>TCP</w:t>
      </w:r>
      <w:r w:rsidRPr="00CC6AF9">
        <w:rPr>
          <w:rFonts w:asciiTheme="minorEastAsia" w:hAnsiTheme="minorEastAsia" w:cs="Times New Roman"/>
        </w:rPr>
        <w:t>提供可靠的、面向连接的数据传输，保证数据的可靠性和有序性；</w:t>
      </w:r>
      <w:r w:rsidRPr="00CC6AF9">
        <w:rPr>
          <w:rFonts w:asciiTheme="minorEastAsia" w:hAnsiTheme="minorEastAsia" w:cs="Times New Roman"/>
        </w:rPr>
        <w:t>UDP</w:t>
      </w:r>
      <w:r w:rsidRPr="00CC6AF9">
        <w:rPr>
          <w:rFonts w:asciiTheme="minorEastAsia" w:hAnsiTheme="minorEastAsia" w:cs="Times New Roman"/>
        </w:rPr>
        <w:t>提供无连接的、不可靠的数据传输，适用于实时应用和传输效率较高的场景。</w:t>
      </w:r>
    </w:p>
    <w:p w14:paraId="0D076C25" w14:textId="2D38C2BF" w:rsidR="00631C07" w:rsidRDefault="00CC6AF9" w:rsidP="00CC6AF9">
      <w:pPr>
        <w:spacing w:line="480" w:lineRule="auto"/>
        <w:ind w:firstLineChars="200" w:firstLine="480"/>
        <w:rPr>
          <w:rFonts w:asciiTheme="minorEastAsia" w:hAnsiTheme="minorEastAsia" w:cs="Times New Roman"/>
        </w:rPr>
      </w:pPr>
      <w:r w:rsidRPr="00CC6AF9">
        <w:rPr>
          <w:rFonts w:asciiTheme="minorEastAsia" w:hAnsiTheme="minorEastAsia" w:cs="Times New Roman"/>
        </w:rPr>
        <w:t>端口和传输层密切相关，通过端口可以标识和区分不同的应用程序或服务，传输层通过使用端口实现多路复用和分解，确保数据的可靠性和有序性。</w:t>
      </w:r>
    </w:p>
    <w:p w14:paraId="7593E5F6" w14:textId="77777777" w:rsidR="00CC58C6" w:rsidRDefault="00CC58C6" w:rsidP="00CC6AF9">
      <w:pPr>
        <w:spacing w:line="480" w:lineRule="auto"/>
        <w:ind w:firstLineChars="200" w:firstLine="480"/>
        <w:rPr>
          <w:rFonts w:asciiTheme="minorEastAsia" w:hAnsiTheme="minorEastAsia" w:cs="Times New Roman" w:hint="eastAsia"/>
        </w:rPr>
      </w:pPr>
    </w:p>
    <w:p w14:paraId="517F996C" w14:textId="60DA2E8D" w:rsidR="00CC6AF9" w:rsidRPr="00CC58C6" w:rsidRDefault="00CC58C6" w:rsidP="00CC58C6">
      <w:pPr>
        <w:spacing w:line="480" w:lineRule="auto"/>
        <w:rPr>
          <w:rFonts w:asciiTheme="minorEastAsia" w:hAnsiTheme="minorEastAsia" w:cs="Times New Roman" w:hint="eastAsia"/>
          <w:b/>
          <w:bCs/>
        </w:rPr>
      </w:pPr>
      <w:r w:rsidRPr="00CC58C6">
        <w:rPr>
          <w:rFonts w:asciiTheme="minorEastAsia" w:hAnsiTheme="minorEastAsia" w:cs="Times New Roman" w:hint="eastAsia"/>
          <w:b/>
          <w:bCs/>
        </w:rPr>
        <w:t>跨域资源池联合调度网络架构说明</w:t>
      </w:r>
    </w:p>
    <w:p w14:paraId="5E9BB39E" w14:textId="78A700E1" w:rsidR="007562AE" w:rsidRPr="007562AE" w:rsidRDefault="00FA4C9D" w:rsidP="00C84ECD">
      <w:pPr>
        <w:spacing w:line="480" w:lineRule="auto"/>
        <w:ind w:firstLineChars="200" w:firstLine="480"/>
        <w:rPr>
          <w:rFonts w:asciiTheme="minorEastAsia" w:hAnsiTheme="minorEastAsia" w:cs="Times New Roman" w:hint="eastAsia"/>
        </w:rPr>
      </w:pPr>
      <w:r w:rsidRPr="00FA4C9D">
        <w:rPr>
          <w:rFonts w:asciiTheme="minorEastAsia" w:hAnsiTheme="minorEastAsia" w:cs="Times New Roman"/>
        </w:rPr>
        <w:t>在</w:t>
      </w:r>
      <w:r w:rsidR="00CC6AF9">
        <w:rPr>
          <w:rFonts w:asciiTheme="minorEastAsia" w:hAnsiTheme="minorEastAsia" w:cs="Times New Roman" w:hint="eastAsia"/>
        </w:rPr>
        <w:t>整体的</w:t>
      </w:r>
      <w:r w:rsidRPr="00FA4C9D">
        <w:rPr>
          <w:rFonts w:asciiTheme="minorEastAsia" w:hAnsiTheme="minorEastAsia" w:cs="Times New Roman"/>
        </w:rPr>
        <w:t>网络</w:t>
      </w:r>
      <w:r w:rsidR="00CC6AF9">
        <w:rPr>
          <w:rFonts w:asciiTheme="minorEastAsia" w:hAnsiTheme="minorEastAsia" w:cs="Times New Roman" w:hint="eastAsia"/>
        </w:rPr>
        <w:t>访问架构中</w:t>
      </w:r>
      <w:r w:rsidRPr="00FA4C9D">
        <w:rPr>
          <w:rFonts w:asciiTheme="minorEastAsia" w:hAnsiTheme="minorEastAsia" w:cs="Times New Roman"/>
        </w:rPr>
        <w:t>，算网大脑平台通过内网的</w:t>
      </w:r>
      <w:r w:rsidRPr="00FA4C9D">
        <w:rPr>
          <w:rFonts w:asciiTheme="minorEastAsia" w:hAnsiTheme="minorEastAsia" w:cs="Times New Roman"/>
        </w:rPr>
        <w:t>IP+</w:t>
      </w:r>
      <w:r w:rsidRPr="00FA4C9D">
        <w:rPr>
          <w:rFonts w:asciiTheme="minorEastAsia" w:hAnsiTheme="minorEastAsia" w:cs="Times New Roman"/>
        </w:rPr>
        <w:t>端口的方式访问湖南工商大学校内部的通用业务区和华为智算业务区以及其他智算业务区，这样的部署方式有利于提高内网通信的效率，减少互联网带宽的占用，并且能更好地实现内网环境下的资源共享和数据传输，增强了系统的整体安全性。</w:t>
      </w:r>
    </w:p>
    <w:p w14:paraId="59AE1666" w14:textId="77777777" w:rsidR="00FA4C9D" w:rsidRPr="00FA4C9D" w:rsidRDefault="00FA4C9D" w:rsidP="00FA4C9D">
      <w:pPr>
        <w:spacing w:line="480" w:lineRule="auto"/>
        <w:ind w:firstLineChars="200" w:firstLine="480"/>
        <w:rPr>
          <w:rFonts w:asciiTheme="minorEastAsia" w:hAnsiTheme="minorEastAsia" w:cs="Times New Roman"/>
        </w:rPr>
      </w:pPr>
      <w:r w:rsidRPr="00FA4C9D">
        <w:rPr>
          <w:rFonts w:asciiTheme="minorEastAsia" w:hAnsiTheme="minorEastAsia" w:cs="Times New Roman"/>
        </w:rPr>
        <w:t>针对外部环境，算网大脑平台通过互联网</w:t>
      </w:r>
      <w:r w:rsidRPr="00FA4C9D">
        <w:rPr>
          <w:rFonts w:asciiTheme="minorEastAsia" w:hAnsiTheme="minorEastAsia" w:cs="Times New Roman"/>
        </w:rPr>
        <w:t>IP+</w:t>
      </w:r>
      <w:r w:rsidRPr="00FA4C9D">
        <w:rPr>
          <w:rFonts w:asciiTheme="minorEastAsia" w:hAnsiTheme="minorEastAsia" w:cs="Times New Roman"/>
        </w:rPr>
        <w:t>端口的方式访问</w:t>
      </w:r>
      <w:r w:rsidRPr="00FA4C9D">
        <w:rPr>
          <w:rFonts w:asciiTheme="minorEastAsia" w:hAnsiTheme="minorEastAsia" w:cs="Times New Roman"/>
        </w:rPr>
        <w:t>A</w:t>
      </w:r>
      <w:r w:rsidRPr="00FA4C9D">
        <w:rPr>
          <w:rFonts w:asciiTheme="minorEastAsia" w:hAnsiTheme="minorEastAsia" w:cs="Times New Roman"/>
        </w:rPr>
        <w:t>算力中心（湖南运营商托管云）、</w:t>
      </w:r>
      <w:r w:rsidRPr="00FA4C9D">
        <w:rPr>
          <w:rFonts w:asciiTheme="minorEastAsia" w:hAnsiTheme="minorEastAsia" w:cs="Times New Roman"/>
        </w:rPr>
        <w:t>B</w:t>
      </w:r>
      <w:r w:rsidRPr="00FA4C9D">
        <w:rPr>
          <w:rFonts w:asciiTheme="minorEastAsia" w:hAnsiTheme="minorEastAsia" w:cs="Times New Roman"/>
        </w:rPr>
        <w:t>算力中心（杭州）、</w:t>
      </w:r>
      <w:r w:rsidRPr="00FA4C9D">
        <w:rPr>
          <w:rFonts w:asciiTheme="minorEastAsia" w:hAnsiTheme="minorEastAsia" w:cs="Times New Roman"/>
        </w:rPr>
        <w:t>C</w:t>
      </w:r>
      <w:r w:rsidRPr="00FA4C9D">
        <w:rPr>
          <w:rFonts w:asciiTheme="minorEastAsia" w:hAnsiTheme="minorEastAsia" w:cs="Times New Roman"/>
        </w:rPr>
        <w:t>算力中心（杭州）的云环境和智算</w:t>
      </w:r>
      <w:r w:rsidRPr="00FA4C9D">
        <w:rPr>
          <w:rFonts w:asciiTheme="minorEastAsia" w:hAnsiTheme="minorEastAsia" w:cs="Times New Roman"/>
        </w:rPr>
        <w:t>/</w:t>
      </w:r>
      <w:r w:rsidRPr="00FA4C9D">
        <w:rPr>
          <w:rFonts w:asciiTheme="minorEastAsia" w:hAnsiTheme="minorEastAsia" w:cs="Times New Roman"/>
        </w:rPr>
        <w:t>超算平台。这种方式需要这些环境提供能够访问的互联网</w:t>
      </w:r>
      <w:r w:rsidRPr="00FA4C9D">
        <w:rPr>
          <w:rFonts w:asciiTheme="minorEastAsia" w:hAnsiTheme="minorEastAsia" w:cs="Times New Roman"/>
        </w:rPr>
        <w:t>IP+</w:t>
      </w:r>
      <w:r w:rsidRPr="00FA4C9D">
        <w:rPr>
          <w:rFonts w:asciiTheme="minorEastAsia" w:hAnsiTheme="minorEastAsia" w:cs="Times New Roman"/>
        </w:rPr>
        <w:t>端口，以便平台进行资源管理和纳管操作。同时，为了增强安全性，网络</w:t>
      </w:r>
      <w:r w:rsidRPr="00FA4C9D">
        <w:rPr>
          <w:rFonts w:asciiTheme="minorEastAsia" w:hAnsiTheme="minorEastAsia" w:cs="Times New Roman"/>
        </w:rPr>
        <w:t>IP</w:t>
      </w:r>
      <w:r w:rsidRPr="00FA4C9D">
        <w:rPr>
          <w:rFonts w:asciiTheme="minorEastAsia" w:hAnsiTheme="minorEastAsia" w:cs="Times New Roman"/>
        </w:rPr>
        <w:t>地址和公开的互联网</w:t>
      </w:r>
      <w:r w:rsidRPr="00FA4C9D">
        <w:rPr>
          <w:rFonts w:asciiTheme="minorEastAsia" w:hAnsiTheme="minorEastAsia" w:cs="Times New Roman"/>
        </w:rPr>
        <w:t>IP</w:t>
      </w:r>
      <w:r w:rsidRPr="00FA4C9D">
        <w:rPr>
          <w:rFonts w:asciiTheme="minorEastAsia" w:hAnsiTheme="minorEastAsia" w:cs="Times New Roman"/>
        </w:rPr>
        <w:t>地址之间可以采用</w:t>
      </w:r>
      <w:r w:rsidRPr="00FA4C9D">
        <w:rPr>
          <w:rFonts w:asciiTheme="minorEastAsia" w:hAnsiTheme="minorEastAsia" w:cs="Times New Roman"/>
        </w:rPr>
        <w:t>NAT</w:t>
      </w:r>
      <w:r w:rsidRPr="00FA4C9D">
        <w:rPr>
          <w:rFonts w:asciiTheme="minorEastAsia" w:hAnsiTheme="minorEastAsia" w:cs="Times New Roman"/>
        </w:rPr>
        <w:t>或负载均衡的地址转换，通过加强安全管控并控制外部访问流量，提高互联网</w:t>
      </w:r>
      <w:r w:rsidRPr="00FA4C9D">
        <w:rPr>
          <w:rFonts w:asciiTheme="minorEastAsia" w:hAnsiTheme="minorEastAsia" w:cs="Times New Roman"/>
        </w:rPr>
        <w:t>IP</w:t>
      </w:r>
      <w:r w:rsidRPr="00FA4C9D">
        <w:rPr>
          <w:rFonts w:asciiTheme="minorEastAsia" w:hAnsiTheme="minorEastAsia" w:cs="Times New Roman"/>
        </w:rPr>
        <w:t>地址的安全性。</w:t>
      </w:r>
    </w:p>
    <w:p w14:paraId="069E228C" w14:textId="77777777" w:rsidR="00FA4C9D" w:rsidRPr="00FA4C9D" w:rsidRDefault="00FA4C9D" w:rsidP="00FA4C9D">
      <w:pPr>
        <w:spacing w:line="480" w:lineRule="auto"/>
        <w:ind w:firstLineChars="200" w:firstLine="480"/>
        <w:rPr>
          <w:rFonts w:asciiTheme="minorEastAsia" w:hAnsiTheme="minorEastAsia" w:cs="Times New Roman"/>
        </w:rPr>
      </w:pPr>
      <w:r w:rsidRPr="00FA4C9D">
        <w:rPr>
          <w:rFonts w:asciiTheme="minorEastAsia" w:hAnsiTheme="minorEastAsia" w:cs="Times New Roman"/>
        </w:rPr>
        <w:t>通过这样的网络管理方式，算网大脑平台能够统一管理和调度来自不同数据中心的算力资源和网络资源，实现全网资源的高效利用和统一管理，并在确保安全性的前提下实现了内外网资源的灵活访问和交互。</w:t>
      </w:r>
    </w:p>
    <w:p w14:paraId="7BA00004" w14:textId="77777777" w:rsidR="00FA4C9D" w:rsidRDefault="00FA4C9D" w:rsidP="00FA4C9D"/>
    <w:p w14:paraId="6164E964" w14:textId="77777777" w:rsidR="00FA4C9D" w:rsidRPr="003409B0" w:rsidRDefault="00FA4C9D" w:rsidP="00FA4C9D">
      <w:pPr>
        <w:spacing w:line="480" w:lineRule="auto"/>
        <w:rPr>
          <w:b/>
          <w:bCs/>
        </w:rPr>
      </w:pPr>
      <w:r w:rsidRPr="003409B0">
        <w:rPr>
          <w:rFonts w:hint="eastAsia"/>
          <w:b/>
          <w:bCs/>
        </w:rPr>
        <w:t>异域算网资源（四个数据中心）管理的网络架构图如下：</w:t>
      </w:r>
    </w:p>
    <w:p w14:paraId="4BE6740B" w14:textId="17019625" w:rsidR="005809D9" w:rsidRDefault="008F6DC4" w:rsidP="008F6DC4">
      <w:pPr>
        <w:spacing w:line="480" w:lineRule="auto"/>
      </w:pPr>
      <w:r>
        <w:rPr>
          <w:noProof/>
        </w:rPr>
        <w:lastRenderedPageBreak/>
        <w:drawing>
          <wp:inline distT="0" distB="0" distL="0" distR="0" wp14:anchorId="2ACC2B55" wp14:editId="2F9F8D6F">
            <wp:extent cx="5270500" cy="2818765"/>
            <wp:effectExtent l="0" t="0" r="0" b="635"/>
            <wp:docPr id="3" name="图片 3" descr="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的截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2818765"/>
                    </a:xfrm>
                    <a:prstGeom prst="rect">
                      <a:avLst/>
                    </a:prstGeom>
                  </pic:spPr>
                </pic:pic>
              </a:graphicData>
            </a:graphic>
          </wp:inline>
        </w:drawing>
      </w:r>
    </w:p>
    <w:p w14:paraId="6052BE38" w14:textId="5F68CB0A" w:rsidR="005809D9" w:rsidRDefault="005809D9" w:rsidP="00FA4C9D">
      <w:pPr>
        <w:spacing w:line="480" w:lineRule="auto"/>
        <w:ind w:firstLineChars="200" w:firstLine="480"/>
      </w:pPr>
      <w:r>
        <w:rPr>
          <w:rFonts w:hint="eastAsia"/>
        </w:rPr>
        <w:t>算网大脑</w:t>
      </w:r>
      <w:r w:rsidR="001B6251">
        <w:rPr>
          <w:rFonts w:hint="eastAsia"/>
        </w:rPr>
        <w:t>所在的</w:t>
      </w:r>
      <w:r w:rsidR="001B6251" w:rsidRPr="00DE451D">
        <w:rPr>
          <w:rFonts w:asciiTheme="minorEastAsia" w:hAnsiTheme="minorEastAsia" w:cs="Times New Roman" w:hint="eastAsia"/>
        </w:rPr>
        <w:t>湖南工商大学算力中心</w:t>
      </w:r>
      <w:r>
        <w:rPr>
          <w:rFonts w:hint="eastAsia"/>
        </w:rPr>
        <w:t>和</w:t>
      </w:r>
      <w:r w:rsidRPr="00FA4C9D">
        <w:rPr>
          <w:rFonts w:asciiTheme="minorEastAsia" w:hAnsiTheme="minorEastAsia" w:cs="Times New Roman"/>
        </w:rPr>
        <w:t>A</w:t>
      </w:r>
      <w:r w:rsidRPr="00FA4C9D">
        <w:rPr>
          <w:rFonts w:asciiTheme="minorEastAsia" w:hAnsiTheme="minorEastAsia" w:cs="Times New Roman"/>
        </w:rPr>
        <w:t>算力中心（湖南运营商托管云）、</w:t>
      </w:r>
      <w:r w:rsidRPr="00FA4C9D">
        <w:rPr>
          <w:rFonts w:asciiTheme="minorEastAsia" w:hAnsiTheme="minorEastAsia" w:cs="Times New Roman"/>
        </w:rPr>
        <w:t>B</w:t>
      </w:r>
      <w:r w:rsidRPr="00FA4C9D">
        <w:rPr>
          <w:rFonts w:asciiTheme="minorEastAsia" w:hAnsiTheme="minorEastAsia" w:cs="Times New Roman"/>
        </w:rPr>
        <w:t>算力中心（杭州）、</w:t>
      </w:r>
      <w:r w:rsidRPr="00FA4C9D">
        <w:rPr>
          <w:rFonts w:asciiTheme="minorEastAsia" w:hAnsiTheme="minorEastAsia" w:cs="Times New Roman"/>
        </w:rPr>
        <w:t>C</w:t>
      </w:r>
      <w:r w:rsidRPr="00FA4C9D">
        <w:rPr>
          <w:rFonts w:asciiTheme="minorEastAsia" w:hAnsiTheme="minorEastAsia" w:cs="Times New Roman"/>
        </w:rPr>
        <w:t>算力中心（杭州）的云环境和智算</w:t>
      </w:r>
      <w:r w:rsidRPr="00FA4C9D">
        <w:rPr>
          <w:rFonts w:asciiTheme="minorEastAsia" w:hAnsiTheme="minorEastAsia" w:cs="Times New Roman"/>
        </w:rPr>
        <w:t>/</w:t>
      </w:r>
      <w:r w:rsidRPr="00FA4C9D">
        <w:rPr>
          <w:rFonts w:asciiTheme="minorEastAsia" w:hAnsiTheme="minorEastAsia" w:cs="Times New Roman"/>
        </w:rPr>
        <w:t>超算平台</w:t>
      </w:r>
      <w:r>
        <w:rPr>
          <w:rFonts w:asciiTheme="minorEastAsia" w:hAnsiTheme="minorEastAsia" w:cs="Times New Roman" w:hint="eastAsia"/>
        </w:rPr>
        <w:t>的网络链接是基于三层</w:t>
      </w:r>
      <w:r>
        <w:rPr>
          <w:rFonts w:asciiTheme="minorEastAsia" w:hAnsiTheme="minorEastAsia" w:cs="Times New Roman" w:hint="eastAsia"/>
        </w:rPr>
        <w:t>IP</w:t>
      </w:r>
      <w:r>
        <w:rPr>
          <w:rFonts w:asciiTheme="minorEastAsia" w:hAnsiTheme="minorEastAsia" w:cs="Times New Roman" w:hint="eastAsia"/>
        </w:rPr>
        <w:t>网络实现</w:t>
      </w:r>
      <w:r>
        <w:rPr>
          <w:rFonts w:asciiTheme="minorEastAsia" w:hAnsiTheme="minorEastAsia" w:cs="Times New Roman" w:hint="eastAsia"/>
        </w:rPr>
        <w:t>1</w:t>
      </w:r>
      <w:r>
        <w:rPr>
          <w:rFonts w:asciiTheme="minorEastAsia" w:hAnsiTheme="minorEastAsia" w:cs="Times New Roman" w:hint="eastAsia"/>
        </w:rPr>
        <w:t>对</w:t>
      </w:r>
      <w:r w:rsidR="001B6251">
        <w:rPr>
          <w:rFonts w:asciiTheme="minorEastAsia" w:hAnsiTheme="minorEastAsia" w:cs="Times New Roman"/>
        </w:rPr>
        <w:t>4</w:t>
      </w:r>
      <w:r>
        <w:rPr>
          <w:rFonts w:asciiTheme="minorEastAsia" w:hAnsiTheme="minorEastAsia" w:cs="Times New Roman" w:hint="eastAsia"/>
        </w:rPr>
        <w:t>的</w:t>
      </w:r>
      <w:r w:rsidR="001B6251">
        <w:rPr>
          <w:rFonts w:asciiTheme="minorEastAsia" w:hAnsiTheme="minorEastAsia" w:cs="Times New Roman" w:hint="eastAsia"/>
        </w:rPr>
        <w:t>通信连接，即算网大脑通过内部</w:t>
      </w:r>
      <w:r w:rsidR="001B6251">
        <w:rPr>
          <w:rFonts w:asciiTheme="minorEastAsia" w:hAnsiTheme="minorEastAsia" w:cs="Times New Roman" w:hint="eastAsia"/>
        </w:rPr>
        <w:t>IP</w:t>
      </w:r>
      <w:r w:rsidR="001B6251">
        <w:rPr>
          <w:rFonts w:asciiTheme="minorEastAsia" w:hAnsiTheme="minorEastAsia" w:cs="Times New Roman" w:hint="eastAsia"/>
        </w:rPr>
        <w:t>网络访问</w:t>
      </w:r>
      <w:r w:rsidR="001B6251" w:rsidRPr="00DE451D">
        <w:rPr>
          <w:rFonts w:asciiTheme="minorEastAsia" w:hAnsiTheme="minorEastAsia" w:cs="Times New Roman" w:hint="eastAsia"/>
        </w:rPr>
        <w:t>湖南工商大学算力中心</w:t>
      </w:r>
      <w:r w:rsidR="001B6251">
        <w:rPr>
          <w:rFonts w:asciiTheme="minorEastAsia" w:hAnsiTheme="minorEastAsia" w:cs="Times New Roman" w:hint="eastAsia"/>
        </w:rPr>
        <w:t>的云环境和智算</w:t>
      </w:r>
      <w:r w:rsidR="001B6251">
        <w:rPr>
          <w:rFonts w:asciiTheme="minorEastAsia" w:hAnsiTheme="minorEastAsia" w:cs="Times New Roman"/>
        </w:rPr>
        <w:t>/</w:t>
      </w:r>
      <w:r w:rsidR="001B6251">
        <w:rPr>
          <w:rFonts w:asciiTheme="minorEastAsia" w:hAnsiTheme="minorEastAsia" w:cs="Times New Roman" w:hint="eastAsia"/>
        </w:rPr>
        <w:t>超算环境、通过互联网的</w:t>
      </w:r>
      <w:r w:rsidR="001B6251">
        <w:rPr>
          <w:rFonts w:asciiTheme="minorEastAsia" w:hAnsiTheme="minorEastAsia" w:cs="Times New Roman" w:hint="eastAsia"/>
        </w:rPr>
        <w:t>IP</w:t>
      </w:r>
      <w:r w:rsidR="00BD4A0D">
        <w:rPr>
          <w:rFonts w:asciiTheme="minorEastAsia" w:hAnsiTheme="minorEastAsia" w:cs="Times New Roman" w:hint="eastAsia"/>
        </w:rPr>
        <w:t>地址</w:t>
      </w:r>
      <w:r w:rsidR="001B6251">
        <w:rPr>
          <w:rFonts w:asciiTheme="minorEastAsia" w:hAnsiTheme="minorEastAsia" w:cs="Times New Roman" w:hint="eastAsia"/>
        </w:rPr>
        <w:t>访问</w:t>
      </w:r>
      <w:r w:rsidR="001B6251" w:rsidRPr="00FA4C9D">
        <w:rPr>
          <w:rFonts w:asciiTheme="minorEastAsia" w:hAnsiTheme="minorEastAsia" w:cs="Times New Roman"/>
        </w:rPr>
        <w:t>A</w:t>
      </w:r>
      <w:r w:rsidR="001B6251" w:rsidRPr="00FA4C9D">
        <w:rPr>
          <w:rFonts w:asciiTheme="minorEastAsia" w:hAnsiTheme="minorEastAsia" w:cs="Times New Roman"/>
        </w:rPr>
        <w:t>算力中心（湖南运营商托管云）、</w:t>
      </w:r>
      <w:r w:rsidR="001B6251" w:rsidRPr="00FA4C9D">
        <w:rPr>
          <w:rFonts w:asciiTheme="minorEastAsia" w:hAnsiTheme="minorEastAsia" w:cs="Times New Roman"/>
        </w:rPr>
        <w:t>B</w:t>
      </w:r>
      <w:r w:rsidR="001B6251" w:rsidRPr="00FA4C9D">
        <w:rPr>
          <w:rFonts w:asciiTheme="minorEastAsia" w:hAnsiTheme="minorEastAsia" w:cs="Times New Roman"/>
        </w:rPr>
        <w:t>算力中心（杭州）、</w:t>
      </w:r>
      <w:r w:rsidR="001B6251" w:rsidRPr="00FA4C9D">
        <w:rPr>
          <w:rFonts w:asciiTheme="minorEastAsia" w:hAnsiTheme="minorEastAsia" w:cs="Times New Roman"/>
        </w:rPr>
        <w:t>C</w:t>
      </w:r>
      <w:r w:rsidR="001B6251" w:rsidRPr="00FA4C9D">
        <w:rPr>
          <w:rFonts w:asciiTheme="minorEastAsia" w:hAnsiTheme="minorEastAsia" w:cs="Times New Roman"/>
        </w:rPr>
        <w:t>算力中心（杭州）的云环境和智算</w:t>
      </w:r>
      <w:r w:rsidR="001B6251" w:rsidRPr="00FA4C9D">
        <w:rPr>
          <w:rFonts w:asciiTheme="minorEastAsia" w:hAnsiTheme="minorEastAsia" w:cs="Times New Roman"/>
        </w:rPr>
        <w:t>/</w:t>
      </w:r>
      <w:r w:rsidR="001B6251" w:rsidRPr="00FA4C9D">
        <w:rPr>
          <w:rFonts w:asciiTheme="minorEastAsia" w:hAnsiTheme="minorEastAsia" w:cs="Times New Roman"/>
        </w:rPr>
        <w:t>超算平台</w:t>
      </w:r>
      <w:r w:rsidR="001B6251">
        <w:rPr>
          <w:rFonts w:asciiTheme="minorEastAsia" w:hAnsiTheme="minorEastAsia" w:cs="Times New Roman" w:hint="eastAsia"/>
        </w:rPr>
        <w:t>环境</w:t>
      </w:r>
      <w:r w:rsidR="00BD4A0D">
        <w:rPr>
          <w:rFonts w:asciiTheme="minorEastAsia" w:hAnsiTheme="minorEastAsia" w:cs="Times New Roman" w:hint="eastAsia"/>
        </w:rPr>
        <w:t>，从而实现</w:t>
      </w:r>
      <w:r w:rsidR="00BD4A0D">
        <w:rPr>
          <w:rFonts w:asciiTheme="minorEastAsia" w:hAnsiTheme="minorEastAsia" w:cs="Times New Roman" w:hint="eastAsia"/>
        </w:rPr>
        <w:t>1</w:t>
      </w:r>
      <w:r w:rsidR="00BD4A0D">
        <w:rPr>
          <w:rFonts w:asciiTheme="minorEastAsia" w:hAnsiTheme="minorEastAsia" w:cs="Times New Roman" w:hint="eastAsia"/>
        </w:rPr>
        <w:t>对</w:t>
      </w:r>
      <w:r w:rsidR="00BD4A0D">
        <w:rPr>
          <w:rFonts w:asciiTheme="minorEastAsia" w:hAnsiTheme="minorEastAsia" w:cs="Times New Roman" w:hint="eastAsia"/>
        </w:rPr>
        <w:t>4</w:t>
      </w:r>
      <w:r w:rsidR="00BD4A0D">
        <w:rPr>
          <w:rFonts w:asciiTheme="minorEastAsia" w:hAnsiTheme="minorEastAsia" w:cs="Times New Roman" w:hint="eastAsia"/>
        </w:rPr>
        <w:t>的网络连接。算网大脑进一步地通过任务编排的</w:t>
      </w:r>
      <w:r w:rsidR="003F16D4">
        <w:rPr>
          <w:rFonts w:asciiTheme="minorEastAsia" w:hAnsiTheme="minorEastAsia" w:cs="Times New Roman" w:hint="eastAsia"/>
        </w:rPr>
        <w:t>细化</w:t>
      </w:r>
      <w:r w:rsidR="00BD4A0D">
        <w:rPr>
          <w:rFonts w:asciiTheme="minorEastAsia" w:hAnsiTheme="minorEastAsia" w:cs="Times New Roman" w:hint="eastAsia"/>
        </w:rPr>
        <w:t>，分解成多个子任务以</w:t>
      </w:r>
      <w:r w:rsidR="00BD4A0D">
        <w:rPr>
          <w:rFonts w:asciiTheme="minorEastAsia" w:hAnsiTheme="minorEastAsia" w:cs="Times New Roman" w:hint="eastAsia"/>
        </w:rPr>
        <w:t>API</w:t>
      </w:r>
      <w:r w:rsidR="00BD4A0D">
        <w:rPr>
          <w:rFonts w:asciiTheme="minorEastAsia" w:hAnsiTheme="minorEastAsia" w:cs="Times New Roman" w:hint="eastAsia"/>
        </w:rPr>
        <w:t>接口方式实现算网大脑平台对</w:t>
      </w:r>
      <w:r w:rsidR="00BD4A0D" w:rsidRPr="00BD4A0D">
        <w:rPr>
          <w:rFonts w:asciiTheme="minorEastAsia" w:hAnsiTheme="minorEastAsia" w:cs="Times New Roman"/>
        </w:rPr>
        <w:t>四个数据中心跨域</w:t>
      </w:r>
      <w:r w:rsidR="003F16D4">
        <w:rPr>
          <w:rFonts w:asciiTheme="minorEastAsia" w:hAnsiTheme="minorEastAsia" w:cs="Times New Roman" w:hint="eastAsia"/>
        </w:rPr>
        <w:t>同步</w:t>
      </w:r>
      <w:r w:rsidR="00BD4A0D" w:rsidRPr="00BD4A0D">
        <w:rPr>
          <w:rFonts w:asciiTheme="minorEastAsia" w:hAnsiTheme="minorEastAsia" w:cs="Times New Roman"/>
        </w:rPr>
        <w:t>联合</w:t>
      </w:r>
      <w:r w:rsidR="003F16D4">
        <w:rPr>
          <w:rFonts w:asciiTheme="minorEastAsia" w:hAnsiTheme="minorEastAsia" w:cs="Times New Roman" w:hint="eastAsia"/>
        </w:rPr>
        <w:t>的资源分配和任务执行</w:t>
      </w:r>
      <w:r w:rsidR="00BD4A0D" w:rsidRPr="00BD4A0D">
        <w:rPr>
          <w:rFonts w:asciiTheme="minorEastAsia" w:hAnsiTheme="minorEastAsia" w:cs="Times New Roman" w:hint="eastAsia"/>
        </w:rPr>
        <w:t>调</w:t>
      </w:r>
      <w:r w:rsidR="00BD4A0D" w:rsidRPr="00BD4A0D">
        <w:rPr>
          <w:rFonts w:asciiTheme="minorEastAsia" w:hAnsiTheme="minorEastAsia" w:cs="Times New Roman"/>
        </w:rPr>
        <w:t>度</w:t>
      </w:r>
      <w:r w:rsidR="00BD4A0D">
        <w:rPr>
          <w:rFonts w:asciiTheme="minorEastAsia" w:hAnsiTheme="minorEastAsia" w:cs="Times New Roman" w:hint="eastAsia"/>
        </w:rPr>
        <w:t>，</w:t>
      </w:r>
      <w:r w:rsidR="003F16D4">
        <w:rPr>
          <w:rFonts w:asciiTheme="minorEastAsia" w:hAnsiTheme="minorEastAsia" w:cs="Times New Roman" w:hint="eastAsia"/>
        </w:rPr>
        <w:t>实现算网资源的统一管理</w:t>
      </w:r>
      <w:r>
        <w:rPr>
          <w:rFonts w:asciiTheme="minorEastAsia" w:hAnsiTheme="minorEastAsia" w:cs="Times New Roman" w:hint="eastAsia"/>
        </w:rPr>
        <w:t>。</w:t>
      </w:r>
    </w:p>
    <w:p w14:paraId="16063A28" w14:textId="2C61B199" w:rsidR="006E49A9" w:rsidRDefault="006E49A9" w:rsidP="00FA4C9D">
      <w:pPr>
        <w:spacing w:line="480" w:lineRule="auto"/>
        <w:ind w:firstLineChars="200" w:firstLine="480"/>
      </w:pPr>
      <w:r>
        <w:rPr>
          <w:rFonts w:hint="eastAsia"/>
        </w:rPr>
        <w:t>算网大脑的</w:t>
      </w:r>
      <w:r w:rsidR="00AE60F6">
        <w:rPr>
          <w:rFonts w:hint="eastAsia"/>
        </w:rPr>
        <w:t>所有引擎中只有感知引擎和调度引擎会对跨域资源池和智算/超算平台进行访问和操作，其他引擎的运行都在算网大脑的内部。</w:t>
      </w:r>
      <w:r w:rsidR="003C134B">
        <w:rPr>
          <w:rFonts w:hint="eastAsia"/>
        </w:rPr>
        <w:t>数据流向如下图所示：</w:t>
      </w:r>
    </w:p>
    <w:p w14:paraId="3AE702E3" w14:textId="3B8E8742" w:rsidR="003C134B" w:rsidRDefault="003C134B" w:rsidP="003C134B">
      <w:pPr>
        <w:spacing w:line="480" w:lineRule="auto"/>
      </w:pPr>
      <w:r>
        <w:rPr>
          <w:rFonts w:hint="eastAsia"/>
          <w:noProof/>
        </w:rPr>
        <w:lastRenderedPageBreak/>
        <w:drawing>
          <wp:inline distT="0" distB="0" distL="0" distR="0" wp14:anchorId="65E7B243" wp14:editId="5B3BAFA7">
            <wp:extent cx="5270500" cy="2914015"/>
            <wp:effectExtent l="0" t="0" r="0" b="0"/>
            <wp:docPr id="4"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2914015"/>
                    </a:xfrm>
                    <a:prstGeom prst="rect">
                      <a:avLst/>
                    </a:prstGeom>
                  </pic:spPr>
                </pic:pic>
              </a:graphicData>
            </a:graphic>
          </wp:inline>
        </w:drawing>
      </w:r>
    </w:p>
    <w:p w14:paraId="05436045" w14:textId="4B05BBF9" w:rsidR="000333B0" w:rsidRDefault="001F4A60" w:rsidP="00AE60F6">
      <w:pPr>
        <w:spacing w:line="480" w:lineRule="auto"/>
        <w:ind w:firstLineChars="200" w:firstLine="480"/>
      </w:pPr>
      <w:r>
        <w:rPr>
          <w:rFonts w:hint="eastAsia"/>
        </w:rPr>
        <w:t>算网大脑的感知引擎通过IP地址+端口实时访问</w:t>
      </w:r>
      <w:r w:rsidR="006E49A9">
        <w:rPr>
          <w:rFonts w:hint="eastAsia"/>
        </w:rPr>
        <w:t>所有</w:t>
      </w:r>
      <w:r>
        <w:rPr>
          <w:rFonts w:hint="eastAsia"/>
        </w:rPr>
        <w:t>跨域资源池</w:t>
      </w:r>
      <w:r w:rsidR="006E49A9">
        <w:rPr>
          <w:rFonts w:hint="eastAsia"/>
        </w:rPr>
        <w:t>和智算/超算平台</w:t>
      </w:r>
      <w:r>
        <w:rPr>
          <w:rFonts w:hint="eastAsia"/>
        </w:rPr>
        <w:t>的状态信息，收集各资源池的算力资源情况、资源池性能、事件告警等信息，感知各资源池的变化，为提供</w:t>
      </w:r>
      <w:r w:rsidR="000333B0">
        <w:rPr>
          <w:rFonts w:hint="eastAsia"/>
        </w:rPr>
        <w:t>编排引擎提供的算网调度方案提供资源池算力数据支撑。</w:t>
      </w:r>
    </w:p>
    <w:p w14:paraId="5B390565" w14:textId="77A8335B" w:rsidR="000333B0" w:rsidRDefault="000333B0" w:rsidP="00FA4C9D">
      <w:pPr>
        <w:spacing w:line="480" w:lineRule="auto"/>
        <w:ind w:firstLineChars="200" w:firstLine="480"/>
      </w:pPr>
      <w:r>
        <w:rPr>
          <w:rFonts w:hint="eastAsia"/>
        </w:rPr>
        <w:t>算网大脑的调度引擎在调度任务执行过程中</w:t>
      </w:r>
      <w:r w:rsidR="006E49A9">
        <w:rPr>
          <w:rFonts w:hint="eastAsia"/>
        </w:rPr>
        <w:t>，通过IP地址+端口主动向特定的资源池和智算/超算平台发送操作命令，执行相关操作实现申请资源的部署或者AI训练/推理任务的执行。</w:t>
      </w:r>
    </w:p>
    <w:p w14:paraId="5BF3C3B9" w14:textId="466DC215" w:rsidR="005809D9" w:rsidRDefault="005809D9" w:rsidP="00FA4C9D">
      <w:pPr>
        <w:spacing w:line="480" w:lineRule="auto"/>
        <w:ind w:firstLineChars="200" w:firstLine="480"/>
      </w:pPr>
    </w:p>
    <w:p w14:paraId="7BBB82FB" w14:textId="639CD1D7" w:rsidR="00814F63" w:rsidRDefault="00814F63" w:rsidP="00FA4C9D">
      <w:pPr>
        <w:spacing w:line="480" w:lineRule="auto"/>
        <w:ind w:firstLineChars="200" w:firstLine="480"/>
      </w:pPr>
    </w:p>
    <w:p w14:paraId="122B0C49" w14:textId="77777777" w:rsidR="00814F63" w:rsidRPr="005809D9" w:rsidRDefault="00814F63" w:rsidP="00FA4C9D">
      <w:pPr>
        <w:spacing w:line="480" w:lineRule="auto"/>
        <w:ind w:firstLineChars="200" w:firstLine="480"/>
      </w:pPr>
    </w:p>
    <w:p w14:paraId="18537185" w14:textId="61864282" w:rsidR="00FA4C9D" w:rsidRPr="003409B0" w:rsidRDefault="00FA4C9D" w:rsidP="00FA4C9D">
      <w:pPr>
        <w:spacing w:line="480" w:lineRule="auto"/>
        <w:rPr>
          <w:b/>
          <w:bCs/>
        </w:rPr>
      </w:pPr>
      <w:r w:rsidRPr="003409B0">
        <w:rPr>
          <w:rFonts w:hint="eastAsia"/>
          <w:b/>
          <w:bCs/>
        </w:rPr>
        <w:t>算网任务执行</w:t>
      </w:r>
      <w:r w:rsidR="00EB7EE6">
        <w:rPr>
          <w:rFonts w:hint="eastAsia"/>
          <w:b/>
          <w:bCs/>
        </w:rPr>
        <w:t>网络数据流</w:t>
      </w:r>
      <w:r w:rsidRPr="003409B0">
        <w:rPr>
          <w:rFonts w:hint="eastAsia"/>
          <w:b/>
          <w:bCs/>
        </w:rPr>
        <w:t>说明</w:t>
      </w:r>
    </w:p>
    <w:p w14:paraId="5436C173" w14:textId="77777777" w:rsidR="00FA4C9D" w:rsidRDefault="00FA4C9D" w:rsidP="00FA4C9D">
      <w:pPr>
        <w:spacing w:line="480" w:lineRule="auto"/>
        <w:ind w:firstLineChars="200" w:firstLine="480"/>
      </w:pPr>
      <w:r>
        <w:rPr>
          <w:rFonts w:hint="eastAsia"/>
        </w:rPr>
        <w:t>算网资源的调度引擎将调度任务所对应的算网调度方案以编排视图方式呈现，视图中所有的操作均以组件的方式体现，在用户微调确认后实现自动化的部署/执行。</w:t>
      </w:r>
    </w:p>
    <w:p w14:paraId="53A83337" w14:textId="77777777" w:rsidR="00FA4C9D" w:rsidRPr="00445B9F" w:rsidRDefault="00FA4C9D" w:rsidP="00FA4C9D">
      <w:pPr>
        <w:spacing w:line="480" w:lineRule="auto"/>
        <w:ind w:firstLineChars="200" w:firstLine="480"/>
        <w:rPr>
          <w:rFonts w:asciiTheme="minorEastAsia" w:hAnsiTheme="minorEastAsia" w:cs="Times New Roman"/>
        </w:rPr>
      </w:pPr>
      <w:r>
        <w:rPr>
          <w:rFonts w:hint="eastAsia"/>
        </w:rPr>
        <w:lastRenderedPageBreak/>
        <w:t>以智算平台的模型训练为例，执行过程是根据编排架构，通过数据传输组件将训练数据文件以网络IP</w:t>
      </w:r>
      <w:r>
        <w:t>+</w:t>
      </w:r>
      <w:r>
        <w:rPr>
          <w:rFonts w:hint="eastAsia"/>
        </w:rPr>
        <w:t>端口，调用API或者网络文件传输方式，传递到相应智算平台的指定位置，然后再使用智算平台的训练组件结合选择的参数，通过调用相关智算平台的API，执行训练操作，直至学习出相应的模型。</w:t>
      </w:r>
    </w:p>
    <w:p w14:paraId="76C1A808" w14:textId="77777777" w:rsidR="00FA4C9D" w:rsidRPr="00445B9F" w:rsidRDefault="00FA4C9D" w:rsidP="00FA4C9D">
      <w:pPr>
        <w:spacing w:line="480" w:lineRule="auto"/>
        <w:ind w:firstLineChars="200" w:firstLine="480"/>
        <w:rPr>
          <w:rFonts w:asciiTheme="minorEastAsia" w:hAnsiTheme="minorEastAsia" w:cs="Times New Roman"/>
        </w:rPr>
      </w:pPr>
      <w:r>
        <w:rPr>
          <w:rFonts w:asciiTheme="minorEastAsia" w:hAnsiTheme="minorEastAsia" w:cs="Times New Roman" w:hint="eastAsia"/>
        </w:rPr>
        <w:t>以上异域算网资源的</w:t>
      </w:r>
      <w:r w:rsidRPr="00445B9F">
        <w:rPr>
          <w:rFonts w:asciiTheme="minorEastAsia" w:hAnsiTheme="minorEastAsia" w:cs="Times New Roman"/>
        </w:rPr>
        <w:t>这种设计以网络安全为首要考量，同时兼顾了网络通信的灵活性和高效性，确保算网大脑平台能够稳定、安全地管理和调度来自不同数据中心的算力资源和网络资源，实现全网资源的高效利用和统一管理。</w:t>
      </w:r>
    </w:p>
    <w:p w14:paraId="7E58400D" w14:textId="77777777" w:rsidR="00FA4C9D" w:rsidRPr="00525CCE" w:rsidRDefault="00FA4C9D" w:rsidP="00FA4C9D">
      <w:pPr>
        <w:spacing w:line="480" w:lineRule="auto"/>
        <w:ind w:firstLineChars="200" w:firstLine="480"/>
        <w:rPr>
          <w:rFonts w:asciiTheme="minorEastAsia" w:hAnsiTheme="minorEastAsia" w:cs="Times New Roman"/>
        </w:rPr>
      </w:pPr>
    </w:p>
    <w:p w14:paraId="11A111D3" w14:textId="6D214657" w:rsidR="001047EE" w:rsidRDefault="001047EE">
      <w:pPr>
        <w:rPr>
          <w:rFonts w:asciiTheme="minorEastAsia" w:hAnsiTheme="minorEastAsia" w:cs="Times New Roman"/>
        </w:rPr>
      </w:pPr>
      <w:r>
        <w:rPr>
          <w:rFonts w:asciiTheme="minorEastAsia" w:hAnsiTheme="minorEastAsia" w:cs="Times New Roman"/>
        </w:rPr>
        <w:br w:type="page"/>
      </w:r>
    </w:p>
    <w:p w14:paraId="3094574A" w14:textId="5457413C" w:rsidR="00445B9F" w:rsidRDefault="001047EE" w:rsidP="00AA511F">
      <w:pPr>
        <w:spacing w:line="480" w:lineRule="auto"/>
        <w:ind w:firstLineChars="200" w:firstLine="482"/>
        <w:jc w:val="center"/>
        <w:rPr>
          <w:b/>
          <w:bCs/>
        </w:rPr>
      </w:pPr>
      <w:r w:rsidRPr="001047EE">
        <w:rPr>
          <w:rFonts w:hint="eastAsia"/>
          <w:b/>
          <w:bCs/>
        </w:rPr>
        <w:lastRenderedPageBreak/>
        <w:t>异构厂商联合调度（算网大脑调度客户现有的华为鲲鹏+昇腾GPU）</w:t>
      </w:r>
    </w:p>
    <w:p w14:paraId="326E8100" w14:textId="37B2070D" w:rsidR="00AA511F" w:rsidRDefault="008C44F4" w:rsidP="008C44F4">
      <w:pPr>
        <w:spacing w:line="480" w:lineRule="auto"/>
        <w:ind w:firstLineChars="200" w:firstLine="480"/>
        <w:rPr>
          <w:rFonts w:asciiTheme="minorEastAsia" w:hAnsiTheme="minorEastAsia" w:cs="Times New Roman"/>
        </w:rPr>
      </w:pPr>
      <w:r w:rsidRPr="008C44F4">
        <w:rPr>
          <w:rFonts w:asciiTheme="minorEastAsia" w:hAnsiTheme="minorEastAsia" w:cs="Times New Roman" w:hint="eastAsia"/>
        </w:rPr>
        <w:t>方心科技的</w:t>
      </w:r>
      <w:r w:rsidRPr="008C44F4">
        <w:rPr>
          <w:rFonts w:asciiTheme="minorEastAsia" w:hAnsiTheme="minorEastAsia" w:cs="Times New Roman"/>
        </w:rPr>
        <w:t>天银计算人工智能算力平台集数据处理、建模、分析、模型训练与管理为</w:t>
      </w:r>
      <w:r w:rsidRPr="008C44F4">
        <w:rPr>
          <w:rFonts w:asciiTheme="minorEastAsia" w:hAnsiTheme="minorEastAsia" w:cs="Times New Roman"/>
        </w:rPr>
        <w:t xml:space="preserve"> </w:t>
      </w:r>
      <w:r w:rsidRPr="008C44F4">
        <w:rPr>
          <w:rFonts w:asciiTheme="minorEastAsia" w:hAnsiTheme="minorEastAsia" w:cs="Times New Roman"/>
        </w:rPr>
        <w:t>一体的人工智能平台。</w:t>
      </w:r>
      <w:r>
        <w:rPr>
          <w:rFonts w:asciiTheme="minorEastAsia" w:hAnsiTheme="minorEastAsia" w:cs="Times New Roman" w:hint="eastAsia"/>
        </w:rPr>
        <w:t>其系统架构为：</w:t>
      </w:r>
    </w:p>
    <w:p w14:paraId="3B6A65DC" w14:textId="57CF4EEA" w:rsidR="008C44F4" w:rsidRPr="008C44F4" w:rsidRDefault="008C44F4" w:rsidP="008C44F4">
      <w:pPr>
        <w:spacing w:line="480" w:lineRule="auto"/>
        <w:rPr>
          <w:rFonts w:asciiTheme="minorEastAsia" w:hAnsiTheme="minorEastAsia" w:cs="Times New Roman"/>
        </w:rPr>
      </w:pPr>
      <w:r>
        <w:rPr>
          <w:rFonts w:asciiTheme="minorEastAsia" w:hAnsiTheme="minorEastAsia" w:cs="Times New Roman" w:hint="eastAsia"/>
          <w:noProof/>
        </w:rPr>
        <w:drawing>
          <wp:inline distT="0" distB="0" distL="0" distR="0" wp14:anchorId="471342CB" wp14:editId="5E3D3174">
            <wp:extent cx="5270500" cy="3627120"/>
            <wp:effectExtent l="0" t="0" r="0" b="5080"/>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3627120"/>
                    </a:xfrm>
                    <a:prstGeom prst="rect">
                      <a:avLst/>
                    </a:prstGeom>
                  </pic:spPr>
                </pic:pic>
              </a:graphicData>
            </a:graphic>
          </wp:inline>
        </w:drawing>
      </w:r>
    </w:p>
    <w:p w14:paraId="366B5125" w14:textId="0057735B" w:rsidR="00AA511F" w:rsidRDefault="00AA511F" w:rsidP="008C44F4">
      <w:pPr>
        <w:spacing w:line="480" w:lineRule="auto"/>
        <w:ind w:firstLineChars="200" w:firstLine="480"/>
        <w:rPr>
          <w:rFonts w:asciiTheme="minorEastAsia" w:hAnsiTheme="minorEastAsia" w:cs="Times New Roman"/>
        </w:rPr>
      </w:pPr>
      <w:r w:rsidRPr="008C44F4">
        <w:rPr>
          <w:rFonts w:asciiTheme="minorEastAsia" w:hAnsiTheme="minorEastAsia" w:cs="Times New Roman"/>
        </w:rPr>
        <w:t>支持主流的人工智能框架，例如</w:t>
      </w:r>
      <w:r w:rsidRPr="008C44F4">
        <w:rPr>
          <w:rFonts w:asciiTheme="minorEastAsia" w:hAnsiTheme="minorEastAsia" w:cs="Times New Roman"/>
        </w:rPr>
        <w:t>TensorFlow</w:t>
      </w:r>
      <w:r w:rsidRPr="008C44F4">
        <w:rPr>
          <w:rFonts w:asciiTheme="minorEastAsia" w:hAnsiTheme="minorEastAsia" w:cs="Times New Roman"/>
        </w:rPr>
        <w:t>、</w:t>
      </w:r>
      <w:proofErr w:type="spellStart"/>
      <w:r w:rsidRPr="008C44F4">
        <w:rPr>
          <w:rFonts w:asciiTheme="minorEastAsia" w:hAnsiTheme="minorEastAsia" w:cs="Times New Roman"/>
        </w:rPr>
        <w:t>PyTorch</w:t>
      </w:r>
      <w:proofErr w:type="spellEnd"/>
      <w:r w:rsidRPr="008C44F4">
        <w:rPr>
          <w:rFonts w:asciiTheme="minorEastAsia" w:hAnsiTheme="minorEastAsia" w:cs="Times New Roman"/>
        </w:rPr>
        <w:t>、</w:t>
      </w:r>
      <w:r w:rsidRPr="008C44F4">
        <w:rPr>
          <w:rFonts w:asciiTheme="minorEastAsia" w:hAnsiTheme="minorEastAsia" w:cs="Times New Roman"/>
        </w:rPr>
        <w:t>Caffe</w:t>
      </w:r>
      <w:r w:rsidRPr="008C44F4">
        <w:rPr>
          <w:rFonts w:asciiTheme="minorEastAsia" w:hAnsiTheme="minorEastAsia" w:cs="Times New Roman"/>
        </w:rPr>
        <w:t>、百度飞</w:t>
      </w:r>
      <w:r w:rsidRPr="008C44F4">
        <w:rPr>
          <w:rFonts w:asciiTheme="minorEastAsia" w:hAnsiTheme="minorEastAsia" w:cs="Times New Roman"/>
        </w:rPr>
        <w:t xml:space="preserve"> </w:t>
      </w:r>
      <w:r w:rsidRPr="008C44F4">
        <w:rPr>
          <w:rFonts w:asciiTheme="minorEastAsia" w:hAnsiTheme="minorEastAsia" w:cs="Times New Roman"/>
        </w:rPr>
        <w:t>浆、华为</w:t>
      </w:r>
      <w:proofErr w:type="spellStart"/>
      <w:r w:rsidRPr="008C44F4">
        <w:rPr>
          <w:rFonts w:asciiTheme="minorEastAsia" w:hAnsiTheme="minorEastAsia" w:cs="Times New Roman"/>
        </w:rPr>
        <w:t>MindSpore</w:t>
      </w:r>
      <w:proofErr w:type="spellEnd"/>
      <w:r w:rsidRPr="008C44F4">
        <w:rPr>
          <w:rFonts w:asciiTheme="minorEastAsia" w:hAnsiTheme="minorEastAsia" w:cs="Times New Roman"/>
        </w:rPr>
        <w:t>等。</w:t>
      </w:r>
    </w:p>
    <w:p w14:paraId="6F1E1CDA" w14:textId="67C84347" w:rsidR="001D69A6" w:rsidRPr="001D69A6" w:rsidRDefault="001D69A6" w:rsidP="00B2003F">
      <w:pPr>
        <w:spacing w:line="480" w:lineRule="auto"/>
        <w:rPr>
          <w:rFonts w:asciiTheme="minorEastAsia" w:hAnsiTheme="minorEastAsia" w:cs="Times New Roman"/>
          <w:b/>
          <w:bCs/>
        </w:rPr>
      </w:pPr>
      <w:r w:rsidRPr="001D69A6">
        <w:rPr>
          <w:rFonts w:asciiTheme="minorEastAsia" w:hAnsiTheme="minorEastAsia" w:cs="Times New Roman"/>
          <w:b/>
          <w:bCs/>
        </w:rPr>
        <w:t>方心科技的人工智能算力平台</w:t>
      </w:r>
      <w:r w:rsidR="00B2003F" w:rsidRPr="00B2003F">
        <w:rPr>
          <w:rFonts w:asciiTheme="minorEastAsia" w:hAnsiTheme="minorEastAsia" w:cs="Times New Roman" w:hint="eastAsia"/>
          <w:b/>
          <w:bCs/>
        </w:rPr>
        <w:t>的调度实现</w:t>
      </w:r>
      <w:r w:rsidRPr="001D69A6">
        <w:rPr>
          <w:rFonts w:asciiTheme="minorEastAsia" w:hAnsiTheme="minorEastAsia" w:cs="Times New Roman"/>
          <w:b/>
          <w:bCs/>
        </w:rPr>
        <w:t>：</w:t>
      </w:r>
    </w:p>
    <w:p w14:paraId="7145C63D" w14:textId="77777777" w:rsidR="001D69A6" w:rsidRPr="001D69A6" w:rsidRDefault="001D69A6" w:rsidP="001D69A6">
      <w:pPr>
        <w:spacing w:line="480" w:lineRule="auto"/>
        <w:ind w:firstLineChars="200" w:firstLine="480"/>
        <w:rPr>
          <w:rFonts w:asciiTheme="minorEastAsia" w:hAnsiTheme="minorEastAsia" w:cs="Times New Roman"/>
        </w:rPr>
      </w:pPr>
      <w:r w:rsidRPr="001D69A6">
        <w:rPr>
          <w:rFonts w:asciiTheme="minorEastAsia" w:hAnsiTheme="minorEastAsia" w:cs="Times New Roman"/>
        </w:rPr>
        <w:t>通过调用方心科技的人工智能算力平台的</w:t>
      </w:r>
      <w:r w:rsidRPr="001D69A6">
        <w:rPr>
          <w:rFonts w:asciiTheme="minorEastAsia" w:hAnsiTheme="minorEastAsia" w:cs="Times New Roman"/>
        </w:rPr>
        <w:t>API</w:t>
      </w:r>
      <w:r w:rsidRPr="001D69A6">
        <w:rPr>
          <w:rFonts w:asciiTheme="minorEastAsia" w:hAnsiTheme="minorEastAsia" w:cs="Times New Roman"/>
        </w:rPr>
        <w:t>，算网大脑平台实现了对</w:t>
      </w:r>
      <w:r w:rsidRPr="001D69A6">
        <w:rPr>
          <w:rFonts w:asciiTheme="minorEastAsia" w:hAnsiTheme="minorEastAsia" w:cs="Times New Roman"/>
        </w:rPr>
        <w:t>AI</w:t>
      </w:r>
      <w:r w:rsidRPr="001D69A6">
        <w:rPr>
          <w:rFonts w:asciiTheme="minorEastAsia" w:hAnsiTheme="minorEastAsia" w:cs="Times New Roman"/>
        </w:rPr>
        <w:t>任务的管理和执行。这包括了指定</w:t>
      </w:r>
      <w:r w:rsidRPr="001D69A6">
        <w:rPr>
          <w:rFonts w:asciiTheme="minorEastAsia" w:hAnsiTheme="minorEastAsia" w:cs="Times New Roman"/>
        </w:rPr>
        <w:t>GPU</w:t>
      </w:r>
      <w:r w:rsidRPr="001D69A6">
        <w:rPr>
          <w:rFonts w:asciiTheme="minorEastAsia" w:hAnsiTheme="minorEastAsia" w:cs="Times New Roman"/>
        </w:rPr>
        <w:t>资源，例如昇腾</w:t>
      </w:r>
      <w:r w:rsidRPr="001D69A6">
        <w:rPr>
          <w:rFonts w:asciiTheme="minorEastAsia" w:hAnsiTheme="minorEastAsia" w:cs="Times New Roman"/>
        </w:rPr>
        <w:t>GPU</w:t>
      </w:r>
      <w:r w:rsidRPr="001D69A6">
        <w:rPr>
          <w:rFonts w:asciiTheme="minorEastAsia" w:hAnsiTheme="minorEastAsia" w:cs="Times New Roman"/>
        </w:rPr>
        <w:t>，以实现对</w:t>
      </w:r>
      <w:r w:rsidRPr="001D69A6">
        <w:rPr>
          <w:rFonts w:asciiTheme="minorEastAsia" w:hAnsiTheme="minorEastAsia" w:cs="Times New Roman"/>
        </w:rPr>
        <w:t>AI</w:t>
      </w:r>
      <w:r w:rsidRPr="001D69A6">
        <w:rPr>
          <w:rFonts w:asciiTheme="minorEastAsia" w:hAnsiTheme="minorEastAsia" w:cs="Times New Roman"/>
        </w:rPr>
        <w:t>任务在特定硬件上的高效执行。通过</w:t>
      </w:r>
      <w:r w:rsidRPr="001D69A6">
        <w:rPr>
          <w:rFonts w:asciiTheme="minorEastAsia" w:hAnsiTheme="minorEastAsia" w:cs="Times New Roman"/>
        </w:rPr>
        <w:t>API</w:t>
      </w:r>
      <w:r w:rsidRPr="001D69A6">
        <w:rPr>
          <w:rFonts w:asciiTheme="minorEastAsia" w:hAnsiTheme="minorEastAsia" w:cs="Times New Roman"/>
        </w:rPr>
        <w:t>调用，算网大脑平台允许用户灵活地配置和管理其任务所需的计算资源，从而优化任务的执行效率。</w:t>
      </w:r>
    </w:p>
    <w:p w14:paraId="1CD2F37F" w14:textId="0D9044D6" w:rsidR="001D69A6" w:rsidRPr="001D69A6" w:rsidRDefault="00B2003F" w:rsidP="00B2003F">
      <w:pPr>
        <w:spacing w:line="480" w:lineRule="auto"/>
        <w:rPr>
          <w:rFonts w:asciiTheme="minorEastAsia" w:hAnsiTheme="minorEastAsia" w:cs="Times New Roman"/>
          <w:b/>
          <w:bCs/>
        </w:rPr>
      </w:pPr>
      <w:r w:rsidRPr="00B2003F">
        <w:rPr>
          <w:rFonts w:asciiTheme="minorEastAsia" w:hAnsiTheme="minorEastAsia" w:cs="Times New Roman" w:hint="eastAsia"/>
          <w:b/>
          <w:bCs/>
        </w:rPr>
        <w:t>昇腾</w:t>
      </w:r>
      <w:r w:rsidRPr="00B2003F">
        <w:rPr>
          <w:rFonts w:asciiTheme="minorEastAsia" w:hAnsiTheme="minorEastAsia" w:cs="Times New Roman" w:hint="eastAsia"/>
          <w:b/>
          <w:bCs/>
        </w:rPr>
        <w:t>GPU</w:t>
      </w:r>
      <w:r w:rsidR="001D69A6" w:rsidRPr="001D69A6">
        <w:rPr>
          <w:rFonts w:asciiTheme="minorEastAsia" w:hAnsiTheme="minorEastAsia" w:cs="Times New Roman"/>
          <w:b/>
          <w:bCs/>
        </w:rPr>
        <w:t>资源</w:t>
      </w:r>
      <w:r>
        <w:rPr>
          <w:rFonts w:asciiTheme="minorEastAsia" w:hAnsiTheme="minorEastAsia" w:cs="Times New Roman" w:hint="eastAsia"/>
          <w:b/>
          <w:bCs/>
        </w:rPr>
        <w:t>的使用</w:t>
      </w:r>
      <w:r w:rsidR="001D69A6" w:rsidRPr="001D69A6">
        <w:rPr>
          <w:rFonts w:asciiTheme="minorEastAsia" w:hAnsiTheme="minorEastAsia" w:cs="Times New Roman"/>
          <w:b/>
          <w:bCs/>
        </w:rPr>
        <w:t>：</w:t>
      </w:r>
    </w:p>
    <w:p w14:paraId="63D400D0" w14:textId="77777777" w:rsidR="001D69A6" w:rsidRPr="001D69A6" w:rsidRDefault="001D69A6" w:rsidP="001D69A6">
      <w:pPr>
        <w:spacing w:line="480" w:lineRule="auto"/>
        <w:ind w:firstLineChars="200" w:firstLine="480"/>
        <w:rPr>
          <w:rFonts w:asciiTheme="minorEastAsia" w:hAnsiTheme="minorEastAsia" w:cs="Times New Roman"/>
        </w:rPr>
      </w:pPr>
      <w:r w:rsidRPr="001D69A6">
        <w:rPr>
          <w:rFonts w:asciiTheme="minorEastAsia" w:hAnsiTheme="minorEastAsia" w:cs="Times New Roman"/>
        </w:rPr>
        <w:t>算网大脑平台不仅提供了对</w:t>
      </w:r>
      <w:r w:rsidRPr="001D69A6">
        <w:rPr>
          <w:rFonts w:asciiTheme="minorEastAsia" w:hAnsiTheme="minorEastAsia" w:cs="Times New Roman"/>
        </w:rPr>
        <w:t>GPU</w:t>
      </w:r>
      <w:r w:rsidRPr="001D69A6">
        <w:rPr>
          <w:rFonts w:asciiTheme="minorEastAsia" w:hAnsiTheme="minorEastAsia" w:cs="Times New Roman"/>
        </w:rPr>
        <w:t>资源的灵活配置，还支持用户资源配额的设置。这意味着用户可以根据自身需求和预算，合理规划和使用</w:t>
      </w:r>
      <w:r w:rsidRPr="001D69A6">
        <w:rPr>
          <w:rFonts w:asciiTheme="minorEastAsia" w:hAnsiTheme="minorEastAsia" w:cs="Times New Roman"/>
        </w:rPr>
        <w:t>GPU</w:t>
      </w:r>
      <w:r w:rsidRPr="001D69A6">
        <w:rPr>
          <w:rFonts w:asciiTheme="minorEastAsia" w:hAnsiTheme="minorEastAsia" w:cs="Times New Roman"/>
        </w:rPr>
        <w:t>资源，确</w:t>
      </w:r>
      <w:r w:rsidRPr="001D69A6">
        <w:rPr>
          <w:rFonts w:asciiTheme="minorEastAsia" w:hAnsiTheme="minorEastAsia" w:cs="Times New Roman"/>
        </w:rPr>
        <w:lastRenderedPageBreak/>
        <w:t>保资源的公平分配和高效利用。通过合理设置资源配额，算网大脑平台为用户提供了一种可管理、可控制的资源管理机制。</w:t>
      </w:r>
    </w:p>
    <w:p w14:paraId="573015CF" w14:textId="7E22A4F2" w:rsidR="001D69A6" w:rsidRPr="001D69A6" w:rsidRDefault="00B2003F" w:rsidP="00B2003F">
      <w:pPr>
        <w:spacing w:line="480" w:lineRule="auto"/>
        <w:rPr>
          <w:rFonts w:asciiTheme="minorEastAsia" w:hAnsiTheme="minorEastAsia" w:cs="Times New Roman"/>
          <w:b/>
          <w:bCs/>
        </w:rPr>
      </w:pPr>
      <w:r w:rsidRPr="00B2003F">
        <w:rPr>
          <w:rFonts w:asciiTheme="minorEastAsia" w:hAnsiTheme="minorEastAsia" w:cs="Times New Roman" w:hint="eastAsia"/>
          <w:b/>
          <w:bCs/>
        </w:rPr>
        <w:t>华为鲲鹏环境的</w:t>
      </w:r>
      <w:r w:rsidR="001D69A6" w:rsidRPr="001D69A6">
        <w:rPr>
          <w:rFonts w:asciiTheme="minorEastAsia" w:hAnsiTheme="minorEastAsia" w:cs="Times New Roman" w:hint="eastAsia"/>
          <w:b/>
          <w:bCs/>
        </w:rPr>
        <w:t>支</w:t>
      </w:r>
      <w:r w:rsidR="001D69A6" w:rsidRPr="001D69A6">
        <w:rPr>
          <w:rFonts w:asciiTheme="minorEastAsia" w:hAnsiTheme="minorEastAsia" w:cs="Times New Roman"/>
          <w:b/>
          <w:bCs/>
        </w:rPr>
        <w:t>持</w:t>
      </w:r>
      <w:r>
        <w:rPr>
          <w:rFonts w:asciiTheme="minorEastAsia" w:hAnsiTheme="minorEastAsia" w:cs="Times New Roman" w:hint="eastAsia"/>
          <w:b/>
          <w:bCs/>
        </w:rPr>
        <w:t>：</w:t>
      </w:r>
    </w:p>
    <w:p w14:paraId="6AC195C4" w14:textId="77777777" w:rsidR="001D69A6" w:rsidRPr="001D69A6" w:rsidRDefault="001D69A6" w:rsidP="001D69A6">
      <w:pPr>
        <w:spacing w:line="480" w:lineRule="auto"/>
        <w:ind w:firstLineChars="200" w:firstLine="480"/>
        <w:rPr>
          <w:rFonts w:asciiTheme="minorEastAsia" w:hAnsiTheme="minorEastAsia" w:cs="Times New Roman"/>
        </w:rPr>
      </w:pPr>
      <w:r w:rsidRPr="001D69A6">
        <w:rPr>
          <w:rFonts w:asciiTheme="minorEastAsia" w:hAnsiTheme="minorEastAsia" w:cs="Times New Roman"/>
        </w:rPr>
        <w:t>算网大脑平台在运行环境上具有高度的灵活性和通用性。它可以部署在华为鲲鹏服务器上，充分发挥硬件性能优势，同时也支持纳管运行华为鲲鹏服务的信创云环境。这种部署方式不仅提供了私有化部署的选择，还允许用户将算网大脑平台与其它信创云服务整合，使得平台能够更好地适应多样化的业务需求和环境架构。</w:t>
      </w:r>
    </w:p>
    <w:p w14:paraId="1EE134DE" w14:textId="6A553A11" w:rsidR="002F41DD" w:rsidRPr="002F41DD" w:rsidRDefault="002F41DD" w:rsidP="002F41DD">
      <w:pPr>
        <w:spacing w:line="480" w:lineRule="auto"/>
        <w:ind w:firstLineChars="200" w:firstLine="480"/>
        <w:rPr>
          <w:rFonts w:asciiTheme="minorEastAsia" w:hAnsiTheme="minorEastAsia" w:cs="Times New Roman"/>
        </w:rPr>
      </w:pPr>
      <w:r w:rsidRPr="002F41DD">
        <w:rPr>
          <w:rFonts w:asciiTheme="minorEastAsia" w:hAnsiTheme="minorEastAsia" w:cs="Times New Roman"/>
        </w:rPr>
        <w:t>算网大脑平台</w:t>
      </w:r>
      <w:r>
        <w:rPr>
          <w:rFonts w:asciiTheme="minorEastAsia" w:hAnsiTheme="minorEastAsia" w:cs="Times New Roman" w:hint="eastAsia"/>
        </w:rPr>
        <w:t>可以对</w:t>
      </w:r>
      <w:r w:rsidRPr="002F41DD">
        <w:rPr>
          <w:rFonts w:asciiTheme="minorEastAsia" w:hAnsiTheme="minorEastAsia" w:cs="Times New Roman"/>
        </w:rPr>
        <w:t>方心科技的人工智能算力平台</w:t>
      </w:r>
      <w:r>
        <w:rPr>
          <w:rFonts w:asciiTheme="minorEastAsia" w:hAnsiTheme="minorEastAsia" w:cs="Times New Roman" w:hint="eastAsia"/>
        </w:rPr>
        <w:t>、</w:t>
      </w:r>
      <w:r w:rsidRPr="002F41DD">
        <w:rPr>
          <w:rFonts w:asciiTheme="minorEastAsia" w:hAnsiTheme="minorEastAsia" w:cs="Times New Roman" w:hint="eastAsia"/>
        </w:rPr>
        <w:t>昇腾</w:t>
      </w:r>
      <w:r w:rsidRPr="002F41DD">
        <w:rPr>
          <w:rFonts w:asciiTheme="minorEastAsia" w:hAnsiTheme="minorEastAsia" w:cs="Times New Roman" w:hint="eastAsia"/>
        </w:rPr>
        <w:t>GPU</w:t>
      </w:r>
      <w:r w:rsidRPr="001D69A6">
        <w:rPr>
          <w:rFonts w:asciiTheme="minorEastAsia" w:hAnsiTheme="minorEastAsia" w:cs="Times New Roman"/>
        </w:rPr>
        <w:t>资源</w:t>
      </w:r>
      <w:r>
        <w:rPr>
          <w:rFonts w:asciiTheme="minorEastAsia" w:hAnsiTheme="minorEastAsia" w:cs="Times New Roman" w:hint="eastAsia"/>
        </w:rPr>
        <w:t>和华为鲲鹏环境充分支持，实现与其他算网资源池一体化的统一管理</w:t>
      </w:r>
      <w:r w:rsidRPr="002F41DD">
        <w:rPr>
          <w:rFonts w:asciiTheme="minorEastAsia" w:hAnsiTheme="minorEastAsia" w:cs="Times New Roman"/>
        </w:rPr>
        <w:t>。</w:t>
      </w:r>
    </w:p>
    <w:p w14:paraId="35F10F00" w14:textId="77777777" w:rsidR="001D69A6" w:rsidRPr="002F41DD" w:rsidRDefault="001D69A6" w:rsidP="008C44F4">
      <w:pPr>
        <w:spacing w:line="480" w:lineRule="auto"/>
        <w:ind w:firstLineChars="200" w:firstLine="480"/>
        <w:rPr>
          <w:rFonts w:asciiTheme="minorEastAsia" w:hAnsiTheme="minorEastAsia" w:cs="Times New Roman"/>
        </w:rPr>
      </w:pPr>
    </w:p>
    <w:p w14:paraId="3D7D40B2" w14:textId="40B5F8F9" w:rsidR="004218E4" w:rsidRPr="00725E6A" w:rsidRDefault="004218E4" w:rsidP="00725E6A">
      <w:pPr>
        <w:spacing w:line="480" w:lineRule="auto"/>
        <w:ind w:firstLineChars="200" w:firstLine="480"/>
        <w:rPr>
          <w:rFonts w:asciiTheme="minorEastAsia" w:hAnsiTheme="minorEastAsia" w:cs="Times New Roman"/>
        </w:rPr>
      </w:pPr>
    </w:p>
    <w:sectPr w:rsidR="004218E4" w:rsidRPr="00725E6A" w:rsidSect="003419CF">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AC5B2" w14:textId="77777777" w:rsidR="00241055" w:rsidRDefault="00241055" w:rsidP="00FA4C9D">
      <w:r>
        <w:separator/>
      </w:r>
    </w:p>
  </w:endnote>
  <w:endnote w:type="continuationSeparator" w:id="0">
    <w:p w14:paraId="56BB3B20" w14:textId="77777777" w:rsidR="00241055" w:rsidRDefault="00241055" w:rsidP="00FA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4953E" w14:textId="77777777" w:rsidR="00241055" w:rsidRDefault="00241055" w:rsidP="00FA4C9D">
      <w:r>
        <w:separator/>
      </w:r>
    </w:p>
  </w:footnote>
  <w:footnote w:type="continuationSeparator" w:id="0">
    <w:p w14:paraId="4F3C3804" w14:textId="77777777" w:rsidR="00241055" w:rsidRDefault="00241055" w:rsidP="00FA4C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299E"/>
    <w:multiLevelType w:val="multilevel"/>
    <w:tmpl w:val="8ACC25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17C"/>
    <w:rsid w:val="000333B0"/>
    <w:rsid w:val="00052043"/>
    <w:rsid w:val="00083068"/>
    <w:rsid w:val="00083B59"/>
    <w:rsid w:val="00096D56"/>
    <w:rsid w:val="000D547A"/>
    <w:rsid w:val="001047EE"/>
    <w:rsid w:val="00156877"/>
    <w:rsid w:val="001A1AD5"/>
    <w:rsid w:val="001B07EB"/>
    <w:rsid w:val="001B6251"/>
    <w:rsid w:val="001D69A6"/>
    <w:rsid w:val="001F4A60"/>
    <w:rsid w:val="00241055"/>
    <w:rsid w:val="002A417C"/>
    <w:rsid w:val="002F41DD"/>
    <w:rsid w:val="003409B0"/>
    <w:rsid w:val="003419CF"/>
    <w:rsid w:val="00374F23"/>
    <w:rsid w:val="003C134B"/>
    <w:rsid w:val="003F16D4"/>
    <w:rsid w:val="004218E4"/>
    <w:rsid w:val="00445B9F"/>
    <w:rsid w:val="00461EE3"/>
    <w:rsid w:val="004A4A9A"/>
    <w:rsid w:val="004D34BD"/>
    <w:rsid w:val="00525CCE"/>
    <w:rsid w:val="005809D9"/>
    <w:rsid w:val="005D3CFE"/>
    <w:rsid w:val="005D7C0D"/>
    <w:rsid w:val="0061796E"/>
    <w:rsid w:val="00631C07"/>
    <w:rsid w:val="006E49A9"/>
    <w:rsid w:val="00725E6A"/>
    <w:rsid w:val="007562AE"/>
    <w:rsid w:val="00783409"/>
    <w:rsid w:val="00814F63"/>
    <w:rsid w:val="008C44F4"/>
    <w:rsid w:val="008F6DC4"/>
    <w:rsid w:val="009173AC"/>
    <w:rsid w:val="009A3C3B"/>
    <w:rsid w:val="009A793F"/>
    <w:rsid w:val="009B72AA"/>
    <w:rsid w:val="00A37269"/>
    <w:rsid w:val="00AA511F"/>
    <w:rsid w:val="00AE60F6"/>
    <w:rsid w:val="00AE6F71"/>
    <w:rsid w:val="00B2003F"/>
    <w:rsid w:val="00BB6BE7"/>
    <w:rsid w:val="00BD4A0D"/>
    <w:rsid w:val="00BE134C"/>
    <w:rsid w:val="00BF614C"/>
    <w:rsid w:val="00C84ECD"/>
    <w:rsid w:val="00CB26E8"/>
    <w:rsid w:val="00CC58C6"/>
    <w:rsid w:val="00CC6AF9"/>
    <w:rsid w:val="00CF30CE"/>
    <w:rsid w:val="00D160B0"/>
    <w:rsid w:val="00DE451D"/>
    <w:rsid w:val="00E23100"/>
    <w:rsid w:val="00EB7EE6"/>
    <w:rsid w:val="00EE2ACE"/>
    <w:rsid w:val="00F67096"/>
    <w:rsid w:val="00FA4C9D"/>
    <w:rsid w:val="00FF1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28FC738"/>
  <w15:chartTrackingRefBased/>
  <w15:docId w15:val="{20DCE2BB-C182-8742-B020-99D31ED14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6AF9"/>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451D"/>
    <w:pPr>
      <w:spacing w:before="100" w:beforeAutospacing="1" w:after="100" w:afterAutospacing="1"/>
    </w:pPr>
  </w:style>
  <w:style w:type="paragraph" w:styleId="a4">
    <w:name w:val="header"/>
    <w:basedOn w:val="a"/>
    <w:link w:val="a5"/>
    <w:uiPriority w:val="99"/>
    <w:unhideWhenUsed/>
    <w:rsid w:val="00FA4C9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FA4C9D"/>
    <w:rPr>
      <w:rFonts w:ascii="宋体" w:eastAsia="宋体" w:hAnsi="宋体" w:cs="宋体"/>
      <w:kern w:val="0"/>
      <w:sz w:val="18"/>
      <w:szCs w:val="18"/>
    </w:rPr>
  </w:style>
  <w:style w:type="paragraph" w:styleId="a6">
    <w:name w:val="footer"/>
    <w:basedOn w:val="a"/>
    <w:link w:val="a7"/>
    <w:uiPriority w:val="99"/>
    <w:unhideWhenUsed/>
    <w:rsid w:val="00FA4C9D"/>
    <w:pPr>
      <w:tabs>
        <w:tab w:val="center" w:pos="4153"/>
        <w:tab w:val="right" w:pos="8306"/>
      </w:tabs>
      <w:snapToGrid w:val="0"/>
    </w:pPr>
    <w:rPr>
      <w:sz w:val="18"/>
      <w:szCs w:val="18"/>
    </w:rPr>
  </w:style>
  <w:style w:type="character" w:customStyle="1" w:styleId="a7">
    <w:name w:val="页脚 字符"/>
    <w:basedOn w:val="a0"/>
    <w:link w:val="a6"/>
    <w:uiPriority w:val="99"/>
    <w:rsid w:val="00FA4C9D"/>
    <w:rPr>
      <w:rFonts w:ascii="宋体" w:eastAsia="宋体" w:hAnsi="宋体" w:cs="宋体"/>
      <w:kern w:val="0"/>
      <w:sz w:val="18"/>
      <w:szCs w:val="18"/>
    </w:rPr>
  </w:style>
  <w:style w:type="character" w:styleId="a8">
    <w:name w:val="Strong"/>
    <w:basedOn w:val="a0"/>
    <w:uiPriority w:val="22"/>
    <w:qFormat/>
    <w:rsid w:val="001D69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7517">
      <w:bodyDiv w:val="1"/>
      <w:marLeft w:val="0"/>
      <w:marRight w:val="0"/>
      <w:marTop w:val="0"/>
      <w:marBottom w:val="0"/>
      <w:divBdr>
        <w:top w:val="none" w:sz="0" w:space="0" w:color="auto"/>
        <w:left w:val="none" w:sz="0" w:space="0" w:color="auto"/>
        <w:bottom w:val="none" w:sz="0" w:space="0" w:color="auto"/>
        <w:right w:val="none" w:sz="0" w:space="0" w:color="auto"/>
      </w:divBdr>
    </w:div>
    <w:div w:id="1021787042">
      <w:bodyDiv w:val="1"/>
      <w:marLeft w:val="0"/>
      <w:marRight w:val="0"/>
      <w:marTop w:val="0"/>
      <w:marBottom w:val="0"/>
      <w:divBdr>
        <w:top w:val="none" w:sz="0" w:space="0" w:color="auto"/>
        <w:left w:val="none" w:sz="0" w:space="0" w:color="auto"/>
        <w:bottom w:val="none" w:sz="0" w:space="0" w:color="auto"/>
        <w:right w:val="none" w:sz="0" w:space="0" w:color="auto"/>
      </w:divBdr>
    </w:div>
    <w:div w:id="1439058123">
      <w:bodyDiv w:val="1"/>
      <w:marLeft w:val="0"/>
      <w:marRight w:val="0"/>
      <w:marTop w:val="0"/>
      <w:marBottom w:val="0"/>
      <w:divBdr>
        <w:top w:val="none" w:sz="0" w:space="0" w:color="auto"/>
        <w:left w:val="none" w:sz="0" w:space="0" w:color="auto"/>
        <w:bottom w:val="none" w:sz="0" w:space="0" w:color="auto"/>
        <w:right w:val="none" w:sz="0" w:space="0" w:color="auto"/>
      </w:divBdr>
    </w:div>
    <w:div w:id="1457064694">
      <w:bodyDiv w:val="1"/>
      <w:marLeft w:val="0"/>
      <w:marRight w:val="0"/>
      <w:marTop w:val="0"/>
      <w:marBottom w:val="0"/>
      <w:divBdr>
        <w:top w:val="none" w:sz="0" w:space="0" w:color="auto"/>
        <w:left w:val="none" w:sz="0" w:space="0" w:color="auto"/>
        <w:bottom w:val="none" w:sz="0" w:space="0" w:color="auto"/>
        <w:right w:val="none" w:sz="0" w:space="0" w:color="auto"/>
      </w:divBdr>
      <w:divsChild>
        <w:div w:id="811751770">
          <w:marLeft w:val="0"/>
          <w:marRight w:val="0"/>
          <w:marTop w:val="0"/>
          <w:marBottom w:val="0"/>
          <w:divBdr>
            <w:top w:val="none" w:sz="0" w:space="0" w:color="auto"/>
            <w:left w:val="none" w:sz="0" w:space="0" w:color="auto"/>
            <w:bottom w:val="none" w:sz="0" w:space="0" w:color="auto"/>
            <w:right w:val="none" w:sz="0" w:space="0" w:color="auto"/>
          </w:divBdr>
          <w:divsChild>
            <w:div w:id="1446924081">
              <w:marLeft w:val="0"/>
              <w:marRight w:val="0"/>
              <w:marTop w:val="0"/>
              <w:marBottom w:val="0"/>
              <w:divBdr>
                <w:top w:val="none" w:sz="0" w:space="0" w:color="auto"/>
                <w:left w:val="none" w:sz="0" w:space="0" w:color="auto"/>
                <w:bottom w:val="none" w:sz="0" w:space="0" w:color="auto"/>
                <w:right w:val="none" w:sz="0" w:space="0" w:color="auto"/>
              </w:divBdr>
              <w:divsChild>
                <w:div w:id="1815175794">
                  <w:marLeft w:val="0"/>
                  <w:marRight w:val="0"/>
                  <w:marTop w:val="150"/>
                  <w:marBottom w:val="0"/>
                  <w:divBdr>
                    <w:top w:val="none" w:sz="0" w:space="0" w:color="auto"/>
                    <w:left w:val="none" w:sz="0" w:space="0" w:color="auto"/>
                    <w:bottom w:val="none" w:sz="0" w:space="0" w:color="auto"/>
                    <w:right w:val="none" w:sz="0" w:space="0" w:color="auto"/>
                  </w:divBdr>
                  <w:divsChild>
                    <w:div w:id="9550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1776">
          <w:marLeft w:val="0"/>
          <w:marRight w:val="0"/>
          <w:marTop w:val="0"/>
          <w:marBottom w:val="0"/>
          <w:divBdr>
            <w:top w:val="none" w:sz="0" w:space="0" w:color="auto"/>
            <w:left w:val="none" w:sz="0" w:space="0" w:color="auto"/>
            <w:bottom w:val="none" w:sz="0" w:space="0" w:color="auto"/>
            <w:right w:val="none" w:sz="0" w:space="0" w:color="auto"/>
          </w:divBdr>
          <w:divsChild>
            <w:div w:id="803694559">
              <w:marLeft w:val="0"/>
              <w:marRight w:val="0"/>
              <w:marTop w:val="0"/>
              <w:marBottom w:val="0"/>
              <w:divBdr>
                <w:top w:val="none" w:sz="0" w:space="0" w:color="auto"/>
                <w:left w:val="none" w:sz="0" w:space="0" w:color="auto"/>
                <w:bottom w:val="none" w:sz="0" w:space="0" w:color="auto"/>
                <w:right w:val="none" w:sz="0" w:space="0" w:color="auto"/>
              </w:divBdr>
              <w:divsChild>
                <w:div w:id="148207413">
                  <w:marLeft w:val="0"/>
                  <w:marRight w:val="0"/>
                  <w:marTop w:val="300"/>
                  <w:marBottom w:val="0"/>
                  <w:divBdr>
                    <w:top w:val="none" w:sz="0" w:space="0" w:color="auto"/>
                    <w:left w:val="none" w:sz="0" w:space="0" w:color="auto"/>
                    <w:bottom w:val="none" w:sz="0" w:space="0" w:color="auto"/>
                    <w:right w:val="none" w:sz="0" w:space="0" w:color="auto"/>
                  </w:divBdr>
                  <w:divsChild>
                    <w:div w:id="1341422581">
                      <w:marLeft w:val="0"/>
                      <w:marRight w:val="0"/>
                      <w:marTop w:val="0"/>
                      <w:marBottom w:val="0"/>
                      <w:divBdr>
                        <w:top w:val="none" w:sz="0" w:space="0" w:color="auto"/>
                        <w:left w:val="none" w:sz="0" w:space="0" w:color="auto"/>
                        <w:bottom w:val="none" w:sz="0" w:space="0" w:color="auto"/>
                        <w:right w:val="none" w:sz="0" w:space="0" w:color="auto"/>
                      </w:divBdr>
                      <w:divsChild>
                        <w:div w:id="1952010441">
                          <w:marLeft w:val="0"/>
                          <w:marRight w:val="0"/>
                          <w:marTop w:val="0"/>
                          <w:marBottom w:val="0"/>
                          <w:divBdr>
                            <w:top w:val="none" w:sz="0" w:space="0" w:color="auto"/>
                            <w:left w:val="none" w:sz="0" w:space="0" w:color="auto"/>
                            <w:bottom w:val="none" w:sz="0" w:space="0" w:color="auto"/>
                            <w:right w:val="none" w:sz="0" w:space="0" w:color="auto"/>
                          </w:divBdr>
                        </w:div>
                      </w:divsChild>
                    </w:div>
                    <w:div w:id="603617052">
                      <w:marLeft w:val="150"/>
                      <w:marRight w:val="150"/>
                      <w:marTop w:val="0"/>
                      <w:marBottom w:val="0"/>
                      <w:divBdr>
                        <w:top w:val="none" w:sz="0" w:space="0" w:color="auto"/>
                        <w:left w:val="none" w:sz="0" w:space="0" w:color="auto"/>
                        <w:bottom w:val="none" w:sz="0" w:space="0" w:color="auto"/>
                        <w:right w:val="none" w:sz="0" w:space="0" w:color="auto"/>
                      </w:divBdr>
                      <w:divsChild>
                        <w:div w:id="1774936108">
                          <w:marLeft w:val="0"/>
                          <w:marRight w:val="0"/>
                          <w:marTop w:val="0"/>
                          <w:marBottom w:val="0"/>
                          <w:divBdr>
                            <w:top w:val="none" w:sz="0" w:space="0" w:color="auto"/>
                            <w:left w:val="none" w:sz="0" w:space="0" w:color="auto"/>
                            <w:bottom w:val="none" w:sz="0" w:space="0" w:color="auto"/>
                            <w:right w:val="none" w:sz="0" w:space="0" w:color="auto"/>
                          </w:divBdr>
                          <w:divsChild>
                            <w:div w:id="601451338">
                              <w:marLeft w:val="0"/>
                              <w:marRight w:val="75"/>
                              <w:marTop w:val="0"/>
                              <w:marBottom w:val="0"/>
                              <w:divBdr>
                                <w:top w:val="none" w:sz="0" w:space="0" w:color="auto"/>
                                <w:left w:val="none" w:sz="0" w:space="0" w:color="auto"/>
                                <w:bottom w:val="none" w:sz="0" w:space="0" w:color="auto"/>
                                <w:right w:val="none" w:sz="0" w:space="0" w:color="auto"/>
                              </w:divBdr>
                              <w:divsChild>
                                <w:div w:id="305476953">
                                  <w:marLeft w:val="0"/>
                                  <w:marRight w:val="0"/>
                                  <w:marTop w:val="0"/>
                                  <w:marBottom w:val="0"/>
                                  <w:divBdr>
                                    <w:top w:val="none" w:sz="0" w:space="0" w:color="auto"/>
                                    <w:left w:val="none" w:sz="0" w:space="0" w:color="auto"/>
                                    <w:bottom w:val="none" w:sz="0" w:space="0" w:color="auto"/>
                                    <w:right w:val="none" w:sz="0" w:space="0" w:color="auto"/>
                                  </w:divBdr>
                                </w:div>
                              </w:divsChild>
                            </w:div>
                            <w:div w:id="220101748">
                              <w:marLeft w:val="0"/>
                              <w:marRight w:val="75"/>
                              <w:marTop w:val="0"/>
                              <w:marBottom w:val="0"/>
                              <w:divBdr>
                                <w:top w:val="none" w:sz="0" w:space="0" w:color="auto"/>
                                <w:left w:val="none" w:sz="0" w:space="0" w:color="auto"/>
                                <w:bottom w:val="none" w:sz="0" w:space="0" w:color="auto"/>
                                <w:right w:val="none" w:sz="0" w:space="0" w:color="auto"/>
                              </w:divBdr>
                              <w:divsChild>
                                <w:div w:id="604771450">
                                  <w:marLeft w:val="0"/>
                                  <w:marRight w:val="0"/>
                                  <w:marTop w:val="0"/>
                                  <w:marBottom w:val="0"/>
                                  <w:divBdr>
                                    <w:top w:val="none" w:sz="0" w:space="0" w:color="auto"/>
                                    <w:left w:val="none" w:sz="0" w:space="0" w:color="auto"/>
                                    <w:bottom w:val="none" w:sz="0" w:space="0" w:color="auto"/>
                                    <w:right w:val="none" w:sz="0" w:space="0" w:color="auto"/>
                                  </w:divBdr>
                                </w:div>
                              </w:divsChild>
                            </w:div>
                            <w:div w:id="1240823676">
                              <w:marLeft w:val="0"/>
                              <w:marRight w:val="75"/>
                              <w:marTop w:val="0"/>
                              <w:marBottom w:val="0"/>
                              <w:divBdr>
                                <w:top w:val="none" w:sz="0" w:space="0" w:color="auto"/>
                                <w:left w:val="none" w:sz="0" w:space="0" w:color="auto"/>
                                <w:bottom w:val="none" w:sz="0" w:space="0" w:color="auto"/>
                                <w:right w:val="none" w:sz="0" w:space="0" w:color="auto"/>
                              </w:divBdr>
                              <w:divsChild>
                                <w:div w:id="659423794">
                                  <w:marLeft w:val="0"/>
                                  <w:marRight w:val="0"/>
                                  <w:marTop w:val="0"/>
                                  <w:marBottom w:val="0"/>
                                  <w:divBdr>
                                    <w:top w:val="none" w:sz="0" w:space="0" w:color="auto"/>
                                    <w:left w:val="none" w:sz="0" w:space="0" w:color="auto"/>
                                    <w:bottom w:val="none" w:sz="0" w:space="0" w:color="auto"/>
                                    <w:right w:val="none" w:sz="0" w:space="0" w:color="auto"/>
                                  </w:divBdr>
                                </w:div>
                              </w:divsChild>
                            </w:div>
                            <w:div w:id="1443956385">
                              <w:marLeft w:val="0"/>
                              <w:marRight w:val="0"/>
                              <w:marTop w:val="0"/>
                              <w:marBottom w:val="0"/>
                              <w:divBdr>
                                <w:top w:val="none" w:sz="0" w:space="0" w:color="auto"/>
                                <w:left w:val="none" w:sz="0" w:space="0" w:color="auto"/>
                                <w:bottom w:val="none" w:sz="0" w:space="0" w:color="auto"/>
                                <w:right w:val="none" w:sz="0" w:space="0" w:color="auto"/>
                              </w:divBdr>
                              <w:divsChild>
                                <w:div w:id="2205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746992">
                  <w:marLeft w:val="0"/>
                  <w:marRight w:val="0"/>
                  <w:marTop w:val="150"/>
                  <w:marBottom w:val="0"/>
                  <w:divBdr>
                    <w:top w:val="none" w:sz="0" w:space="0" w:color="auto"/>
                    <w:left w:val="none" w:sz="0" w:space="0" w:color="auto"/>
                    <w:bottom w:val="none" w:sz="0" w:space="0" w:color="auto"/>
                    <w:right w:val="none" w:sz="0" w:space="0" w:color="auto"/>
                  </w:divBdr>
                  <w:divsChild>
                    <w:div w:id="17353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420">
      <w:bodyDiv w:val="1"/>
      <w:marLeft w:val="0"/>
      <w:marRight w:val="0"/>
      <w:marTop w:val="0"/>
      <w:marBottom w:val="0"/>
      <w:divBdr>
        <w:top w:val="none" w:sz="0" w:space="0" w:color="auto"/>
        <w:left w:val="none" w:sz="0" w:space="0" w:color="auto"/>
        <w:bottom w:val="none" w:sz="0" w:space="0" w:color="auto"/>
        <w:right w:val="none" w:sz="0" w:space="0" w:color="auto"/>
      </w:divBdr>
    </w:div>
    <w:div w:id="1724477937">
      <w:bodyDiv w:val="1"/>
      <w:marLeft w:val="0"/>
      <w:marRight w:val="0"/>
      <w:marTop w:val="0"/>
      <w:marBottom w:val="0"/>
      <w:divBdr>
        <w:top w:val="none" w:sz="0" w:space="0" w:color="auto"/>
        <w:left w:val="none" w:sz="0" w:space="0" w:color="auto"/>
        <w:bottom w:val="none" w:sz="0" w:space="0" w:color="auto"/>
        <w:right w:val="none" w:sz="0" w:space="0" w:color="auto"/>
      </w:divBdr>
    </w:div>
    <w:div w:id="1762677748">
      <w:bodyDiv w:val="1"/>
      <w:marLeft w:val="0"/>
      <w:marRight w:val="0"/>
      <w:marTop w:val="0"/>
      <w:marBottom w:val="0"/>
      <w:divBdr>
        <w:top w:val="none" w:sz="0" w:space="0" w:color="auto"/>
        <w:left w:val="none" w:sz="0" w:space="0" w:color="auto"/>
        <w:bottom w:val="none" w:sz="0" w:space="0" w:color="auto"/>
        <w:right w:val="none" w:sz="0" w:space="0" w:color="auto"/>
      </w:divBdr>
    </w:div>
    <w:div w:id="1968775447">
      <w:bodyDiv w:val="1"/>
      <w:marLeft w:val="0"/>
      <w:marRight w:val="0"/>
      <w:marTop w:val="0"/>
      <w:marBottom w:val="0"/>
      <w:divBdr>
        <w:top w:val="none" w:sz="0" w:space="0" w:color="auto"/>
        <w:left w:val="none" w:sz="0" w:space="0" w:color="auto"/>
        <w:bottom w:val="none" w:sz="0" w:space="0" w:color="auto"/>
        <w:right w:val="none" w:sz="0" w:space="0" w:color="auto"/>
      </w:divBdr>
    </w:div>
    <w:div w:id="204821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8</Pages>
  <Words>477</Words>
  <Characters>2723</Characters>
  <Application>Microsoft Office Word</Application>
  <DocSecurity>0</DocSecurity>
  <Lines>22</Lines>
  <Paragraphs>6</Paragraphs>
  <ScaleCrop>false</ScaleCrop>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张凌</dc:creator>
  <cp:keywords/>
  <dc:description/>
  <cp:lastModifiedBy>张凌</cp:lastModifiedBy>
  <cp:revision>3</cp:revision>
  <dcterms:created xsi:type="dcterms:W3CDTF">2023-11-09T03:29:00Z</dcterms:created>
  <dcterms:modified xsi:type="dcterms:W3CDTF">2023-11-09T04:10:00Z</dcterms:modified>
</cp:coreProperties>
</file>