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42957" w14:textId="77777777" w:rsidR="006F1A82" w:rsidRDefault="00EA6E36">
      <w:pPr>
        <w:pStyle w:val="1"/>
      </w:pPr>
      <w:bookmarkStart w:id="0" w:name="_Toc149810188"/>
      <w:r>
        <w:t>项目概况</w:t>
      </w:r>
      <w:bookmarkEnd w:id="0"/>
    </w:p>
    <w:p w14:paraId="1382B976" w14:textId="77777777" w:rsidR="006F1A82" w:rsidRDefault="00EA6E36">
      <w:pPr>
        <w:pStyle w:val="2"/>
      </w:pPr>
      <w:bookmarkStart w:id="1" w:name="_Toc149810189"/>
      <w:r>
        <w:rPr>
          <w:rFonts w:hint="eastAsia"/>
        </w:rPr>
        <w:t>项目名称</w:t>
      </w:r>
      <w:bookmarkEnd w:id="1"/>
    </w:p>
    <w:p w14:paraId="1911A8F4" w14:textId="77777777" w:rsidR="006F1A82" w:rsidRDefault="00EA6E36">
      <w:pPr>
        <w:ind w:firstLine="640"/>
      </w:pPr>
      <w:r>
        <w:t>全国一体化先进算力服务平台（四川）（以下简称</w:t>
      </w:r>
      <w:r>
        <w:t>“</w:t>
      </w:r>
      <w:r>
        <w:t>算力服务平台</w:t>
      </w:r>
      <w:r>
        <w:t>”</w:t>
      </w:r>
      <w:r>
        <w:t>）</w:t>
      </w:r>
    </w:p>
    <w:p w14:paraId="558B5E3F" w14:textId="77777777" w:rsidR="006F1A82" w:rsidRDefault="00EA6E36">
      <w:pPr>
        <w:pStyle w:val="2"/>
      </w:pPr>
      <w:bookmarkStart w:id="2" w:name="_Toc149810190"/>
      <w:r>
        <w:rPr>
          <w:rFonts w:hint="eastAsia"/>
        </w:rPr>
        <w:t>建设单位</w:t>
      </w:r>
      <w:bookmarkEnd w:id="2"/>
    </w:p>
    <w:p w14:paraId="5EAB8D46" w14:textId="77777777" w:rsidR="006F1A82" w:rsidRDefault="00EA6E36">
      <w:pPr>
        <w:ind w:firstLine="640"/>
      </w:pPr>
      <w:r>
        <w:t>四川算力服务科技有限公司（以下简称</w:t>
      </w:r>
      <w:r>
        <w:t>“</w:t>
      </w:r>
      <w:r>
        <w:t>合资公司</w:t>
      </w:r>
      <w:r>
        <w:t>”</w:t>
      </w:r>
      <w:r>
        <w:t>）</w:t>
      </w:r>
    </w:p>
    <w:p w14:paraId="29791CA3" w14:textId="77777777" w:rsidR="006F1A82" w:rsidRDefault="00EA6E36">
      <w:pPr>
        <w:pStyle w:val="2"/>
      </w:pPr>
      <w:bookmarkStart w:id="3" w:name="_Toc149810192"/>
      <w:r>
        <w:rPr>
          <w:rFonts w:hint="eastAsia"/>
        </w:rPr>
        <w:t>建设地点</w:t>
      </w:r>
      <w:bookmarkEnd w:id="3"/>
    </w:p>
    <w:p w14:paraId="264C73E1" w14:textId="77777777" w:rsidR="006F1A82" w:rsidRDefault="00EA6E36">
      <w:pPr>
        <w:ind w:firstLine="640"/>
      </w:pPr>
      <w:r>
        <w:t>算力服务平台计划部署于成都市简阳市空天产业园四川能投天府云数据产业基地。</w:t>
      </w:r>
    </w:p>
    <w:p w14:paraId="5E065055" w14:textId="77777777" w:rsidR="006F1A82" w:rsidRDefault="00EA6E36">
      <w:pPr>
        <w:pStyle w:val="2"/>
      </w:pPr>
      <w:bookmarkStart w:id="4" w:name="_Toc149810193"/>
      <w:r>
        <w:t>项目定位</w:t>
      </w:r>
      <w:bookmarkEnd w:id="4"/>
    </w:p>
    <w:p w14:paraId="3344C5AA" w14:textId="77777777" w:rsidR="006F1A82" w:rsidRDefault="00EA6E36">
      <w:pPr>
        <w:ind w:firstLine="640"/>
        <w:rPr>
          <w:lang w:val="zh-CN"/>
        </w:rPr>
      </w:pPr>
      <w:r>
        <w:t>算力服务平台定位为四川省省级数字基础战略性项目、能投数产公司战略性投资项目、四川省算力服务的第一平台和第一门户。</w:t>
      </w:r>
      <w:r w:rsidR="00272226">
        <w:rPr>
          <w:rFonts w:hint="eastAsia"/>
        </w:rPr>
        <w:t>以政府引导下的企业市场化方式建设运营</w:t>
      </w:r>
      <w:r>
        <w:t>，使其既能对内统筹全省富余算力资源，又能对外开展节点间的算力资源供需对接和调度交易，降低用户使用门槛、提高算力应用水平。通过以算引数、以数育产，极大提高算力资源的利用效率和节能环保水平，助力区域协调发展和数字经济创新</w:t>
      </w:r>
      <w:r w:rsidR="00BD490D">
        <w:t>，同时有利于提高</w:t>
      </w:r>
      <w:r w:rsidR="00BD490D" w:rsidRPr="00BD490D">
        <w:rPr>
          <w:rFonts w:hint="eastAsia"/>
        </w:rPr>
        <w:t>数据基础设施的使用效率</w:t>
      </w:r>
      <w:r w:rsidR="00B914DD">
        <w:rPr>
          <w:rFonts w:hint="eastAsia"/>
        </w:rPr>
        <w:t>。</w:t>
      </w:r>
    </w:p>
    <w:p w14:paraId="705FDD1A" w14:textId="77777777" w:rsidR="006F1A82" w:rsidRDefault="00EA6E36">
      <w:pPr>
        <w:pStyle w:val="2"/>
      </w:pPr>
      <w:bookmarkStart w:id="5" w:name="_Toc149810194"/>
      <w:r>
        <w:rPr>
          <w:rFonts w:hint="eastAsia"/>
        </w:rPr>
        <w:t>建设目标</w:t>
      </w:r>
      <w:bookmarkEnd w:id="5"/>
    </w:p>
    <w:p w14:paraId="28B22030" w14:textId="22B3AF63" w:rsidR="006F1A82" w:rsidRDefault="00EA6E36">
      <w:pPr>
        <w:ind w:firstLine="640"/>
        <w:rPr>
          <w:lang w:val="zh-CN"/>
        </w:rPr>
      </w:pPr>
      <w:r>
        <w:rPr>
          <w:rFonts w:hint="eastAsia"/>
          <w:lang w:val="zh-CN"/>
        </w:rPr>
        <w:t>到</w:t>
      </w:r>
      <w:r>
        <w:rPr>
          <w:rFonts w:hint="eastAsia"/>
          <w:lang w:val="zh-CN"/>
        </w:rPr>
        <w:t>2024</w:t>
      </w:r>
      <w:r>
        <w:rPr>
          <w:rFonts w:hint="eastAsia"/>
          <w:lang w:val="zh-CN"/>
        </w:rPr>
        <w:t>年底，初步建成算力服务平台，实现对天府数据中心集群内超算中心、智算中心和部分数据中心的统一调度，接入雅安、</w:t>
      </w:r>
      <w:r>
        <w:rPr>
          <w:rFonts w:hint="eastAsia"/>
          <w:lang w:val="zh-CN"/>
        </w:rPr>
        <w:lastRenderedPageBreak/>
        <w:t>达州等部分基础较好的城市内部数据中心，初步形成全省一体化算力调度标准体系，成为全省算力交易服务市场的首选平台。到</w:t>
      </w:r>
      <w:r>
        <w:rPr>
          <w:rFonts w:hint="eastAsia"/>
          <w:lang w:val="zh-CN"/>
        </w:rPr>
        <w:t>2026</w:t>
      </w:r>
      <w:r>
        <w:rPr>
          <w:rFonts w:hint="eastAsia"/>
          <w:lang w:val="zh-CN"/>
        </w:rPr>
        <w:t>年，全面建成四川省算力服务平台，完成全省所有大型、超大型数据中心接入，实现算力“三跨四互联”</w:t>
      </w:r>
      <w:r w:rsidR="009E2313">
        <w:rPr>
          <w:rFonts w:hint="eastAsia"/>
          <w:lang w:val="zh-CN"/>
        </w:rPr>
        <w:t>（</w:t>
      </w:r>
      <w:r w:rsidR="009E2313" w:rsidRPr="009E2313">
        <w:rPr>
          <w:rFonts w:hint="eastAsia"/>
          <w:lang w:val="zh-CN"/>
        </w:rPr>
        <w:t>“三跨”是指跨资源池、跨不同算力厂商以及跨算力架构。“四互联”即该平台架构</w:t>
      </w:r>
      <w:r w:rsidR="009E2313" w:rsidRPr="009E2313">
        <w:rPr>
          <w:rFonts w:hint="eastAsia"/>
          <w:lang w:val="zh-CN"/>
        </w:rPr>
        <w:t>,</w:t>
      </w:r>
      <w:r w:rsidR="009E2313" w:rsidRPr="009E2313">
        <w:rPr>
          <w:rFonts w:hint="eastAsia"/>
          <w:lang w:val="zh-CN"/>
        </w:rPr>
        <w:t>实现了通用算力、智算、超算和网络的互相联动。”</w:t>
      </w:r>
      <w:r w:rsidR="009E2313">
        <w:rPr>
          <w:rFonts w:hint="eastAsia"/>
          <w:lang w:val="zh-CN"/>
        </w:rPr>
        <w:t>）</w:t>
      </w:r>
      <w:r>
        <w:rPr>
          <w:rFonts w:hint="eastAsia"/>
          <w:lang w:val="zh-CN"/>
        </w:rPr>
        <w:t>的一体化调度，打造成为具有全国影响力的算力服务平台。</w:t>
      </w:r>
    </w:p>
    <w:p w14:paraId="5489A116" w14:textId="77777777" w:rsidR="006F1A82" w:rsidRDefault="00EA6E36">
      <w:pPr>
        <w:pStyle w:val="2"/>
      </w:pPr>
      <w:bookmarkStart w:id="6" w:name="_Toc149810195"/>
      <w:r>
        <w:rPr>
          <w:rFonts w:hint="eastAsia"/>
        </w:rPr>
        <w:t>建设任务</w:t>
      </w:r>
      <w:bookmarkEnd w:id="6"/>
    </w:p>
    <w:p w14:paraId="3EF5A60E" w14:textId="3FF74523" w:rsidR="006F1A82" w:rsidRDefault="009B77B4">
      <w:pPr>
        <w:ind w:firstLine="640"/>
        <w:rPr>
          <w:lang w:val="zh-CN"/>
        </w:rPr>
      </w:pPr>
      <w:r>
        <w:rPr>
          <w:rFonts w:hint="eastAsia"/>
        </w:rPr>
        <w:t>项目分</w:t>
      </w:r>
      <w:r>
        <w:rPr>
          <w:rFonts w:hint="eastAsia"/>
        </w:rPr>
        <w:t>3</w:t>
      </w:r>
      <w:r>
        <w:rPr>
          <w:rFonts w:hint="eastAsia"/>
        </w:rPr>
        <w:t>年进行建设，</w:t>
      </w:r>
      <w:r w:rsidR="009B53D8">
        <w:rPr>
          <w:rFonts w:hint="eastAsia"/>
        </w:rPr>
        <w:t>在</w:t>
      </w:r>
      <w:r w:rsidR="009B53D8">
        <w:rPr>
          <w:rFonts w:hint="eastAsia"/>
        </w:rPr>
        <w:t>2</w:t>
      </w:r>
      <w:r w:rsidR="009B53D8">
        <w:t>024</w:t>
      </w:r>
      <w:r w:rsidR="009B53D8">
        <w:rPr>
          <w:rFonts w:hint="eastAsia"/>
        </w:rPr>
        <w:t>年</w:t>
      </w:r>
      <w:r w:rsidR="009B53D8" w:rsidRPr="009B53D8">
        <w:rPr>
          <w:rFonts w:hint="eastAsia"/>
        </w:rPr>
        <w:t>一季度内</w:t>
      </w:r>
      <w:r w:rsidR="009B53D8">
        <w:rPr>
          <w:rFonts w:hint="eastAsia"/>
        </w:rPr>
        <w:t>实现</w:t>
      </w:r>
      <w:r w:rsidR="009B53D8" w:rsidRPr="009B53D8">
        <w:rPr>
          <w:rFonts w:hint="eastAsia"/>
        </w:rPr>
        <w:t>基本交易功能建成上线运营</w:t>
      </w:r>
      <w:r w:rsidR="009B53D8">
        <w:rPr>
          <w:rFonts w:hint="eastAsia"/>
        </w:rPr>
        <w:t>，</w:t>
      </w:r>
      <w:r w:rsidR="00A728F0">
        <w:rPr>
          <w:rFonts w:hint="eastAsia"/>
        </w:rPr>
        <w:t>并在</w:t>
      </w:r>
      <w:r w:rsidR="00EA6E36">
        <w:rPr>
          <w:rFonts w:hint="eastAsia"/>
        </w:rPr>
        <w:t>2026</w:t>
      </w:r>
      <w:r w:rsidR="00EA6E36">
        <w:rPr>
          <w:rFonts w:hint="eastAsia"/>
        </w:rPr>
        <w:t>年</w:t>
      </w:r>
      <w:r w:rsidR="009B53D8">
        <w:rPr>
          <w:rFonts w:hint="eastAsia"/>
        </w:rPr>
        <w:t>底前</w:t>
      </w:r>
      <w:r w:rsidR="00EA6E36">
        <w:t>逐步完善算力服务平台建设</w:t>
      </w:r>
      <w:r w:rsidR="00EA6E36" w:rsidRPr="00667753">
        <w:t>。</w:t>
      </w:r>
      <w:r w:rsidR="00EA6E36" w:rsidRPr="00667753">
        <w:rPr>
          <w:rFonts w:hint="eastAsia"/>
        </w:rPr>
        <w:t>统筹盘活</w:t>
      </w:r>
      <w:r w:rsidR="009A4C0F" w:rsidRPr="00667753">
        <w:rPr>
          <w:rFonts w:hint="eastAsia"/>
        </w:rPr>
        <w:t>全省各类</w:t>
      </w:r>
      <w:r w:rsidR="00EA6E36" w:rsidRPr="00667753">
        <w:rPr>
          <w:rFonts w:hint="eastAsia"/>
        </w:rPr>
        <w:t>富余算力资源，</w:t>
      </w:r>
      <w:r w:rsidR="00EA6E36" w:rsidRPr="00667753">
        <w:t>丰富以先进算力为中心的应用场景，为算力需求方提供高效、便捷的算力调度、交易、技术咨询等服务。</w:t>
      </w:r>
    </w:p>
    <w:p w14:paraId="70F0317D" w14:textId="77777777" w:rsidR="006F1A82" w:rsidRDefault="00EA6E36">
      <w:pPr>
        <w:pStyle w:val="2"/>
      </w:pPr>
      <w:bookmarkStart w:id="7" w:name="_Toc149810196"/>
      <w:r>
        <w:rPr>
          <w:rFonts w:hint="eastAsia"/>
        </w:rPr>
        <w:t>建设内容</w:t>
      </w:r>
      <w:bookmarkEnd w:id="7"/>
    </w:p>
    <w:p w14:paraId="49A77069" w14:textId="07173A8C" w:rsidR="006F1A82" w:rsidRDefault="00EA6E36">
      <w:pPr>
        <w:ind w:firstLine="640"/>
      </w:pPr>
      <w:r>
        <w:t>本项目建设内容包括</w:t>
      </w:r>
      <w:r>
        <w:rPr>
          <w:rFonts w:hint="eastAsia"/>
        </w:rPr>
        <w:t>1</w:t>
      </w:r>
      <w:r>
        <w:rPr>
          <w:rFonts w:hint="eastAsia"/>
        </w:rPr>
        <w:t>个底座、</w:t>
      </w:r>
      <w:r>
        <w:rPr>
          <w:rFonts w:hint="eastAsia"/>
        </w:rPr>
        <w:t>3</w:t>
      </w:r>
      <w:r>
        <w:rPr>
          <w:rFonts w:hint="eastAsia"/>
        </w:rPr>
        <w:t>个平台、</w:t>
      </w:r>
      <w:r>
        <w:rPr>
          <w:rFonts w:hint="eastAsia"/>
        </w:rPr>
        <w:t>3</w:t>
      </w:r>
      <w:r>
        <w:rPr>
          <w:rFonts w:hint="eastAsia"/>
        </w:rPr>
        <w:t>个体系以及</w:t>
      </w:r>
      <w:r>
        <w:rPr>
          <w:rFonts w:hint="eastAsia"/>
        </w:rPr>
        <w:t>N</w:t>
      </w:r>
      <w:r>
        <w:rPr>
          <w:rFonts w:hint="eastAsia"/>
        </w:rPr>
        <w:t>个算力资源接入。</w:t>
      </w:r>
    </w:p>
    <w:p w14:paraId="1911C5C6" w14:textId="79D1C140" w:rsidR="00532847" w:rsidRDefault="00532847" w:rsidP="00532847">
      <w:pPr>
        <w:ind w:firstLine="640"/>
      </w:pPr>
      <w:r>
        <w:rPr>
          <w:rFonts w:hint="eastAsia"/>
        </w:rPr>
        <w:t>1</w:t>
      </w:r>
      <w:r>
        <w:rPr>
          <w:rFonts w:hint="eastAsia"/>
        </w:rPr>
        <w:t>个底座：建设平台软件部署所需的计算、存储、网络等系统。安全相关的软硬件由“</w:t>
      </w:r>
      <w:r w:rsidRPr="002C31CB">
        <w:rPr>
          <w:rFonts w:hint="eastAsia"/>
        </w:rPr>
        <w:t>全国一体化大数据中心体系云安全能力平台（四川）</w:t>
      </w:r>
      <w:r>
        <w:rPr>
          <w:rFonts w:hint="eastAsia"/>
        </w:rPr>
        <w:t>”提供能力。</w:t>
      </w:r>
    </w:p>
    <w:p w14:paraId="59DCF38D" w14:textId="77777777" w:rsidR="00532847" w:rsidRDefault="00532847" w:rsidP="00532847">
      <w:pPr>
        <w:ind w:firstLine="640"/>
      </w:pPr>
      <w:r>
        <w:rPr>
          <w:rFonts w:hint="eastAsia"/>
        </w:rPr>
        <w:t>3</w:t>
      </w:r>
      <w:r>
        <w:rPr>
          <w:rFonts w:hint="eastAsia"/>
        </w:rPr>
        <w:t>个平台：包括算力服务平台、综合监测平台和一体化安全保障平台；其中一体化安全保障平台由“</w:t>
      </w:r>
      <w:r w:rsidRPr="002C31CB">
        <w:rPr>
          <w:rFonts w:hint="eastAsia"/>
        </w:rPr>
        <w:t>全国一体化大数据中心体系云安全能力平台（四川）</w:t>
      </w:r>
      <w:r>
        <w:rPr>
          <w:rFonts w:hint="eastAsia"/>
        </w:rPr>
        <w:t>”提供能力。</w:t>
      </w:r>
    </w:p>
    <w:p w14:paraId="0C785206" w14:textId="77777777" w:rsidR="00532847" w:rsidRDefault="00532847" w:rsidP="00532847">
      <w:pPr>
        <w:ind w:firstLine="640"/>
      </w:pPr>
      <w:r>
        <w:rPr>
          <w:rFonts w:hint="eastAsia"/>
        </w:rPr>
        <w:lastRenderedPageBreak/>
        <w:t>3</w:t>
      </w:r>
      <w:r>
        <w:rPr>
          <w:rFonts w:hint="eastAsia"/>
        </w:rPr>
        <w:t>个体系：包括标准规范体系、安全保障体系和运维保障体系；</w:t>
      </w:r>
    </w:p>
    <w:p w14:paraId="674245B0" w14:textId="438C5626" w:rsidR="006F1A82" w:rsidRDefault="00532847" w:rsidP="00532847">
      <w:pPr>
        <w:ind w:firstLine="640"/>
      </w:pPr>
      <w:r>
        <w:rPr>
          <w:rFonts w:hint="eastAsia"/>
        </w:rPr>
        <w:t>N</w:t>
      </w:r>
      <w:r>
        <w:rPr>
          <w:rFonts w:hint="eastAsia"/>
        </w:rPr>
        <w:t>个算力资源接入：包括成都超算、成都智算、天府云、雅安智算、达州智算以及各类数据中心通过专线网络接入算力服务平台。</w:t>
      </w:r>
    </w:p>
    <w:p w14:paraId="74784F92" w14:textId="77777777" w:rsidR="006F1A82" w:rsidRDefault="00EA6E36">
      <w:pPr>
        <w:pStyle w:val="2"/>
      </w:pPr>
      <w:bookmarkStart w:id="8" w:name="_Toc149810197"/>
      <w:r>
        <w:rPr>
          <w:rFonts w:hint="eastAsia"/>
        </w:rPr>
        <w:t>建设工期</w:t>
      </w:r>
      <w:bookmarkEnd w:id="8"/>
    </w:p>
    <w:p w14:paraId="05C21790" w14:textId="43D744EF" w:rsidR="006F1A82" w:rsidRDefault="00EA6E36">
      <w:pPr>
        <w:ind w:firstLine="640"/>
        <w:rPr>
          <w:lang w:val="zh-CN"/>
        </w:rPr>
      </w:pPr>
      <w:r>
        <w:t>本项目计划按照</w:t>
      </w:r>
      <w:r>
        <w:t>3</w:t>
      </w:r>
      <w:r>
        <w:t>年周期进行建设</w:t>
      </w:r>
      <w:r w:rsidR="00B5384C">
        <w:rPr>
          <w:rFonts w:hint="eastAsia"/>
        </w:rPr>
        <w:t>，其中</w:t>
      </w:r>
      <w:r>
        <w:t>2024</w:t>
      </w:r>
      <w:r>
        <w:t>年</w:t>
      </w:r>
      <w:r w:rsidR="00F541A0" w:rsidRPr="009B53D8">
        <w:rPr>
          <w:rFonts w:hint="eastAsia"/>
        </w:rPr>
        <w:t>一季度内</w:t>
      </w:r>
      <w:r w:rsidR="00F541A0">
        <w:rPr>
          <w:rFonts w:hint="eastAsia"/>
        </w:rPr>
        <w:t>实现</w:t>
      </w:r>
      <w:r w:rsidR="00F541A0" w:rsidRPr="009B53D8">
        <w:rPr>
          <w:rFonts w:hint="eastAsia"/>
        </w:rPr>
        <w:t>基本交易功能建成上线运营</w:t>
      </w:r>
      <w:r>
        <w:t>。</w:t>
      </w:r>
    </w:p>
    <w:p w14:paraId="020EADA8" w14:textId="77777777" w:rsidR="006F1A82" w:rsidRDefault="00EA6E36">
      <w:pPr>
        <w:pStyle w:val="2"/>
      </w:pPr>
      <w:bookmarkStart w:id="9" w:name="_Toc149810198"/>
      <w:r>
        <w:rPr>
          <w:rFonts w:hint="eastAsia"/>
        </w:rPr>
        <w:t>建设模式</w:t>
      </w:r>
      <w:bookmarkEnd w:id="9"/>
    </w:p>
    <w:p w14:paraId="0828BE4E" w14:textId="77777777" w:rsidR="006F1A82" w:rsidRDefault="00EA6E36">
      <w:pPr>
        <w:ind w:firstLine="640"/>
      </w:pPr>
      <w:r>
        <w:t>由四川省数字产业有限责任公司（以下简称</w:t>
      </w:r>
      <w:r>
        <w:t>“</w:t>
      </w:r>
      <w:r>
        <w:rPr>
          <w:bCs/>
        </w:rPr>
        <w:t>能投数产公司</w:t>
      </w:r>
      <w:r>
        <w:rPr>
          <w:bCs/>
        </w:rPr>
        <w:t>”</w:t>
      </w:r>
      <w:r>
        <w:t>）牵头成立合资公司，并由合资公司出资，按照设计</w:t>
      </w:r>
      <w:r>
        <w:rPr>
          <w:rFonts w:hint="eastAsia"/>
        </w:rPr>
        <w:t>+</w:t>
      </w:r>
      <w:r>
        <w:t>施工总承包（</w:t>
      </w:r>
      <w:r>
        <w:t>D-B</w:t>
      </w:r>
      <w:r>
        <w:t>）模式推进建设工作。</w:t>
      </w:r>
    </w:p>
    <w:p w14:paraId="24929471" w14:textId="77777777" w:rsidR="006F1A82" w:rsidRDefault="00EA6E36">
      <w:pPr>
        <w:pStyle w:val="2"/>
      </w:pPr>
      <w:bookmarkStart w:id="10" w:name="_Toc149810200"/>
      <w:r>
        <w:rPr>
          <w:rFonts w:hint="eastAsia"/>
        </w:rPr>
        <w:t>主要结论及建议</w:t>
      </w:r>
      <w:bookmarkEnd w:id="10"/>
    </w:p>
    <w:p w14:paraId="26557298" w14:textId="77777777" w:rsidR="006F1A82" w:rsidRDefault="00EA6E36">
      <w:pPr>
        <w:pStyle w:val="3"/>
        <w:ind w:firstLine="640"/>
      </w:pPr>
      <w:bookmarkStart w:id="11" w:name="_Toc18614"/>
      <w:bookmarkStart w:id="12" w:name="_Toc6504"/>
      <w:bookmarkStart w:id="13" w:name="_Toc11048"/>
      <w:bookmarkStart w:id="14" w:name="_Toc9752"/>
      <w:bookmarkStart w:id="15" w:name="_Toc11260"/>
      <w:bookmarkStart w:id="16" w:name="_Toc28254"/>
      <w:bookmarkStart w:id="17" w:name="_Toc32522"/>
      <w:bookmarkStart w:id="18" w:name="_Toc144029305"/>
      <w:bookmarkStart w:id="19" w:name="_Toc12388"/>
      <w:bookmarkStart w:id="20" w:name="_Toc21219"/>
      <w:bookmarkStart w:id="21" w:name="_Toc12813"/>
      <w:r>
        <w:t>结论</w:t>
      </w:r>
      <w:bookmarkEnd w:id="11"/>
      <w:bookmarkEnd w:id="12"/>
      <w:bookmarkEnd w:id="13"/>
      <w:bookmarkEnd w:id="14"/>
      <w:bookmarkEnd w:id="15"/>
      <w:bookmarkEnd w:id="16"/>
      <w:bookmarkEnd w:id="17"/>
      <w:bookmarkEnd w:id="18"/>
      <w:bookmarkEnd w:id="19"/>
      <w:bookmarkEnd w:id="20"/>
      <w:bookmarkEnd w:id="21"/>
    </w:p>
    <w:p w14:paraId="3719E5E5" w14:textId="77777777" w:rsidR="006F1A82" w:rsidRDefault="00EA6E36">
      <w:pPr>
        <w:ind w:firstLine="640"/>
      </w:pPr>
      <w:r>
        <w:t>通过对项目投资以及组建合资公司的初步可行性研究，得出以下基本结论：</w:t>
      </w:r>
    </w:p>
    <w:p w14:paraId="77955043" w14:textId="212DCC2D" w:rsidR="006F1A82" w:rsidRDefault="00EA6E36">
      <w:pPr>
        <w:ind w:firstLine="640"/>
      </w:pPr>
      <w:r>
        <w:t>本项目符合国家、地方政府相关要求，契合</w:t>
      </w:r>
      <w:r>
        <w:t>“</w:t>
      </w:r>
      <w:r>
        <w:t>东数西算</w:t>
      </w:r>
      <w:r>
        <w:t>”</w:t>
      </w:r>
      <w:r>
        <w:t>发展</w:t>
      </w:r>
      <w:r w:rsidR="00D06C20">
        <w:rPr>
          <w:rFonts w:hint="eastAsia"/>
        </w:rPr>
        <w:t>战略</w:t>
      </w:r>
      <w:r>
        <w:t>，满足结构合理、供需匹配、绿色安全的数据中心一体化发展格局要求。项目建成后社会效益突出，经济效益可预期，且对企业战略发展具有重大意义，项目整体可行。</w:t>
      </w:r>
    </w:p>
    <w:p w14:paraId="363524E2" w14:textId="77777777" w:rsidR="006F1A82" w:rsidRDefault="00EA6E36">
      <w:pPr>
        <w:pStyle w:val="3"/>
        <w:ind w:firstLine="640"/>
      </w:pPr>
      <w:bookmarkStart w:id="22" w:name="_Toc16103"/>
      <w:bookmarkStart w:id="23" w:name="_Toc29932"/>
      <w:bookmarkStart w:id="24" w:name="_Toc16832"/>
      <w:bookmarkStart w:id="25" w:name="_Toc3866"/>
      <w:bookmarkStart w:id="26" w:name="_Toc144029306"/>
      <w:bookmarkStart w:id="27" w:name="_Toc29760"/>
      <w:bookmarkStart w:id="28" w:name="_Toc20986"/>
      <w:bookmarkStart w:id="29" w:name="_Toc32274"/>
      <w:bookmarkStart w:id="30" w:name="_Toc17701"/>
      <w:bookmarkStart w:id="31" w:name="_Toc9375"/>
      <w:r>
        <w:t>建议</w:t>
      </w:r>
      <w:bookmarkEnd w:id="22"/>
      <w:bookmarkEnd w:id="23"/>
      <w:bookmarkEnd w:id="24"/>
      <w:bookmarkEnd w:id="25"/>
      <w:bookmarkEnd w:id="26"/>
      <w:bookmarkEnd w:id="27"/>
      <w:bookmarkEnd w:id="28"/>
      <w:bookmarkEnd w:id="29"/>
      <w:bookmarkEnd w:id="30"/>
      <w:bookmarkEnd w:id="31"/>
    </w:p>
    <w:p w14:paraId="2FD4C666" w14:textId="3B5C6476" w:rsidR="006F1A82" w:rsidRDefault="00EA6E36">
      <w:pPr>
        <w:ind w:firstLine="640"/>
        <w:rPr>
          <w:lang w:val="zh-CN"/>
        </w:rPr>
      </w:pPr>
      <w:r>
        <w:t>本项目到</w:t>
      </w:r>
      <w:r>
        <w:t>2024</w:t>
      </w:r>
      <w:r>
        <w:t>年</w:t>
      </w:r>
      <w:r w:rsidR="00F1105A">
        <w:rPr>
          <w:rFonts w:hint="eastAsia"/>
        </w:rPr>
        <w:t>一季度</w:t>
      </w:r>
      <w:r>
        <w:t>需建成并运营，时间紧，任务重，建议加快审批，尽快成立合资公司，推动项目设计、建设和运营。</w:t>
      </w:r>
    </w:p>
    <w:p w14:paraId="10CBF7CC" w14:textId="77777777" w:rsidR="006F1A82" w:rsidRDefault="00EA6E36">
      <w:pPr>
        <w:pStyle w:val="1"/>
      </w:pPr>
      <w:bookmarkStart w:id="32" w:name="_Toc149810201"/>
      <w:r>
        <w:rPr>
          <w:rFonts w:hint="eastAsia"/>
        </w:rPr>
        <w:lastRenderedPageBreak/>
        <w:t>编制依据</w:t>
      </w:r>
      <w:bookmarkEnd w:id="32"/>
    </w:p>
    <w:p w14:paraId="7BEDFE2F" w14:textId="77777777" w:rsidR="006F1A82" w:rsidRDefault="00EA6E36">
      <w:pPr>
        <w:pStyle w:val="2"/>
      </w:pPr>
      <w:bookmarkStart w:id="33" w:name="_Toc144983211"/>
      <w:bookmarkStart w:id="34" w:name="_Toc22625"/>
      <w:bookmarkStart w:id="35" w:name="_Toc149810202"/>
      <w:r>
        <w:t>政策文件</w:t>
      </w:r>
      <w:bookmarkEnd w:id="33"/>
      <w:bookmarkEnd w:id="34"/>
      <w:bookmarkEnd w:id="35"/>
    </w:p>
    <w:p w14:paraId="743D504D" w14:textId="77777777" w:rsidR="006F1A82" w:rsidRDefault="00EA6E36">
      <w:pPr>
        <w:numPr>
          <w:ilvl w:val="0"/>
          <w:numId w:val="42"/>
        </w:numPr>
        <w:overflowPunct w:val="0"/>
        <w:autoSpaceDE w:val="0"/>
        <w:autoSpaceDN w:val="0"/>
        <w:adjustRightInd w:val="0"/>
        <w:snapToGrid w:val="0"/>
        <w:ind w:left="0" w:firstLine="640"/>
        <w:textAlignment w:val="baseline"/>
      </w:pPr>
      <w:r>
        <w:t>《</w:t>
      </w:r>
      <w:r>
        <w:t>“</w:t>
      </w:r>
      <w:r>
        <w:t>十四五</w:t>
      </w:r>
      <w:r>
        <w:t>”</w:t>
      </w:r>
      <w:r>
        <w:t>数字经济发展规划》；</w:t>
      </w:r>
    </w:p>
    <w:p w14:paraId="6F3E844B" w14:textId="77777777" w:rsidR="006F1A82" w:rsidRDefault="00EA6E36">
      <w:pPr>
        <w:numPr>
          <w:ilvl w:val="0"/>
          <w:numId w:val="42"/>
        </w:numPr>
        <w:overflowPunct w:val="0"/>
        <w:autoSpaceDE w:val="0"/>
        <w:autoSpaceDN w:val="0"/>
        <w:adjustRightInd w:val="0"/>
        <w:snapToGrid w:val="0"/>
        <w:ind w:left="0" w:firstLine="640"/>
        <w:textAlignment w:val="baseline"/>
      </w:pPr>
      <w:r>
        <w:t>《数字中国建设整体布局规划》；</w:t>
      </w:r>
    </w:p>
    <w:p w14:paraId="4C6627DB" w14:textId="77777777" w:rsidR="006F1A82" w:rsidRDefault="00EA6E36">
      <w:pPr>
        <w:numPr>
          <w:ilvl w:val="0"/>
          <w:numId w:val="42"/>
        </w:numPr>
        <w:overflowPunct w:val="0"/>
        <w:autoSpaceDE w:val="0"/>
        <w:autoSpaceDN w:val="0"/>
        <w:adjustRightInd w:val="0"/>
        <w:snapToGrid w:val="0"/>
        <w:ind w:left="0" w:firstLine="640"/>
        <w:textAlignment w:val="baseline"/>
      </w:pPr>
      <w:r>
        <w:t>《新型数据中心发展三年行动计划（</w:t>
      </w:r>
      <w:r>
        <w:t xml:space="preserve">2021-2023 </w:t>
      </w:r>
      <w:r>
        <w:t>年）》</w:t>
      </w:r>
      <w:r>
        <w:rPr>
          <w:rFonts w:hint="eastAsia"/>
        </w:rPr>
        <w:t>;</w:t>
      </w:r>
    </w:p>
    <w:p w14:paraId="0613EB15" w14:textId="77777777" w:rsidR="006F1A82" w:rsidRDefault="00EA6E36">
      <w:pPr>
        <w:numPr>
          <w:ilvl w:val="0"/>
          <w:numId w:val="42"/>
        </w:numPr>
        <w:overflowPunct w:val="0"/>
        <w:autoSpaceDE w:val="0"/>
        <w:autoSpaceDN w:val="0"/>
        <w:adjustRightInd w:val="0"/>
        <w:snapToGrid w:val="0"/>
        <w:ind w:left="0" w:firstLine="640"/>
        <w:textAlignment w:val="baseline"/>
      </w:pPr>
      <w:r>
        <w:t>《关于加快构建全国一体化大数据中心协同创新体系的指导意见》；</w:t>
      </w:r>
    </w:p>
    <w:p w14:paraId="452E3508" w14:textId="77777777" w:rsidR="006F1A82" w:rsidRDefault="00EA6E36">
      <w:pPr>
        <w:numPr>
          <w:ilvl w:val="0"/>
          <w:numId w:val="42"/>
        </w:numPr>
        <w:overflowPunct w:val="0"/>
        <w:autoSpaceDE w:val="0"/>
        <w:autoSpaceDN w:val="0"/>
        <w:adjustRightInd w:val="0"/>
        <w:snapToGrid w:val="0"/>
        <w:ind w:left="0" w:firstLine="640"/>
        <w:textAlignment w:val="baseline"/>
      </w:pPr>
      <w:r>
        <w:t>《全国一体化大数据中心协同创新体系算力枢纽实施方案》；</w:t>
      </w:r>
    </w:p>
    <w:p w14:paraId="18B55AC9" w14:textId="77777777" w:rsidR="006F1A82" w:rsidRDefault="00D22B63">
      <w:pPr>
        <w:numPr>
          <w:ilvl w:val="0"/>
          <w:numId w:val="42"/>
        </w:numPr>
        <w:overflowPunct w:val="0"/>
        <w:autoSpaceDE w:val="0"/>
        <w:autoSpaceDN w:val="0"/>
        <w:adjustRightInd w:val="0"/>
        <w:snapToGrid w:val="0"/>
        <w:ind w:left="0" w:firstLine="640"/>
        <w:textAlignment w:val="baseline"/>
      </w:pPr>
      <w:hyperlink r:id="rId9" w:tgtFrame="_blank" w:history="1">
        <w:r w:rsidR="00EA6E36">
          <w:t>《四川省数字化转型促进中心建设的政策措施》</w:t>
        </w:r>
      </w:hyperlink>
      <w:r w:rsidR="00EA6E36">
        <w:t>；</w:t>
      </w:r>
    </w:p>
    <w:p w14:paraId="0068938F" w14:textId="77777777" w:rsidR="006F1A82" w:rsidRDefault="00EA6E36">
      <w:pPr>
        <w:numPr>
          <w:ilvl w:val="0"/>
          <w:numId w:val="42"/>
        </w:numPr>
        <w:overflowPunct w:val="0"/>
        <w:autoSpaceDE w:val="0"/>
        <w:autoSpaceDN w:val="0"/>
        <w:adjustRightInd w:val="0"/>
        <w:snapToGrid w:val="0"/>
        <w:ind w:left="0" w:firstLine="640"/>
        <w:textAlignment w:val="baseline"/>
      </w:pPr>
      <w:r>
        <w:t>《关于同意成渝启动建设全国一体化算力网络国家枢纽节点的复函》；</w:t>
      </w:r>
    </w:p>
    <w:p w14:paraId="46F193D0" w14:textId="77777777" w:rsidR="006F1A82" w:rsidRDefault="00EA6E36">
      <w:pPr>
        <w:numPr>
          <w:ilvl w:val="0"/>
          <w:numId w:val="42"/>
        </w:numPr>
        <w:overflowPunct w:val="0"/>
        <w:autoSpaceDE w:val="0"/>
        <w:autoSpaceDN w:val="0"/>
        <w:adjustRightInd w:val="0"/>
        <w:snapToGrid w:val="0"/>
        <w:ind w:left="0" w:firstLine="640"/>
        <w:textAlignment w:val="baseline"/>
      </w:pPr>
      <w:r>
        <w:t>《全国一体化算力网络成渝国家枢纽节点（四川）实施方案》；</w:t>
      </w:r>
    </w:p>
    <w:p w14:paraId="3CC07B9D" w14:textId="77777777" w:rsidR="006F1A82" w:rsidRDefault="00EA6E36">
      <w:pPr>
        <w:numPr>
          <w:ilvl w:val="0"/>
          <w:numId w:val="42"/>
        </w:numPr>
        <w:overflowPunct w:val="0"/>
        <w:autoSpaceDE w:val="0"/>
        <w:autoSpaceDN w:val="0"/>
        <w:adjustRightInd w:val="0"/>
        <w:snapToGrid w:val="0"/>
        <w:ind w:left="0" w:firstLine="640"/>
        <w:textAlignment w:val="baseline"/>
      </w:pPr>
      <w:r>
        <w:rPr>
          <w:rFonts w:hint="eastAsia"/>
        </w:rPr>
        <w:t>《</w:t>
      </w:r>
      <w:r>
        <w:rPr>
          <w:rFonts w:hint="eastAsia"/>
        </w:rPr>
        <w:t>2023</w:t>
      </w:r>
      <w:r>
        <w:rPr>
          <w:rFonts w:hint="eastAsia"/>
        </w:rPr>
        <w:t>年四川省政府工作报告》；</w:t>
      </w:r>
    </w:p>
    <w:p w14:paraId="3F531139" w14:textId="77777777" w:rsidR="006F1A82" w:rsidRDefault="00EA6E36">
      <w:pPr>
        <w:numPr>
          <w:ilvl w:val="0"/>
          <w:numId w:val="42"/>
        </w:numPr>
        <w:overflowPunct w:val="0"/>
        <w:autoSpaceDE w:val="0"/>
        <w:autoSpaceDN w:val="0"/>
        <w:adjustRightInd w:val="0"/>
        <w:snapToGrid w:val="0"/>
        <w:ind w:left="0" w:firstLine="640"/>
        <w:textAlignment w:val="baseline"/>
      </w:pPr>
      <w:r>
        <w:rPr>
          <w:rFonts w:hint="eastAsia"/>
        </w:rPr>
        <w:t>《中共四川省委关于深入推进新型工业化加快建设现代化产业体系的决定》。</w:t>
      </w:r>
    </w:p>
    <w:p w14:paraId="70C893B7" w14:textId="77777777" w:rsidR="006F1A82" w:rsidRDefault="00EA6E36">
      <w:pPr>
        <w:pStyle w:val="2"/>
      </w:pPr>
      <w:bookmarkStart w:id="36" w:name="_Toc144983212"/>
      <w:bookmarkStart w:id="37" w:name="_Toc27331"/>
      <w:bookmarkStart w:id="38" w:name="_Toc149810203"/>
      <w:r>
        <w:t>计算机信息系统类标准</w:t>
      </w:r>
      <w:bookmarkEnd w:id="36"/>
      <w:bookmarkEnd w:id="37"/>
      <w:bookmarkEnd w:id="38"/>
    </w:p>
    <w:p w14:paraId="59D7D5C8" w14:textId="77777777" w:rsidR="006F1A82" w:rsidRDefault="00EA6E36">
      <w:pPr>
        <w:numPr>
          <w:ilvl w:val="0"/>
          <w:numId w:val="43"/>
        </w:numPr>
        <w:overflowPunct w:val="0"/>
        <w:autoSpaceDE w:val="0"/>
        <w:autoSpaceDN w:val="0"/>
        <w:adjustRightInd w:val="0"/>
        <w:snapToGrid w:val="0"/>
        <w:ind w:left="0" w:firstLine="640"/>
        <w:textAlignment w:val="baseline"/>
      </w:pPr>
      <w:r>
        <w:t>《云计算服务协议参考框架》（</w:t>
      </w:r>
      <w:r>
        <w:t>YDB 144-2014</w:t>
      </w:r>
      <w:r>
        <w:t>）；</w:t>
      </w:r>
    </w:p>
    <w:p w14:paraId="48312EB3" w14:textId="77777777" w:rsidR="006F1A82" w:rsidRDefault="00EA6E36">
      <w:pPr>
        <w:numPr>
          <w:ilvl w:val="0"/>
          <w:numId w:val="43"/>
        </w:numPr>
        <w:overflowPunct w:val="0"/>
        <w:autoSpaceDE w:val="0"/>
        <w:autoSpaceDN w:val="0"/>
        <w:adjustRightInd w:val="0"/>
        <w:snapToGrid w:val="0"/>
        <w:ind w:left="0" w:firstLine="640"/>
        <w:textAlignment w:val="baseline"/>
      </w:pPr>
      <w:r>
        <w:t>《信息技术开放系统互连</w:t>
      </w:r>
      <w:r>
        <w:t xml:space="preserve"> </w:t>
      </w:r>
      <w:r>
        <w:t>网络层安全协议》（</w:t>
      </w:r>
      <w:r>
        <w:t>GB/T 17963-2000</w:t>
      </w:r>
      <w:r>
        <w:t>）；</w:t>
      </w:r>
    </w:p>
    <w:p w14:paraId="21D96916" w14:textId="77777777" w:rsidR="006F1A82" w:rsidRDefault="00EA6E36">
      <w:pPr>
        <w:numPr>
          <w:ilvl w:val="0"/>
          <w:numId w:val="43"/>
        </w:numPr>
        <w:overflowPunct w:val="0"/>
        <w:autoSpaceDE w:val="0"/>
        <w:autoSpaceDN w:val="0"/>
        <w:adjustRightInd w:val="0"/>
        <w:snapToGrid w:val="0"/>
        <w:ind w:left="0" w:firstLine="640"/>
        <w:textAlignment w:val="baseline"/>
      </w:pPr>
      <w:r>
        <w:t>《信息安全技术操作系统安全技术要求》（</w:t>
      </w:r>
      <w:r>
        <w:t>GB/T 20272-2019</w:t>
      </w:r>
      <w:r>
        <w:t>）；</w:t>
      </w:r>
    </w:p>
    <w:p w14:paraId="2CA14596" w14:textId="77777777" w:rsidR="006F1A82" w:rsidRDefault="00EA6E36">
      <w:pPr>
        <w:numPr>
          <w:ilvl w:val="0"/>
          <w:numId w:val="43"/>
        </w:numPr>
        <w:overflowPunct w:val="0"/>
        <w:autoSpaceDE w:val="0"/>
        <w:autoSpaceDN w:val="0"/>
        <w:adjustRightInd w:val="0"/>
        <w:snapToGrid w:val="0"/>
        <w:ind w:left="0" w:firstLine="640"/>
        <w:textAlignment w:val="baseline"/>
      </w:pPr>
      <w:r>
        <w:lastRenderedPageBreak/>
        <w:t>《信息安全技术数据库管理系统安全技术要求》（</w:t>
      </w:r>
      <w:r>
        <w:t>GB/T 20273-2019</w:t>
      </w:r>
      <w:r>
        <w:t>）。</w:t>
      </w:r>
    </w:p>
    <w:p w14:paraId="41F7681B" w14:textId="77777777" w:rsidR="006F1A82" w:rsidRDefault="00EA6E36">
      <w:pPr>
        <w:pStyle w:val="2"/>
      </w:pPr>
      <w:bookmarkStart w:id="39" w:name="_Toc144983213"/>
      <w:bookmarkStart w:id="40" w:name="_Toc6842"/>
      <w:bookmarkStart w:id="41" w:name="_Toc149810204"/>
      <w:r>
        <w:t>软件类规范</w:t>
      </w:r>
      <w:bookmarkEnd w:id="39"/>
      <w:bookmarkEnd w:id="40"/>
      <w:bookmarkEnd w:id="41"/>
    </w:p>
    <w:p w14:paraId="4B619AC4" w14:textId="77777777" w:rsidR="006F1A82" w:rsidRDefault="00EA6E36">
      <w:pPr>
        <w:numPr>
          <w:ilvl w:val="0"/>
          <w:numId w:val="44"/>
        </w:numPr>
        <w:overflowPunct w:val="0"/>
        <w:autoSpaceDE w:val="0"/>
        <w:autoSpaceDN w:val="0"/>
        <w:adjustRightInd w:val="0"/>
        <w:snapToGrid w:val="0"/>
        <w:ind w:left="0" w:firstLine="640"/>
        <w:textAlignment w:val="baseline"/>
      </w:pPr>
      <w:r>
        <w:t>《信息技术软件工程术语》（</w:t>
      </w:r>
      <w:r>
        <w:t>GB/T 11457-2006</w:t>
      </w:r>
      <w:r>
        <w:t>）；</w:t>
      </w:r>
    </w:p>
    <w:p w14:paraId="7A7B2B90" w14:textId="77777777" w:rsidR="006F1A82" w:rsidRDefault="00EA6E36">
      <w:pPr>
        <w:numPr>
          <w:ilvl w:val="0"/>
          <w:numId w:val="44"/>
        </w:numPr>
        <w:overflowPunct w:val="0"/>
        <w:autoSpaceDE w:val="0"/>
        <w:autoSpaceDN w:val="0"/>
        <w:adjustRightInd w:val="0"/>
        <w:snapToGrid w:val="0"/>
        <w:ind w:left="0" w:firstLine="640"/>
        <w:textAlignment w:val="baseline"/>
      </w:pPr>
      <w:r>
        <w:t>《软件工程软件生存周期过程用于项目管理的指南》（</w:t>
      </w:r>
      <w:r>
        <w:t>GB/Z 20156-2006</w:t>
      </w:r>
      <w:r>
        <w:t>）；</w:t>
      </w:r>
    </w:p>
    <w:p w14:paraId="624335C3" w14:textId="77777777" w:rsidR="006F1A82" w:rsidRDefault="00EA6E36">
      <w:pPr>
        <w:numPr>
          <w:ilvl w:val="0"/>
          <w:numId w:val="44"/>
        </w:numPr>
        <w:overflowPunct w:val="0"/>
        <w:autoSpaceDE w:val="0"/>
        <w:autoSpaceDN w:val="0"/>
        <w:adjustRightInd w:val="0"/>
        <w:snapToGrid w:val="0"/>
        <w:ind w:left="0" w:firstLine="640"/>
        <w:textAlignment w:val="baseline"/>
      </w:pPr>
      <w:r>
        <w:t>《信息技术软件维护》（</w:t>
      </w:r>
      <w:r>
        <w:t>GB/T 20157-2006</w:t>
      </w:r>
      <w:r>
        <w:t>）；</w:t>
      </w:r>
    </w:p>
    <w:p w14:paraId="47725CD2" w14:textId="77777777" w:rsidR="006F1A82" w:rsidRDefault="00EA6E36">
      <w:pPr>
        <w:numPr>
          <w:ilvl w:val="0"/>
          <w:numId w:val="44"/>
        </w:numPr>
        <w:overflowPunct w:val="0"/>
        <w:autoSpaceDE w:val="0"/>
        <w:autoSpaceDN w:val="0"/>
        <w:adjustRightInd w:val="0"/>
        <w:snapToGrid w:val="0"/>
        <w:ind w:left="0" w:firstLine="640"/>
        <w:textAlignment w:val="baseline"/>
      </w:pPr>
      <w:r>
        <w:t>《信息技术软件生存周期过程配置管理》（</w:t>
      </w:r>
      <w:r>
        <w:t>GB/T 20158-2006</w:t>
      </w:r>
      <w:r>
        <w:t>）；</w:t>
      </w:r>
    </w:p>
    <w:p w14:paraId="095FBC1C" w14:textId="77777777" w:rsidR="006F1A82" w:rsidRDefault="00EA6E36">
      <w:pPr>
        <w:numPr>
          <w:ilvl w:val="0"/>
          <w:numId w:val="44"/>
        </w:numPr>
        <w:overflowPunct w:val="0"/>
        <w:autoSpaceDE w:val="0"/>
        <w:autoSpaceDN w:val="0"/>
        <w:adjustRightInd w:val="0"/>
        <w:snapToGrid w:val="0"/>
        <w:ind w:left="0" w:firstLine="640"/>
        <w:textAlignment w:val="baseline"/>
      </w:pPr>
      <w:r>
        <w:t>《信息技术软件生存周期过程》（</w:t>
      </w:r>
      <w:r>
        <w:t>GB/T 8566-2007</w:t>
      </w:r>
      <w:r>
        <w:t>）；</w:t>
      </w:r>
    </w:p>
    <w:p w14:paraId="38C02D27" w14:textId="77777777" w:rsidR="006F1A82" w:rsidRDefault="00EA6E36">
      <w:pPr>
        <w:numPr>
          <w:ilvl w:val="0"/>
          <w:numId w:val="44"/>
        </w:numPr>
        <w:overflowPunct w:val="0"/>
        <w:autoSpaceDE w:val="0"/>
        <w:autoSpaceDN w:val="0"/>
        <w:adjustRightInd w:val="0"/>
        <w:snapToGrid w:val="0"/>
        <w:ind w:left="0" w:firstLine="640"/>
        <w:textAlignment w:val="baseline"/>
      </w:pPr>
      <w:r>
        <w:t>《系统与软件工程</w:t>
      </w:r>
      <w:r>
        <w:t xml:space="preserve"> </w:t>
      </w:r>
      <w:r>
        <w:t>系统与软件质量要求和评价（</w:t>
      </w:r>
      <w:proofErr w:type="spellStart"/>
      <w:r>
        <w:t>SQuaRE</w:t>
      </w:r>
      <w:proofErr w:type="spellEnd"/>
      <w:r>
        <w:t>）</w:t>
      </w:r>
      <w:r>
        <w:t xml:space="preserve"> </w:t>
      </w:r>
      <w:r>
        <w:t>第</w:t>
      </w:r>
      <w:r>
        <w:t>10</w:t>
      </w:r>
      <w:r>
        <w:t>部分：系统与软件质量模型》（</w:t>
      </w:r>
      <w:r>
        <w:t>GB/T 25000.51-2016</w:t>
      </w:r>
      <w:r>
        <w:t>）。</w:t>
      </w:r>
    </w:p>
    <w:p w14:paraId="3F9106BD" w14:textId="77777777" w:rsidR="006F1A82" w:rsidRDefault="00EA6E36">
      <w:pPr>
        <w:pStyle w:val="2"/>
      </w:pPr>
      <w:bookmarkStart w:id="42" w:name="_Toc8431"/>
      <w:bookmarkStart w:id="43" w:name="_Toc144983214"/>
      <w:bookmarkStart w:id="44" w:name="_Toc149810205"/>
      <w:r>
        <w:t>信息安全类规范</w:t>
      </w:r>
      <w:bookmarkEnd w:id="42"/>
      <w:bookmarkEnd w:id="43"/>
      <w:bookmarkEnd w:id="44"/>
    </w:p>
    <w:p w14:paraId="39BC44C5" w14:textId="77777777" w:rsidR="006F1A82" w:rsidRDefault="00EA6E36">
      <w:pPr>
        <w:numPr>
          <w:ilvl w:val="0"/>
          <w:numId w:val="45"/>
        </w:numPr>
        <w:overflowPunct w:val="0"/>
        <w:autoSpaceDE w:val="0"/>
        <w:autoSpaceDN w:val="0"/>
        <w:adjustRightInd w:val="0"/>
        <w:snapToGrid w:val="0"/>
        <w:ind w:left="0" w:firstLine="640"/>
        <w:textAlignment w:val="baseline"/>
      </w:pPr>
      <w:r>
        <w:t>《中华人民共和国网络安全法》（中华人民共和国主席令第五十三号）；</w:t>
      </w:r>
    </w:p>
    <w:p w14:paraId="06A717AE" w14:textId="77777777" w:rsidR="006F1A82" w:rsidRDefault="00EA6E36">
      <w:pPr>
        <w:numPr>
          <w:ilvl w:val="0"/>
          <w:numId w:val="45"/>
        </w:numPr>
        <w:overflowPunct w:val="0"/>
        <w:autoSpaceDE w:val="0"/>
        <w:autoSpaceDN w:val="0"/>
        <w:adjustRightInd w:val="0"/>
        <w:snapToGrid w:val="0"/>
        <w:ind w:left="0" w:firstLine="640"/>
        <w:textAlignment w:val="baseline"/>
      </w:pPr>
      <w:r>
        <w:t>《信息安全技术</w:t>
      </w:r>
      <w:r>
        <w:t xml:space="preserve"> </w:t>
      </w:r>
      <w:r>
        <w:t>网络安全等级保护测评要求》（</w:t>
      </w:r>
      <w:r>
        <w:t>GB/T 28448-2019</w:t>
      </w:r>
      <w:r>
        <w:t>）；</w:t>
      </w:r>
    </w:p>
    <w:p w14:paraId="53442715" w14:textId="77777777" w:rsidR="006F1A82" w:rsidRDefault="00EA6E36">
      <w:pPr>
        <w:numPr>
          <w:ilvl w:val="0"/>
          <w:numId w:val="45"/>
        </w:numPr>
        <w:overflowPunct w:val="0"/>
        <w:autoSpaceDE w:val="0"/>
        <w:autoSpaceDN w:val="0"/>
        <w:adjustRightInd w:val="0"/>
        <w:snapToGrid w:val="0"/>
        <w:ind w:left="0" w:firstLine="640"/>
        <w:textAlignment w:val="baseline"/>
      </w:pPr>
      <w:r>
        <w:t>《信息安全技术</w:t>
      </w:r>
      <w:r>
        <w:t xml:space="preserve"> </w:t>
      </w:r>
      <w:r>
        <w:t>网络安全等级保护安全设计技术要求》（</w:t>
      </w:r>
      <w:r>
        <w:t>GB/T 25070-2019</w:t>
      </w:r>
      <w:r>
        <w:t>）；</w:t>
      </w:r>
    </w:p>
    <w:p w14:paraId="789C254B" w14:textId="77777777" w:rsidR="006F1A82" w:rsidRDefault="00EA6E36">
      <w:pPr>
        <w:numPr>
          <w:ilvl w:val="0"/>
          <w:numId w:val="45"/>
        </w:numPr>
        <w:overflowPunct w:val="0"/>
        <w:autoSpaceDE w:val="0"/>
        <w:autoSpaceDN w:val="0"/>
        <w:adjustRightInd w:val="0"/>
        <w:snapToGrid w:val="0"/>
        <w:ind w:left="0" w:firstLine="640"/>
        <w:textAlignment w:val="baseline"/>
      </w:pPr>
      <w:r>
        <w:t>《信息安全技术</w:t>
      </w:r>
      <w:r>
        <w:t xml:space="preserve"> </w:t>
      </w:r>
      <w:r>
        <w:t>网络安全等级保护测评过程指南》（</w:t>
      </w:r>
      <w:r>
        <w:t>GB/T 28449-2018</w:t>
      </w:r>
      <w:r>
        <w:t>）</w:t>
      </w:r>
      <w:r>
        <w:rPr>
          <w:rFonts w:hint="eastAsia"/>
        </w:rPr>
        <w:t>；</w:t>
      </w:r>
    </w:p>
    <w:p w14:paraId="194FB831" w14:textId="77777777" w:rsidR="006F1A82" w:rsidRDefault="00EA6E36">
      <w:pPr>
        <w:numPr>
          <w:ilvl w:val="0"/>
          <w:numId w:val="45"/>
        </w:numPr>
        <w:overflowPunct w:val="0"/>
        <w:autoSpaceDE w:val="0"/>
        <w:autoSpaceDN w:val="0"/>
        <w:adjustRightInd w:val="0"/>
        <w:snapToGrid w:val="0"/>
        <w:ind w:left="0" w:firstLine="640"/>
        <w:textAlignment w:val="baseline"/>
        <w:rPr>
          <w:lang w:val="zh-CN"/>
        </w:rPr>
      </w:pPr>
      <w:r>
        <w:lastRenderedPageBreak/>
        <w:t>《信息安全技术</w:t>
      </w:r>
      <w:r>
        <w:t xml:space="preserve"> </w:t>
      </w:r>
      <w:r>
        <w:t>网络安全等级保护测试评估技术指南》（</w:t>
      </w:r>
      <w:r>
        <w:t>GB/T 36627-2018</w:t>
      </w:r>
      <w:r>
        <w:t>）；</w:t>
      </w:r>
    </w:p>
    <w:p w14:paraId="2259F2B7" w14:textId="77777777" w:rsidR="006F1A82" w:rsidRDefault="00EA6E36">
      <w:pPr>
        <w:numPr>
          <w:ilvl w:val="0"/>
          <w:numId w:val="45"/>
        </w:numPr>
        <w:overflowPunct w:val="0"/>
        <w:autoSpaceDE w:val="0"/>
        <w:autoSpaceDN w:val="0"/>
        <w:adjustRightInd w:val="0"/>
        <w:snapToGrid w:val="0"/>
        <w:ind w:left="0" w:firstLine="640"/>
        <w:textAlignment w:val="baseline"/>
      </w:pPr>
      <w:r>
        <w:t>《信息安全技术网络安全等级保护定级指南》（</w:t>
      </w:r>
      <w:r>
        <w:t>GB/T 22240-2020</w:t>
      </w:r>
      <w:r>
        <w:t>）；</w:t>
      </w:r>
    </w:p>
    <w:p w14:paraId="6FC111D2" w14:textId="77777777" w:rsidR="006F1A82" w:rsidRDefault="00EA6E36">
      <w:pPr>
        <w:numPr>
          <w:ilvl w:val="0"/>
          <w:numId w:val="45"/>
        </w:numPr>
        <w:overflowPunct w:val="0"/>
        <w:autoSpaceDE w:val="0"/>
        <w:autoSpaceDN w:val="0"/>
        <w:adjustRightInd w:val="0"/>
        <w:snapToGrid w:val="0"/>
        <w:ind w:left="0" w:firstLine="640"/>
        <w:textAlignment w:val="baseline"/>
      </w:pPr>
      <w:r>
        <w:t>《信息安全技术网络安全等级保护基本要求》（</w:t>
      </w:r>
      <w:r>
        <w:t>GB/T22239-2019</w:t>
      </w:r>
      <w:r>
        <w:t>）；</w:t>
      </w:r>
    </w:p>
    <w:p w14:paraId="5CD5A018" w14:textId="77777777" w:rsidR="006F1A82" w:rsidRDefault="00EA6E36">
      <w:pPr>
        <w:numPr>
          <w:ilvl w:val="0"/>
          <w:numId w:val="45"/>
        </w:numPr>
        <w:overflowPunct w:val="0"/>
        <w:autoSpaceDE w:val="0"/>
        <w:autoSpaceDN w:val="0"/>
        <w:adjustRightInd w:val="0"/>
        <w:snapToGrid w:val="0"/>
        <w:ind w:left="0" w:firstLine="640"/>
        <w:textAlignment w:val="baseline"/>
      </w:pPr>
      <w:r>
        <w:t>《信息安全技术办公信息系统安全管理要求》（</w:t>
      </w:r>
      <w:r>
        <w:t>GB/T 37094-2018</w:t>
      </w:r>
      <w:r>
        <w:t>）；</w:t>
      </w:r>
    </w:p>
    <w:p w14:paraId="0A6BADD6" w14:textId="77777777" w:rsidR="006F1A82" w:rsidRDefault="00EA6E36">
      <w:pPr>
        <w:numPr>
          <w:ilvl w:val="0"/>
          <w:numId w:val="45"/>
        </w:numPr>
        <w:overflowPunct w:val="0"/>
        <w:autoSpaceDE w:val="0"/>
        <w:autoSpaceDN w:val="0"/>
        <w:adjustRightInd w:val="0"/>
        <w:snapToGrid w:val="0"/>
        <w:ind w:left="0" w:firstLine="640"/>
        <w:textAlignment w:val="baseline"/>
      </w:pPr>
      <w:r>
        <w:t>《信息安全技术操作系统安全技术要求》（</w:t>
      </w:r>
      <w:r>
        <w:t>GB/T 20272-2019</w:t>
      </w:r>
      <w:r>
        <w:t>）；</w:t>
      </w:r>
    </w:p>
    <w:p w14:paraId="5FF89A8B" w14:textId="77777777" w:rsidR="006F1A82" w:rsidRDefault="00EA6E36">
      <w:pPr>
        <w:numPr>
          <w:ilvl w:val="0"/>
          <w:numId w:val="45"/>
        </w:numPr>
        <w:overflowPunct w:val="0"/>
        <w:autoSpaceDE w:val="0"/>
        <w:autoSpaceDN w:val="0"/>
        <w:adjustRightInd w:val="0"/>
        <w:snapToGrid w:val="0"/>
        <w:ind w:left="0" w:firstLine="640"/>
        <w:textAlignment w:val="baseline"/>
      </w:pPr>
      <w:r>
        <w:t>《信息安全技术移动通信智能终端操作系统安全技术要求》（</w:t>
      </w:r>
      <w:r>
        <w:t>GB/T 30284-2020</w:t>
      </w:r>
      <w:r>
        <w:t>）；</w:t>
      </w:r>
    </w:p>
    <w:p w14:paraId="5F4DC25A" w14:textId="77777777" w:rsidR="006F1A82" w:rsidRDefault="00EA6E36">
      <w:pPr>
        <w:numPr>
          <w:ilvl w:val="0"/>
          <w:numId w:val="45"/>
        </w:numPr>
        <w:overflowPunct w:val="0"/>
        <w:autoSpaceDE w:val="0"/>
        <w:autoSpaceDN w:val="0"/>
        <w:adjustRightInd w:val="0"/>
        <w:snapToGrid w:val="0"/>
        <w:ind w:left="0" w:firstLine="640"/>
        <w:textAlignment w:val="baseline"/>
      </w:pPr>
      <w:r>
        <w:t>《信息安全技术数据库管理系统安全技术要求》（</w:t>
      </w:r>
      <w:r>
        <w:t>GB/T 20273-2019</w:t>
      </w:r>
      <w:r>
        <w:t>）；</w:t>
      </w:r>
    </w:p>
    <w:p w14:paraId="4525DA33" w14:textId="77777777" w:rsidR="006F1A82" w:rsidRDefault="00EA6E36">
      <w:pPr>
        <w:numPr>
          <w:ilvl w:val="0"/>
          <w:numId w:val="45"/>
        </w:numPr>
        <w:overflowPunct w:val="0"/>
        <w:autoSpaceDE w:val="0"/>
        <w:autoSpaceDN w:val="0"/>
        <w:adjustRightInd w:val="0"/>
        <w:snapToGrid w:val="0"/>
        <w:ind w:left="0" w:firstLine="640"/>
        <w:textAlignment w:val="baseline"/>
      </w:pPr>
      <w:r>
        <w:t>《安全防范工程技术标准》（</w:t>
      </w:r>
      <w:r>
        <w:t>GB 50348-2018</w:t>
      </w:r>
      <w:r>
        <w:t>）；</w:t>
      </w:r>
    </w:p>
    <w:p w14:paraId="5830B8C2" w14:textId="77777777" w:rsidR="006F1A82" w:rsidRDefault="00EA6E36">
      <w:pPr>
        <w:numPr>
          <w:ilvl w:val="0"/>
          <w:numId w:val="45"/>
        </w:numPr>
        <w:overflowPunct w:val="0"/>
        <w:autoSpaceDE w:val="0"/>
        <w:autoSpaceDN w:val="0"/>
        <w:adjustRightInd w:val="0"/>
        <w:snapToGrid w:val="0"/>
        <w:ind w:left="0" w:firstLine="640"/>
        <w:textAlignment w:val="baseline"/>
      </w:pPr>
      <w:r>
        <w:t>《信息安全等级保护管理办法》；</w:t>
      </w:r>
    </w:p>
    <w:p w14:paraId="602CC956" w14:textId="77777777" w:rsidR="006F1A82" w:rsidRDefault="00EA6E36">
      <w:pPr>
        <w:numPr>
          <w:ilvl w:val="0"/>
          <w:numId w:val="45"/>
        </w:numPr>
        <w:overflowPunct w:val="0"/>
        <w:autoSpaceDE w:val="0"/>
        <w:autoSpaceDN w:val="0"/>
        <w:adjustRightInd w:val="0"/>
        <w:snapToGrid w:val="0"/>
        <w:ind w:left="0" w:firstLine="640"/>
        <w:textAlignment w:val="baseline"/>
      </w:pPr>
      <w:r>
        <w:t>《信息系统安全等级保护定级指南》；</w:t>
      </w:r>
    </w:p>
    <w:p w14:paraId="3134C06F" w14:textId="77777777" w:rsidR="006F1A82" w:rsidRDefault="00EA6E36">
      <w:pPr>
        <w:numPr>
          <w:ilvl w:val="0"/>
          <w:numId w:val="45"/>
        </w:numPr>
        <w:overflowPunct w:val="0"/>
        <w:autoSpaceDE w:val="0"/>
        <w:autoSpaceDN w:val="0"/>
        <w:adjustRightInd w:val="0"/>
        <w:snapToGrid w:val="0"/>
        <w:ind w:left="0" w:firstLine="640"/>
        <w:textAlignment w:val="baseline"/>
      </w:pPr>
      <w:r>
        <w:t>《信息系统安全等级保护基本要求》；</w:t>
      </w:r>
    </w:p>
    <w:p w14:paraId="4FC73425" w14:textId="77777777" w:rsidR="006F1A82" w:rsidRDefault="00EA6E36">
      <w:pPr>
        <w:numPr>
          <w:ilvl w:val="0"/>
          <w:numId w:val="45"/>
        </w:numPr>
        <w:overflowPunct w:val="0"/>
        <w:autoSpaceDE w:val="0"/>
        <w:autoSpaceDN w:val="0"/>
        <w:adjustRightInd w:val="0"/>
        <w:snapToGrid w:val="0"/>
        <w:ind w:left="0" w:firstLine="640"/>
        <w:textAlignment w:val="baseline"/>
      </w:pPr>
      <w:r>
        <w:t>《信息系统安全等级保护实施指南》。</w:t>
      </w:r>
    </w:p>
    <w:p w14:paraId="282856C5" w14:textId="77777777" w:rsidR="006F1A82" w:rsidRDefault="00EA6E36">
      <w:pPr>
        <w:pStyle w:val="2"/>
      </w:pPr>
      <w:bookmarkStart w:id="45" w:name="_Toc149810206"/>
      <w:r>
        <w:rPr>
          <w:rFonts w:hint="eastAsia"/>
        </w:rPr>
        <w:t>造价编制依据</w:t>
      </w:r>
      <w:bookmarkEnd w:id="45"/>
    </w:p>
    <w:p w14:paraId="2E95898D" w14:textId="77777777" w:rsidR="006F1A82" w:rsidRDefault="00EA6E36">
      <w:pPr>
        <w:numPr>
          <w:ilvl w:val="0"/>
          <w:numId w:val="46"/>
        </w:numPr>
        <w:overflowPunct w:val="0"/>
        <w:autoSpaceDE w:val="0"/>
        <w:autoSpaceDN w:val="0"/>
        <w:adjustRightInd w:val="0"/>
        <w:snapToGrid w:val="0"/>
        <w:ind w:left="0" w:firstLine="640"/>
        <w:textAlignment w:val="baseline"/>
      </w:pPr>
      <w:r>
        <w:rPr>
          <w:rFonts w:hint="eastAsia"/>
        </w:rPr>
        <w:t>《基本建设项目建设成本管理规定》（财建</w:t>
      </w:r>
      <w:r>
        <w:rPr>
          <w:rFonts w:hint="eastAsia"/>
        </w:rPr>
        <w:t>[2016]504</w:t>
      </w:r>
      <w:r>
        <w:rPr>
          <w:rFonts w:hint="eastAsia"/>
        </w:rPr>
        <w:t>号）；</w:t>
      </w:r>
    </w:p>
    <w:p w14:paraId="39CAB2BA" w14:textId="77777777" w:rsidR="006F1A82" w:rsidRDefault="00EA6E36">
      <w:pPr>
        <w:numPr>
          <w:ilvl w:val="0"/>
          <w:numId w:val="46"/>
        </w:numPr>
        <w:overflowPunct w:val="0"/>
        <w:autoSpaceDE w:val="0"/>
        <w:autoSpaceDN w:val="0"/>
        <w:adjustRightInd w:val="0"/>
        <w:snapToGrid w:val="0"/>
        <w:ind w:left="0" w:firstLine="640"/>
        <w:textAlignment w:val="baseline"/>
      </w:pPr>
      <w:r>
        <w:rPr>
          <w:rFonts w:hint="eastAsia"/>
        </w:rPr>
        <w:t>《工程勘察设计收费管理规定》（计价格</w:t>
      </w:r>
      <w:r>
        <w:rPr>
          <w:rFonts w:hint="eastAsia"/>
        </w:rPr>
        <w:t>[2002]10</w:t>
      </w:r>
      <w:r>
        <w:rPr>
          <w:rFonts w:hint="eastAsia"/>
        </w:rPr>
        <w:t>号）；</w:t>
      </w:r>
    </w:p>
    <w:p w14:paraId="30374E81" w14:textId="77777777" w:rsidR="006F1A82" w:rsidRDefault="00EA6E36">
      <w:pPr>
        <w:numPr>
          <w:ilvl w:val="0"/>
          <w:numId w:val="46"/>
        </w:numPr>
        <w:overflowPunct w:val="0"/>
        <w:autoSpaceDE w:val="0"/>
        <w:autoSpaceDN w:val="0"/>
        <w:adjustRightInd w:val="0"/>
        <w:snapToGrid w:val="0"/>
        <w:ind w:left="0" w:firstLine="640"/>
        <w:textAlignment w:val="baseline"/>
      </w:pPr>
      <w:r>
        <w:rPr>
          <w:rFonts w:hint="eastAsia"/>
        </w:rPr>
        <w:lastRenderedPageBreak/>
        <w:t>《建设工程监理与相关服务收费管理规定》发改价格</w:t>
      </w:r>
      <w:r>
        <w:rPr>
          <w:rFonts w:hint="eastAsia"/>
        </w:rPr>
        <w:t>[2007]670</w:t>
      </w:r>
      <w:r>
        <w:rPr>
          <w:rFonts w:hint="eastAsia"/>
        </w:rPr>
        <w:t>；</w:t>
      </w:r>
    </w:p>
    <w:p w14:paraId="54CB88E6" w14:textId="77777777" w:rsidR="006F1A82" w:rsidRDefault="00EA6E36">
      <w:pPr>
        <w:numPr>
          <w:ilvl w:val="0"/>
          <w:numId w:val="46"/>
        </w:numPr>
        <w:overflowPunct w:val="0"/>
        <w:autoSpaceDE w:val="0"/>
        <w:autoSpaceDN w:val="0"/>
        <w:adjustRightInd w:val="0"/>
        <w:snapToGrid w:val="0"/>
        <w:ind w:left="0" w:firstLine="640"/>
        <w:textAlignment w:val="baseline"/>
      </w:pPr>
      <w:r>
        <w:rPr>
          <w:rFonts w:hint="eastAsia"/>
        </w:rPr>
        <w:t>《招标代理服务收费管理暂行办法》（计价格</w:t>
      </w:r>
      <w:r>
        <w:rPr>
          <w:rFonts w:hint="eastAsia"/>
        </w:rPr>
        <w:t>[2002]1980</w:t>
      </w:r>
      <w:r>
        <w:rPr>
          <w:rFonts w:hint="eastAsia"/>
        </w:rPr>
        <w:t>号）；</w:t>
      </w:r>
    </w:p>
    <w:p w14:paraId="1F4FB7D3" w14:textId="77777777" w:rsidR="006F1A82" w:rsidRDefault="00EA6E36">
      <w:pPr>
        <w:numPr>
          <w:ilvl w:val="0"/>
          <w:numId w:val="46"/>
        </w:numPr>
        <w:overflowPunct w:val="0"/>
        <w:autoSpaceDE w:val="0"/>
        <w:autoSpaceDN w:val="0"/>
        <w:adjustRightInd w:val="0"/>
        <w:snapToGrid w:val="0"/>
        <w:ind w:left="0" w:firstLine="640"/>
        <w:textAlignment w:val="baseline"/>
      </w:pPr>
      <w:r>
        <w:rPr>
          <w:rFonts w:eastAsia="方正仿宋_GBK" w:hint="eastAsia"/>
          <w:kern w:val="0"/>
          <w:szCs w:val="24"/>
        </w:rPr>
        <w:t>GB/T 36964-2018</w:t>
      </w:r>
      <w:r>
        <w:rPr>
          <w:rFonts w:eastAsia="方正仿宋_GBK" w:hint="eastAsia"/>
          <w:kern w:val="0"/>
          <w:szCs w:val="24"/>
        </w:rPr>
        <w:t>《软件工程</w:t>
      </w:r>
      <w:r>
        <w:rPr>
          <w:rFonts w:eastAsia="方正仿宋_GBK" w:hint="eastAsia"/>
          <w:kern w:val="0"/>
          <w:szCs w:val="24"/>
        </w:rPr>
        <w:t xml:space="preserve"> </w:t>
      </w:r>
      <w:r>
        <w:rPr>
          <w:rFonts w:eastAsia="方正仿宋_GBK" w:hint="eastAsia"/>
          <w:kern w:val="0"/>
          <w:szCs w:val="24"/>
        </w:rPr>
        <w:t>软件开发成本度量规范》；</w:t>
      </w:r>
    </w:p>
    <w:p w14:paraId="504BCC14" w14:textId="77777777" w:rsidR="006F1A82" w:rsidRDefault="00EA6E36">
      <w:pPr>
        <w:numPr>
          <w:ilvl w:val="0"/>
          <w:numId w:val="46"/>
        </w:numPr>
        <w:overflowPunct w:val="0"/>
        <w:autoSpaceDE w:val="0"/>
        <w:autoSpaceDN w:val="0"/>
        <w:adjustRightInd w:val="0"/>
        <w:snapToGrid w:val="0"/>
        <w:ind w:left="0" w:firstLine="640"/>
        <w:textAlignment w:val="baseline"/>
      </w:pPr>
      <w:r>
        <w:rPr>
          <w:rFonts w:eastAsia="方正仿宋_GBK" w:hint="eastAsia"/>
          <w:kern w:val="0"/>
          <w:szCs w:val="24"/>
        </w:rPr>
        <w:t>《</w:t>
      </w:r>
      <w:r>
        <w:rPr>
          <w:rFonts w:eastAsia="方正仿宋_GBK" w:hint="eastAsia"/>
          <w:kern w:val="0"/>
          <w:szCs w:val="24"/>
        </w:rPr>
        <w:t>2022</w:t>
      </w:r>
      <w:r>
        <w:rPr>
          <w:rFonts w:eastAsia="方正仿宋_GBK" w:hint="eastAsia"/>
          <w:kern w:val="0"/>
          <w:szCs w:val="24"/>
        </w:rPr>
        <w:t>年中国软件行业基准数据》</w:t>
      </w:r>
      <w:r>
        <w:rPr>
          <w:rFonts w:hint="eastAsia"/>
        </w:rPr>
        <w:t>。</w:t>
      </w:r>
    </w:p>
    <w:p w14:paraId="06E0FE79" w14:textId="77777777" w:rsidR="006F1A82" w:rsidRDefault="00EA6E36">
      <w:pPr>
        <w:pStyle w:val="2"/>
      </w:pPr>
      <w:bookmarkStart w:id="46" w:name="_Toc149810207"/>
      <w:r>
        <w:rPr>
          <w:rFonts w:hint="eastAsia"/>
        </w:rPr>
        <w:t>其他规范</w:t>
      </w:r>
      <w:bookmarkEnd w:id="46"/>
    </w:p>
    <w:p w14:paraId="008F2E52" w14:textId="77777777" w:rsidR="006F1A82" w:rsidRDefault="00EA6E36">
      <w:pPr>
        <w:numPr>
          <w:ilvl w:val="0"/>
          <w:numId w:val="47"/>
        </w:numPr>
        <w:overflowPunct w:val="0"/>
        <w:autoSpaceDE w:val="0"/>
        <w:autoSpaceDN w:val="0"/>
        <w:adjustRightInd w:val="0"/>
        <w:snapToGrid w:val="0"/>
        <w:ind w:left="0" w:firstLine="640"/>
        <w:textAlignment w:val="baseline"/>
      </w:pPr>
      <w:r>
        <w:rPr>
          <w:rFonts w:hint="eastAsia"/>
        </w:rPr>
        <w:t>中华人民共和国国家标准</w:t>
      </w:r>
      <w:r>
        <w:rPr>
          <w:rFonts w:hint="eastAsia"/>
        </w:rPr>
        <w:t>GB 50314-2015</w:t>
      </w:r>
      <w:r>
        <w:rPr>
          <w:rFonts w:hint="eastAsia"/>
        </w:rPr>
        <w:t>《智能建筑设计标准》；</w:t>
      </w:r>
    </w:p>
    <w:p w14:paraId="0FF0A269" w14:textId="77777777" w:rsidR="006F1A82" w:rsidRDefault="00EA6E36">
      <w:pPr>
        <w:numPr>
          <w:ilvl w:val="0"/>
          <w:numId w:val="47"/>
        </w:numPr>
        <w:overflowPunct w:val="0"/>
        <w:autoSpaceDE w:val="0"/>
        <w:autoSpaceDN w:val="0"/>
        <w:adjustRightInd w:val="0"/>
        <w:snapToGrid w:val="0"/>
        <w:ind w:left="0" w:firstLine="640"/>
        <w:textAlignment w:val="baseline"/>
      </w:pPr>
      <w:r>
        <w:rPr>
          <w:rFonts w:hint="eastAsia"/>
        </w:rPr>
        <w:t>中华人民共和国国家标准</w:t>
      </w:r>
      <w:r>
        <w:rPr>
          <w:rFonts w:hint="eastAsia"/>
        </w:rPr>
        <w:t>GB50052-2009</w:t>
      </w:r>
      <w:r>
        <w:rPr>
          <w:rFonts w:hint="eastAsia"/>
        </w:rPr>
        <w:t>《供配电系统设计规范》；</w:t>
      </w:r>
    </w:p>
    <w:p w14:paraId="1D93467A" w14:textId="77777777" w:rsidR="006F1A82" w:rsidRDefault="00EA6E36">
      <w:pPr>
        <w:numPr>
          <w:ilvl w:val="0"/>
          <w:numId w:val="47"/>
        </w:numPr>
        <w:overflowPunct w:val="0"/>
        <w:autoSpaceDE w:val="0"/>
        <w:autoSpaceDN w:val="0"/>
        <w:adjustRightInd w:val="0"/>
        <w:snapToGrid w:val="0"/>
        <w:ind w:left="0" w:firstLine="640"/>
        <w:textAlignment w:val="baseline"/>
      </w:pPr>
      <w:r>
        <w:rPr>
          <w:rFonts w:hint="eastAsia"/>
        </w:rPr>
        <w:t>中华人民共和国国家标准</w:t>
      </w:r>
      <w:r>
        <w:rPr>
          <w:rFonts w:hint="eastAsia"/>
        </w:rPr>
        <w:t>GB50343-2012</w:t>
      </w:r>
      <w:r>
        <w:rPr>
          <w:rFonts w:hint="eastAsia"/>
        </w:rPr>
        <w:t>《建筑物电子信息系统防雷技术规范》；</w:t>
      </w:r>
    </w:p>
    <w:p w14:paraId="36037B5E" w14:textId="77777777" w:rsidR="006F1A82" w:rsidRDefault="00EA6E36">
      <w:pPr>
        <w:numPr>
          <w:ilvl w:val="0"/>
          <w:numId w:val="47"/>
        </w:numPr>
        <w:overflowPunct w:val="0"/>
        <w:autoSpaceDE w:val="0"/>
        <w:autoSpaceDN w:val="0"/>
        <w:adjustRightInd w:val="0"/>
        <w:snapToGrid w:val="0"/>
        <w:ind w:left="0" w:firstLine="640"/>
        <w:textAlignment w:val="baseline"/>
      </w:pPr>
      <w:r>
        <w:rPr>
          <w:rFonts w:hint="eastAsia"/>
        </w:rPr>
        <w:t>中华人民共和国国家标准</w:t>
      </w:r>
      <w:r>
        <w:rPr>
          <w:rFonts w:hint="eastAsia"/>
        </w:rPr>
        <w:t>GB50057-2010</w:t>
      </w:r>
      <w:r>
        <w:rPr>
          <w:rFonts w:hint="eastAsia"/>
        </w:rPr>
        <w:t>《建筑物防雷设计规范》；</w:t>
      </w:r>
    </w:p>
    <w:p w14:paraId="3EA09A74" w14:textId="77777777" w:rsidR="006F1A82" w:rsidRDefault="00EA6E36">
      <w:pPr>
        <w:numPr>
          <w:ilvl w:val="0"/>
          <w:numId w:val="47"/>
        </w:numPr>
        <w:overflowPunct w:val="0"/>
        <w:autoSpaceDE w:val="0"/>
        <w:autoSpaceDN w:val="0"/>
        <w:adjustRightInd w:val="0"/>
        <w:snapToGrid w:val="0"/>
        <w:ind w:left="0" w:firstLine="640"/>
        <w:textAlignment w:val="baseline"/>
      </w:pPr>
      <w:r>
        <w:rPr>
          <w:rFonts w:hint="eastAsia"/>
        </w:rPr>
        <w:t>中华人民共和国国家标准</w:t>
      </w:r>
      <w:r>
        <w:rPr>
          <w:rFonts w:hint="eastAsia"/>
        </w:rPr>
        <w:t>GB50217-2018</w:t>
      </w:r>
      <w:r>
        <w:rPr>
          <w:rFonts w:hint="eastAsia"/>
        </w:rPr>
        <w:t>《电力工程电缆设计标准》；</w:t>
      </w:r>
    </w:p>
    <w:p w14:paraId="32523972" w14:textId="77777777" w:rsidR="006F1A82" w:rsidRDefault="00EA6E36">
      <w:pPr>
        <w:numPr>
          <w:ilvl w:val="0"/>
          <w:numId w:val="47"/>
        </w:numPr>
        <w:overflowPunct w:val="0"/>
        <w:autoSpaceDE w:val="0"/>
        <w:autoSpaceDN w:val="0"/>
        <w:adjustRightInd w:val="0"/>
        <w:snapToGrid w:val="0"/>
        <w:ind w:left="0" w:firstLine="640"/>
        <w:textAlignment w:val="baseline"/>
      </w:pPr>
      <w:r>
        <w:rPr>
          <w:rFonts w:hint="eastAsia"/>
        </w:rPr>
        <w:t>中华人民共和国国家标准</w:t>
      </w:r>
      <w:r>
        <w:rPr>
          <w:rFonts w:hint="eastAsia"/>
        </w:rPr>
        <w:t>GB50016-2014</w:t>
      </w:r>
      <w:r>
        <w:rPr>
          <w:rFonts w:hint="eastAsia"/>
        </w:rPr>
        <w:t>《建筑设计防火规范》；</w:t>
      </w:r>
    </w:p>
    <w:p w14:paraId="17729412" w14:textId="77777777" w:rsidR="006F1A82" w:rsidRDefault="00EA6E36">
      <w:pPr>
        <w:numPr>
          <w:ilvl w:val="0"/>
          <w:numId w:val="47"/>
        </w:numPr>
        <w:overflowPunct w:val="0"/>
        <w:autoSpaceDE w:val="0"/>
        <w:autoSpaceDN w:val="0"/>
        <w:adjustRightInd w:val="0"/>
        <w:snapToGrid w:val="0"/>
        <w:ind w:left="0" w:firstLine="640"/>
        <w:textAlignment w:val="baseline"/>
      </w:pPr>
      <w:r>
        <w:rPr>
          <w:rFonts w:hint="eastAsia"/>
        </w:rPr>
        <w:t>2006</w:t>
      </w:r>
      <w:r>
        <w:rPr>
          <w:rFonts w:hint="eastAsia"/>
        </w:rPr>
        <w:t>年</w:t>
      </w:r>
      <w:r>
        <w:rPr>
          <w:rFonts w:hint="eastAsia"/>
        </w:rPr>
        <w:t>7</w:t>
      </w:r>
      <w:r>
        <w:rPr>
          <w:rFonts w:hint="eastAsia"/>
        </w:rPr>
        <w:t>月信息产业部发布的</w:t>
      </w:r>
      <w:r>
        <w:rPr>
          <w:rFonts w:hint="eastAsia"/>
        </w:rPr>
        <w:t>YD 5059-2005</w:t>
      </w:r>
      <w:r>
        <w:rPr>
          <w:rFonts w:hint="eastAsia"/>
        </w:rPr>
        <w:t>《电信设备安装抗震设计规范》；</w:t>
      </w:r>
    </w:p>
    <w:p w14:paraId="21A73F39" w14:textId="77777777" w:rsidR="006F1A82" w:rsidRDefault="00EA6E36">
      <w:pPr>
        <w:numPr>
          <w:ilvl w:val="0"/>
          <w:numId w:val="47"/>
        </w:numPr>
        <w:overflowPunct w:val="0"/>
        <w:autoSpaceDE w:val="0"/>
        <w:autoSpaceDN w:val="0"/>
        <w:adjustRightInd w:val="0"/>
        <w:snapToGrid w:val="0"/>
        <w:ind w:left="0" w:firstLine="640"/>
        <w:textAlignment w:val="baseline"/>
      </w:pPr>
      <w:r>
        <w:rPr>
          <w:rFonts w:hint="eastAsia"/>
        </w:rPr>
        <w:t xml:space="preserve">GB 50371-2006 </w:t>
      </w:r>
      <w:r>
        <w:rPr>
          <w:rFonts w:hint="eastAsia"/>
        </w:rPr>
        <w:t>厅堂扩声系统建设规范；</w:t>
      </w:r>
    </w:p>
    <w:p w14:paraId="28312887" w14:textId="77777777" w:rsidR="006F1A82" w:rsidRDefault="00EA6E36">
      <w:pPr>
        <w:numPr>
          <w:ilvl w:val="0"/>
          <w:numId w:val="47"/>
        </w:numPr>
        <w:overflowPunct w:val="0"/>
        <w:autoSpaceDE w:val="0"/>
        <w:autoSpaceDN w:val="0"/>
        <w:adjustRightInd w:val="0"/>
        <w:snapToGrid w:val="0"/>
        <w:ind w:left="0" w:firstLine="640"/>
        <w:textAlignment w:val="baseline"/>
      </w:pPr>
      <w:r>
        <w:rPr>
          <w:rFonts w:hint="eastAsia"/>
        </w:rPr>
        <w:t xml:space="preserve">GB 50311-2016 </w:t>
      </w:r>
      <w:r>
        <w:rPr>
          <w:rFonts w:hint="eastAsia"/>
        </w:rPr>
        <w:t>综合布线系统工程设计规范；</w:t>
      </w:r>
    </w:p>
    <w:p w14:paraId="00EC8D14" w14:textId="77777777" w:rsidR="006F1A82" w:rsidRDefault="00EA6E36">
      <w:pPr>
        <w:numPr>
          <w:ilvl w:val="0"/>
          <w:numId w:val="47"/>
        </w:numPr>
        <w:overflowPunct w:val="0"/>
        <w:autoSpaceDE w:val="0"/>
        <w:autoSpaceDN w:val="0"/>
        <w:adjustRightInd w:val="0"/>
        <w:snapToGrid w:val="0"/>
        <w:ind w:left="0" w:firstLine="640"/>
        <w:textAlignment w:val="baseline"/>
      </w:pPr>
      <w:r>
        <w:rPr>
          <w:rFonts w:hint="eastAsia"/>
        </w:rPr>
        <w:lastRenderedPageBreak/>
        <w:t xml:space="preserve">YD/T 1095-2018 </w:t>
      </w:r>
      <w:r>
        <w:rPr>
          <w:rFonts w:hint="eastAsia"/>
        </w:rPr>
        <w:t>通信用交流不间断电源（</w:t>
      </w:r>
      <w:r>
        <w:rPr>
          <w:rFonts w:hint="eastAsia"/>
        </w:rPr>
        <w:t>UPS</w:t>
      </w:r>
      <w:r>
        <w:rPr>
          <w:rFonts w:hint="eastAsia"/>
        </w:rPr>
        <w:t>）。</w:t>
      </w:r>
    </w:p>
    <w:p w14:paraId="1BE5AE04" w14:textId="77777777" w:rsidR="006F1A82" w:rsidRDefault="00EA6E36">
      <w:pPr>
        <w:pStyle w:val="1"/>
      </w:pPr>
      <w:bookmarkStart w:id="47" w:name="_Toc149810217"/>
      <w:r>
        <w:rPr>
          <w:rFonts w:hint="eastAsia"/>
        </w:rPr>
        <w:lastRenderedPageBreak/>
        <w:t>需求分析</w:t>
      </w:r>
      <w:bookmarkEnd w:id="47"/>
    </w:p>
    <w:p w14:paraId="55519CDA" w14:textId="77777777" w:rsidR="006F1A82" w:rsidRDefault="00EA6E36">
      <w:pPr>
        <w:pStyle w:val="2"/>
      </w:pPr>
      <w:bookmarkStart w:id="48" w:name="_Toc149810218"/>
      <w:r>
        <w:rPr>
          <w:rFonts w:hint="eastAsia"/>
        </w:rPr>
        <w:t>监管需求分析</w:t>
      </w:r>
      <w:bookmarkEnd w:id="48"/>
    </w:p>
    <w:p w14:paraId="36FB4963" w14:textId="2A485205" w:rsidR="006F1A82" w:rsidRDefault="00EA6E36">
      <w:pPr>
        <w:ind w:firstLineChars="200" w:firstLine="640"/>
        <w:rPr>
          <w:lang w:val="zh-CN"/>
        </w:rPr>
      </w:pPr>
      <w:r w:rsidRPr="00A35D9A">
        <w:rPr>
          <w:rFonts w:hint="eastAsia"/>
        </w:rPr>
        <w:t>监管需求主要是政府需要对算力进行资源监测、安全监管和安全认证。一是需要实时监测</w:t>
      </w:r>
      <w:r w:rsidR="00DD76F3">
        <w:rPr>
          <w:rFonts w:hint="eastAsia"/>
        </w:rPr>
        <w:t>平台接入的</w:t>
      </w:r>
      <w:r w:rsidRPr="00A35D9A">
        <w:rPr>
          <w:rFonts w:hint="eastAsia"/>
        </w:rPr>
        <w:t>算力资源使用情况，包括计算、存储和网络等资源，及时了解算力资源和能源的消耗情况，结合算力需求进行资源的合理布局和调配，并制定算力建设规划，提高资源利用率、</w:t>
      </w:r>
      <w:r w:rsidR="006C5FEE" w:rsidRPr="00A35D9A">
        <w:rPr>
          <w:rFonts w:hint="eastAsia"/>
        </w:rPr>
        <w:t>数据基础设施的使用效率</w:t>
      </w:r>
      <w:r w:rsidRPr="00A35D9A">
        <w:rPr>
          <w:rFonts w:hint="eastAsia"/>
        </w:rPr>
        <w:t>和能源效率；二是需要对全省算力资源进行安全监管，可以及时发现异常行为和不安全因素，采取相应的安全措施来保障算力资源的安全稳定运行，确保算力的可信交易；三是在安全监管的基础上对全省算力资源进行安全准入评估认证和信创认证，提升算力产品的公信力，确保用户得到认证的产品。</w:t>
      </w:r>
    </w:p>
    <w:p w14:paraId="613B2DE9" w14:textId="77777777" w:rsidR="006F1A82" w:rsidRDefault="00EA6E36">
      <w:pPr>
        <w:pStyle w:val="2"/>
      </w:pPr>
      <w:bookmarkStart w:id="49" w:name="_Toc149810219"/>
      <w:r>
        <w:rPr>
          <w:rFonts w:hint="eastAsia"/>
        </w:rPr>
        <w:t>需方需求分析</w:t>
      </w:r>
      <w:bookmarkEnd w:id="49"/>
    </w:p>
    <w:p w14:paraId="365D2068" w14:textId="77777777" w:rsidR="006F1A82" w:rsidRDefault="00EA6E36">
      <w:pPr>
        <w:ind w:firstLineChars="200" w:firstLine="640"/>
      </w:pPr>
      <w:r>
        <w:rPr>
          <w:rFonts w:hint="eastAsia"/>
        </w:rPr>
        <w:t>在政府侧，算力需求主要涉及科研、卫生、安全、基础设施等多个领域，发挥四大方面的作用。一是数据分析和决策支持，利用算力来分析社会经济数据，预测未来趋势，制定相应的政策和计划；二是社会管理和安全预警，利用算力可以分析城市运行和社交媒体等数据，提前发现和预防潜在的社会安全问题；三是提升公共服务质量和效率，利用算力对公共服务进行优化规划并提高政府机构和公共服务平台信息化水平，提供高质量的便民服务；四是进行网络</w:t>
      </w:r>
      <w:r>
        <w:rPr>
          <w:rFonts w:hint="eastAsia"/>
        </w:rPr>
        <w:lastRenderedPageBreak/>
        <w:t>安全监测和防护，利用算力防范网络攻击和数据泄露，保护公民个人信息隐私。</w:t>
      </w:r>
    </w:p>
    <w:p w14:paraId="2DB10AAD" w14:textId="77777777" w:rsidR="006F1A82" w:rsidRDefault="00EA6E36">
      <w:pPr>
        <w:ind w:firstLineChars="200" w:firstLine="640"/>
      </w:pPr>
      <w:r>
        <w:rPr>
          <w:rFonts w:hint="eastAsia"/>
        </w:rPr>
        <w:t>在企业侧，算力主要应用在业务创新、数字化转型、客户服务优化、运营效率提升等领域，发挥五大方面的作用。一是实现基础设施和资源管理，利用算力来管理和优化其基础设施和资源，提高资源利用效率和降低成本；二是数据分析和业务决策，利用高性能的算力处理和分析大量的数据，挖掘数据的潜在价值，指导业务决策。三是训练优化模型，利用算力强化人工智能和机器学习能力，提高人工智能系统预测、决策的准确性。四是大规模计算和仿真，利用高性能算力对产品的设计和工艺进行仿真优化，提高产品质量和生产效率。五是云计算和分布式处理，利用云计算平台来部署和管理大规模的数据存储和处理任务，实现弹性扩展和高可用性。</w:t>
      </w:r>
    </w:p>
    <w:p w14:paraId="7BF360F7" w14:textId="77777777" w:rsidR="006F1A82" w:rsidRDefault="00EA6E36">
      <w:pPr>
        <w:ind w:firstLineChars="200" w:firstLine="640"/>
      </w:pPr>
      <w:r>
        <w:rPr>
          <w:rFonts w:hint="eastAsia"/>
        </w:rPr>
        <w:t>在科研院所侧，算力主要应用在科研项目和学术研究领域，发挥三大方面的作用，一是大规模数据处理和分析，利用高性能算力处理、分析、挖掘大量实验数据、学术数据和各种复杂数据集，发现新的科学现象、验证理论模型或探索未知的规律。二是实现仿真和模拟实验，利用算力对物理学、生物学、天文学等学科领域复杂的科学模型进行大规模的计算和仿真，加速仿真和模拟过程，提高计算效率和准确性。三是模型训练，广泛应用人工智能和机器学习技术进行数据分析、模式识别和预测建模，利用算力训练复杂的神经网络模型，提高模型的准确性和性能，应用于基因组学、天文学、材料科学等领域研究。</w:t>
      </w:r>
    </w:p>
    <w:p w14:paraId="42DBE6EE" w14:textId="1E278CBE" w:rsidR="006F1A82" w:rsidRDefault="00EA6E36">
      <w:pPr>
        <w:ind w:firstLine="640"/>
        <w:rPr>
          <w:lang w:val="zh-CN"/>
        </w:rPr>
      </w:pPr>
      <w:r>
        <w:rPr>
          <w:rFonts w:hint="eastAsia"/>
        </w:rPr>
        <w:lastRenderedPageBreak/>
        <w:t>在</w:t>
      </w:r>
      <w:r w:rsidR="00AE4C45">
        <w:rPr>
          <w:rFonts w:hint="eastAsia"/>
        </w:rPr>
        <w:t>个人或团体</w:t>
      </w:r>
      <w:r>
        <w:rPr>
          <w:rFonts w:hint="eastAsia"/>
        </w:rPr>
        <w:t>侧，算力主要应用在工作和生活中，主要发挥三方面的作用，一是游戏娱乐，利用强大的算力运行各种高质量的游戏和娱乐应用，支持更流畅的游戏画面和更逼真的虚拟现实体验；二是媒体影音处理，利用算力进行视频编辑、音频处理和图像处理等多媒体处理，可以加速处理过程，提高处理效率和质量；三是虚拟化和云计算，利用云计算服务来存储和备份大量的文件、实施远程桌面服务等，扩展计算能力和存储容量，无需购买昂贵的硬件设备；四是支持软件开发、产品设计，利用高性能算力处理复杂的三维渲染任务、编译大型代码库和进行软件开发和测试。</w:t>
      </w:r>
    </w:p>
    <w:p w14:paraId="09371467" w14:textId="77777777" w:rsidR="006F1A82" w:rsidRDefault="00EA6E36">
      <w:pPr>
        <w:pStyle w:val="2"/>
      </w:pPr>
      <w:bookmarkStart w:id="50" w:name="_Toc149810220"/>
      <w:r>
        <w:rPr>
          <w:rFonts w:hint="eastAsia"/>
        </w:rPr>
        <w:t>供方需求分析</w:t>
      </w:r>
      <w:bookmarkEnd w:id="50"/>
    </w:p>
    <w:p w14:paraId="21166207" w14:textId="77777777" w:rsidR="006F1A82" w:rsidRDefault="00EA6E36">
      <w:pPr>
        <w:ind w:firstLine="640"/>
        <w:rPr>
          <w:lang w:val="zh-CN"/>
        </w:rPr>
      </w:pPr>
      <w:r>
        <w:rPr>
          <w:rFonts w:hint="eastAsia"/>
        </w:rPr>
        <w:t>对于算力资源服务商来说，目前四川省整体算力资源呈现供大于求的趋势，线下供需对接比较难，闲置算力资源较多，难以得到有效利用；算力用户取决于自身生态的建立情况，很多用户因地域、距离以及考虑到算力资源安全和算力产品质量问题等因素流失；对用户的订单确认、服务响应时间长，线下交易流程缓慢、复杂。针对以上问题，迫切需要一个省级算力服务平台进行资源整合和并利用高效的服务面向全省甚至全国提供算力服务。</w:t>
      </w:r>
    </w:p>
    <w:p w14:paraId="261CE27E" w14:textId="77777777" w:rsidR="006F1A82" w:rsidRDefault="00EA6E36">
      <w:pPr>
        <w:pStyle w:val="1"/>
      </w:pPr>
      <w:bookmarkStart w:id="51" w:name="_Toc149810224"/>
      <w:bookmarkStart w:id="52" w:name="_Toc9143"/>
      <w:bookmarkStart w:id="53" w:name="_Toc25064"/>
      <w:bookmarkStart w:id="54" w:name="_Toc7288"/>
      <w:bookmarkStart w:id="55" w:name="_Toc28154"/>
      <w:bookmarkStart w:id="56" w:name="_Toc27281"/>
      <w:bookmarkStart w:id="57" w:name="_Toc25049"/>
      <w:bookmarkStart w:id="58" w:name="_Toc144983234"/>
      <w:bookmarkStart w:id="59" w:name="_Toc18548"/>
      <w:r>
        <w:rPr>
          <w:rFonts w:hint="eastAsia"/>
        </w:rPr>
        <w:lastRenderedPageBreak/>
        <w:t>平台建设建议</w:t>
      </w:r>
      <w:bookmarkEnd w:id="51"/>
    </w:p>
    <w:p w14:paraId="3D29D517" w14:textId="6AD79338" w:rsidR="006F1A82" w:rsidRDefault="00EA6E36">
      <w:pPr>
        <w:ind w:firstLine="640"/>
        <w:rPr>
          <w:lang w:val="zh-CN"/>
        </w:rPr>
      </w:pPr>
      <w:r>
        <w:rPr>
          <w:rFonts w:hint="eastAsia"/>
        </w:rPr>
        <w:t>为保障平台建成之后能满足算力资源服务商、</w:t>
      </w:r>
      <w:r w:rsidR="00082473">
        <w:rPr>
          <w:rFonts w:hint="eastAsia"/>
        </w:rPr>
        <w:t>政府、</w:t>
      </w:r>
      <w:r>
        <w:rPr>
          <w:rFonts w:hint="eastAsia"/>
        </w:rPr>
        <w:t>企业、科研院所、</w:t>
      </w:r>
      <w:r w:rsidR="00AE4C45">
        <w:rPr>
          <w:rFonts w:hint="eastAsia"/>
        </w:rPr>
        <w:t>个人或团体</w:t>
      </w:r>
      <w:r>
        <w:rPr>
          <w:rFonts w:hint="eastAsia"/>
        </w:rPr>
        <w:t>、合资公司等“供、需、管”三方实际需求，参考全国市场已有算力相关平台的服务能力以及运营机制，结合四川实际情况，为本算力服务平台的服务能力和运营机制建设提出以下建议。</w:t>
      </w:r>
    </w:p>
    <w:p w14:paraId="08E09A9E" w14:textId="77777777" w:rsidR="006F1A82" w:rsidRDefault="00EA6E36">
      <w:pPr>
        <w:pStyle w:val="2"/>
      </w:pPr>
      <w:bookmarkStart w:id="60" w:name="_Toc149810225"/>
      <w:r>
        <w:rPr>
          <w:rFonts w:hint="eastAsia"/>
        </w:rPr>
        <w:t>平台服务能力建议</w:t>
      </w:r>
      <w:bookmarkEnd w:id="60"/>
    </w:p>
    <w:p w14:paraId="2B9848E9" w14:textId="77777777" w:rsidR="006F1A82" w:rsidRDefault="00EA6E36">
      <w:pPr>
        <w:pStyle w:val="3"/>
        <w:ind w:firstLine="640"/>
      </w:pPr>
      <w:r>
        <w:rPr>
          <w:rFonts w:hint="eastAsia"/>
        </w:rPr>
        <w:t>调度服务能力</w:t>
      </w:r>
    </w:p>
    <w:p w14:paraId="0C31DE40" w14:textId="214C28F2" w:rsidR="006F1A82" w:rsidRDefault="00EA6E36">
      <w:pPr>
        <w:ind w:firstLine="640"/>
      </w:pPr>
      <w:r>
        <w:rPr>
          <w:rFonts w:hint="eastAsia"/>
        </w:rPr>
        <w:t>算力服务平台应具备“三跨四互联”的资源接入能力，实现超算、智算、通用算力和网络的联动，能对资源进行封装、</w:t>
      </w:r>
      <w:r w:rsidR="00387147">
        <w:rPr>
          <w:rFonts w:hint="eastAsia"/>
        </w:rPr>
        <w:t>加工</w:t>
      </w:r>
      <w:r>
        <w:rPr>
          <w:rFonts w:hint="eastAsia"/>
        </w:rPr>
        <w:t>，</w:t>
      </w:r>
      <w:r w:rsidR="00B465F6" w:rsidRPr="00A35D9A">
        <w:rPr>
          <w:rFonts w:hint="eastAsia"/>
        </w:rPr>
        <w:t>实现</w:t>
      </w:r>
      <w:r w:rsidR="00034149" w:rsidRPr="00AA7C4B">
        <w:rPr>
          <w:rFonts w:hint="eastAsia"/>
        </w:rPr>
        <w:t>通用算力</w:t>
      </w:r>
      <w:r w:rsidR="00B465F6" w:rsidRPr="00A35D9A">
        <w:rPr>
          <w:rFonts w:hint="eastAsia"/>
        </w:rPr>
        <w:t>多云纳管</w:t>
      </w:r>
      <w:r w:rsidR="00B465F6">
        <w:rPr>
          <w:rFonts w:hint="eastAsia"/>
        </w:rPr>
        <w:t>，</w:t>
      </w:r>
      <w:r w:rsidR="00387147">
        <w:rPr>
          <w:rFonts w:hint="eastAsia"/>
        </w:rPr>
        <w:t>能屏蔽底层异构资源</w:t>
      </w:r>
      <w:r w:rsidR="00034149">
        <w:rPr>
          <w:rFonts w:hint="eastAsia"/>
        </w:rPr>
        <w:t>架构</w:t>
      </w:r>
      <w:r w:rsidR="00387147">
        <w:rPr>
          <w:rFonts w:hint="eastAsia"/>
        </w:rPr>
        <w:t>，进行跨资源池、跨厂商、跨架构调度，</w:t>
      </w:r>
      <w:r>
        <w:rPr>
          <w:rFonts w:hint="eastAsia"/>
        </w:rPr>
        <w:t>对外提供</w:t>
      </w:r>
      <w:r>
        <w:t>算网一体、云网融合的多样化算力服务。</w:t>
      </w:r>
      <w:r>
        <w:rPr>
          <w:rFonts w:hint="eastAsia"/>
        </w:rPr>
        <w:t>同时能将</w:t>
      </w:r>
      <w:r>
        <w:rPr>
          <w:rFonts w:hint="eastAsia"/>
          <w:lang w:val="zh-CN"/>
        </w:rPr>
        <w:t>用户的应用和环境打包成可移植的格式进行算力解构和部署</w:t>
      </w:r>
      <w:r>
        <w:rPr>
          <w:rFonts w:hint="eastAsia"/>
        </w:rPr>
        <w:t>。具备为客户提供</w:t>
      </w:r>
      <w:r w:rsidR="00206E87">
        <w:rPr>
          <w:rFonts w:hint="eastAsia"/>
        </w:rPr>
        <w:t>算力</w:t>
      </w:r>
      <w:r>
        <w:rPr>
          <w:rFonts w:hint="eastAsia"/>
        </w:rPr>
        <w:t>、</w:t>
      </w:r>
      <w:r w:rsidR="00206E87">
        <w:rPr>
          <w:rFonts w:hint="eastAsia"/>
        </w:rPr>
        <w:t>存力</w:t>
      </w:r>
      <w:r>
        <w:rPr>
          <w:rFonts w:hint="eastAsia"/>
        </w:rPr>
        <w:t>、</w:t>
      </w:r>
      <w:r w:rsidR="00845B7B">
        <w:rPr>
          <w:rFonts w:hint="eastAsia"/>
        </w:rPr>
        <w:t>云安全</w:t>
      </w:r>
      <w:r>
        <w:rPr>
          <w:rFonts w:hint="eastAsia"/>
        </w:rPr>
        <w:t>等服务的能力。</w:t>
      </w:r>
    </w:p>
    <w:p w14:paraId="7027FB4A" w14:textId="77777777" w:rsidR="006F1A82" w:rsidRDefault="00EA6E36">
      <w:pPr>
        <w:pStyle w:val="3"/>
        <w:ind w:firstLine="640"/>
      </w:pPr>
      <w:r>
        <w:rPr>
          <w:rFonts w:hint="eastAsia"/>
        </w:rPr>
        <w:t>应用服务能力</w:t>
      </w:r>
    </w:p>
    <w:p w14:paraId="48E02F02" w14:textId="77777777" w:rsidR="006F1A82" w:rsidRDefault="00EA6E36">
      <w:pPr>
        <w:ind w:firstLine="640"/>
        <w:rPr>
          <w:lang w:val="zh-CN"/>
        </w:rPr>
      </w:pPr>
      <w:r>
        <w:rPr>
          <w:rFonts w:hint="eastAsia"/>
        </w:rPr>
        <w:t>算力服务平台建成后应具备算力和应用加工能力，能基于基础算力提供应用服务，能为</w:t>
      </w:r>
      <w:r w:rsidRPr="00A35D9A">
        <w:rPr>
          <w:rFonts w:hint="eastAsia"/>
        </w:rPr>
        <w:t>用户提供芯片和软件的适配</w:t>
      </w:r>
      <w:r>
        <w:rPr>
          <w:rFonts w:hint="eastAsia"/>
        </w:rPr>
        <w:t>能力，能快速针对不同行业用户的创新软件应用或定制化算力需求提供国产芯片适配或通用芯片适配服务，</w:t>
      </w:r>
      <w:r>
        <w:t>形成跨数据中心、跨算力类型的专用算力产品，满足不同行业、不同用户的算力增值服务需求</w:t>
      </w:r>
      <w:r>
        <w:rPr>
          <w:rFonts w:hint="eastAsia"/>
        </w:rPr>
        <w:t>。能通过专</w:t>
      </w:r>
      <w:r>
        <w:rPr>
          <w:rFonts w:hint="eastAsia"/>
        </w:rPr>
        <w:lastRenderedPageBreak/>
        <w:t>用算力服务，带动算力资源的利用，为算力建设规划、布局提供数据支撑，指导各类数据中心建设。</w:t>
      </w:r>
    </w:p>
    <w:p w14:paraId="5B783392" w14:textId="77777777" w:rsidR="006F1A82" w:rsidRDefault="00EA6E36">
      <w:pPr>
        <w:pStyle w:val="3"/>
        <w:ind w:firstLine="640"/>
      </w:pPr>
      <w:r>
        <w:rPr>
          <w:rFonts w:hint="eastAsia"/>
        </w:rPr>
        <w:t>交易运营能力</w:t>
      </w:r>
    </w:p>
    <w:p w14:paraId="2D5F4BB2" w14:textId="6D2EE593" w:rsidR="006F1A82" w:rsidRDefault="00EA6E36">
      <w:pPr>
        <w:ind w:firstLine="640"/>
        <w:rPr>
          <w:lang w:val="zh-CN"/>
        </w:rPr>
      </w:pPr>
      <w:r>
        <w:rPr>
          <w:rFonts w:hint="eastAsia"/>
        </w:rPr>
        <w:t>算力服务平台能够通过算力服务门户面向用户提供安全、便捷、稳定的交易服务，</w:t>
      </w:r>
      <w:r>
        <w:t>能提供基础算力、应用软件、专用算力</w:t>
      </w:r>
      <w:r w:rsidR="00676D93">
        <w:t>、</w:t>
      </w:r>
      <w:r w:rsidR="000D1D5C">
        <w:t>机柜</w:t>
      </w:r>
      <w:r w:rsidR="00676D93">
        <w:t>资源</w:t>
      </w:r>
      <w:r w:rsidR="003A17C9">
        <w:rPr>
          <w:rFonts w:hint="eastAsia"/>
        </w:rPr>
        <w:t>、云安全</w:t>
      </w:r>
      <w:r>
        <w:t>和算力服务等产品服务能力</w:t>
      </w:r>
      <w:r w:rsidR="007B2B8F">
        <w:rPr>
          <w:rFonts w:hint="eastAsia"/>
        </w:rPr>
        <w:t>，能根据不同使用需求进行差异化计费，并具备</w:t>
      </w:r>
      <w:r>
        <w:t>在线交易和在线结算能力，能快速完成算力服务订单确认，产品试用、在线支付，并能与供应商按照约定支付比例进行在线结算。</w:t>
      </w:r>
    </w:p>
    <w:p w14:paraId="3BE7B578" w14:textId="77777777" w:rsidR="006F1A82" w:rsidRDefault="00EA6E36">
      <w:pPr>
        <w:pStyle w:val="3"/>
        <w:ind w:firstLine="640"/>
      </w:pPr>
      <w:r>
        <w:rPr>
          <w:rFonts w:hint="eastAsia"/>
        </w:rPr>
        <w:t>综合监测能力</w:t>
      </w:r>
    </w:p>
    <w:p w14:paraId="43299336" w14:textId="5EE5379E" w:rsidR="006F1A82" w:rsidRDefault="00EA6E36">
      <w:pPr>
        <w:ind w:firstLine="640"/>
        <w:rPr>
          <w:lang w:val="zh-CN"/>
        </w:rPr>
      </w:pPr>
      <w:r>
        <w:t>平台能对数据中心和接入的算力算效、网络质量、能源状态等进行实时监测，全面掌握算力资源、能源利用情况和运行趋势，实现全省数据中心算力资源、网络资源、能源利用效率等动态监测管理，支撑算力一体化调度能力实现。</w:t>
      </w:r>
    </w:p>
    <w:p w14:paraId="2D01578F" w14:textId="77777777" w:rsidR="006F1A82" w:rsidRDefault="00EA6E36">
      <w:pPr>
        <w:pStyle w:val="3"/>
        <w:ind w:firstLine="640"/>
      </w:pPr>
      <w:r>
        <w:rPr>
          <w:rFonts w:hint="eastAsia"/>
        </w:rPr>
        <w:t>安全保障能力</w:t>
      </w:r>
    </w:p>
    <w:p w14:paraId="2788D3BB" w14:textId="2C5B23F5" w:rsidR="006F1A82" w:rsidRDefault="00EA6E36">
      <w:pPr>
        <w:ind w:firstLine="640"/>
        <w:rPr>
          <w:lang w:val="zh-CN"/>
        </w:rPr>
      </w:pPr>
      <w:r>
        <w:t>平台能从主机、应用、网络、数据、终端</w:t>
      </w:r>
      <w:r>
        <w:t xml:space="preserve"> 5</w:t>
      </w:r>
      <w:r>
        <w:t>个方面，</w:t>
      </w:r>
      <w:r>
        <w:rPr>
          <w:lang w:val="zh-CN"/>
        </w:rPr>
        <w:t>对数据中心和接入的算力进行</w:t>
      </w:r>
      <w:r>
        <w:t>扫描、监测和采集，提供</w:t>
      </w:r>
      <w:r w:rsidR="0012501C" w:rsidRPr="0012501C">
        <w:rPr>
          <w:rFonts w:hint="eastAsia"/>
        </w:rPr>
        <w:t>国家信息安全等级保护三级</w:t>
      </w:r>
      <w:r w:rsidRPr="00A35D9A">
        <w:rPr>
          <w:rFonts w:hint="eastAsia"/>
        </w:rPr>
        <w:t>保障能力</w:t>
      </w:r>
      <w:r>
        <w:t>，实现</w:t>
      </w:r>
      <w:r w:rsidR="007F2BF1">
        <w:rPr>
          <w:rFonts w:hint="eastAsia"/>
        </w:rPr>
        <w:t>各</w:t>
      </w:r>
      <w:r>
        <w:t>数据中心节点的统一安全态势感知和安全防护能力</w:t>
      </w:r>
      <w:r w:rsidR="00F07EFC">
        <w:rPr>
          <w:rFonts w:hint="eastAsia"/>
        </w:rPr>
        <w:t>，支撑算力</w:t>
      </w:r>
      <w:r w:rsidR="00C45D5A">
        <w:rPr>
          <w:rFonts w:hint="eastAsia"/>
        </w:rPr>
        <w:t>相关数据的</w:t>
      </w:r>
      <w:r w:rsidR="00F07EFC">
        <w:rPr>
          <w:rFonts w:hint="eastAsia"/>
        </w:rPr>
        <w:t>可信</w:t>
      </w:r>
      <w:r w:rsidR="00C45D5A">
        <w:rPr>
          <w:rFonts w:hint="eastAsia"/>
        </w:rPr>
        <w:t>传输</w:t>
      </w:r>
      <w:r w:rsidR="00F07EFC">
        <w:rPr>
          <w:rFonts w:hint="eastAsia"/>
        </w:rPr>
        <w:t>。</w:t>
      </w:r>
    </w:p>
    <w:p w14:paraId="472F6B0D" w14:textId="77777777" w:rsidR="006F1A82" w:rsidRDefault="00EA6E36">
      <w:pPr>
        <w:pStyle w:val="3"/>
        <w:ind w:firstLine="640"/>
      </w:pPr>
      <w:r>
        <w:rPr>
          <w:rFonts w:hint="eastAsia"/>
        </w:rPr>
        <w:t>安全认证能力</w:t>
      </w:r>
    </w:p>
    <w:p w14:paraId="012A9B75" w14:textId="251744D1" w:rsidR="006F1A82" w:rsidRDefault="00EA6E36">
      <w:pPr>
        <w:ind w:firstLine="640"/>
      </w:pPr>
      <w:r>
        <w:rPr>
          <w:lang w:val="zh-CN"/>
        </w:rPr>
        <w:t>可以将本项目安全建设作为标准，制定四川算力安全认证机制。通过政府出台算力准入规则，与高校</w:t>
      </w:r>
      <w:r w:rsidR="00042109">
        <w:rPr>
          <w:rFonts w:hint="eastAsia"/>
          <w:lang w:val="zh-CN"/>
        </w:rPr>
        <w:t>或科技机构</w:t>
      </w:r>
      <w:r>
        <w:rPr>
          <w:lang w:val="zh-CN"/>
        </w:rPr>
        <w:t>成立联合实验室或</w:t>
      </w:r>
      <w:r>
        <w:rPr>
          <w:lang w:val="zh-CN"/>
        </w:rPr>
        <w:lastRenderedPageBreak/>
        <w:t>由第三方独立专业机构对全省智能算力、超算算力、通用算力资源进行安全评估、认证和信创产品认证，</w:t>
      </w:r>
      <w:r>
        <w:rPr>
          <w:rFonts w:hint="eastAsia"/>
        </w:rPr>
        <w:t>提升算力产品的公信力，确保用户得到认证的产品，实现算力资源的可信交易。</w:t>
      </w:r>
    </w:p>
    <w:p w14:paraId="5A9A80CA" w14:textId="77777777" w:rsidR="006F1A82" w:rsidRDefault="00EA6E36">
      <w:pPr>
        <w:pStyle w:val="3"/>
        <w:ind w:firstLine="640"/>
      </w:pPr>
      <w:r>
        <w:rPr>
          <w:rFonts w:hint="eastAsia"/>
        </w:rPr>
        <w:t>运行保障能力</w:t>
      </w:r>
    </w:p>
    <w:p w14:paraId="744BA271" w14:textId="77777777" w:rsidR="006F1A82" w:rsidRDefault="00EA6E36">
      <w:pPr>
        <w:ind w:firstLine="640"/>
      </w:pPr>
      <w:r>
        <w:rPr>
          <w:rFonts w:hint="eastAsia"/>
        </w:rPr>
        <w:t>（</w:t>
      </w:r>
      <w:r>
        <w:rPr>
          <w:rFonts w:hint="eastAsia"/>
        </w:rPr>
        <w:t>1</w:t>
      </w:r>
      <w:r>
        <w:rPr>
          <w:rFonts w:hint="eastAsia"/>
        </w:rPr>
        <w:t>）</w:t>
      </w:r>
      <w:r>
        <w:t>高可用性：平台应具备高可用性，保证在各种场景下都能稳定运行，出现问题后能够及时修复，提供不间断的服务。系统可用性（</w:t>
      </w:r>
      <w:r>
        <w:t>=MTBF</w:t>
      </w:r>
      <w:r>
        <w:t>（平均无故障工作时间）</w:t>
      </w:r>
      <w:r>
        <w:t>/</w:t>
      </w:r>
      <w:r>
        <w:t>（</w:t>
      </w:r>
      <w:r>
        <w:t>MTBF+MTTR</w:t>
      </w:r>
      <w:r>
        <w:t>（平均维修时间）））不低于</w:t>
      </w:r>
      <w:r>
        <w:t>99.</w:t>
      </w:r>
      <w:r>
        <w:rPr>
          <w:rFonts w:hint="eastAsia"/>
        </w:rPr>
        <w:t>99</w:t>
      </w:r>
      <w:r>
        <w:t>%</w:t>
      </w:r>
      <w:r>
        <w:t>。</w:t>
      </w:r>
    </w:p>
    <w:p w14:paraId="14A3C549" w14:textId="77777777" w:rsidR="006F1A82" w:rsidRDefault="00EA6E36">
      <w:pPr>
        <w:ind w:firstLine="640"/>
      </w:pPr>
      <w:r>
        <w:rPr>
          <w:rFonts w:hint="eastAsia"/>
        </w:rPr>
        <w:t>（</w:t>
      </w:r>
      <w:r>
        <w:rPr>
          <w:rFonts w:hint="eastAsia"/>
        </w:rPr>
        <w:t>2</w:t>
      </w:r>
      <w:r>
        <w:rPr>
          <w:rFonts w:hint="eastAsia"/>
        </w:rPr>
        <w:t>）</w:t>
      </w:r>
      <w:r>
        <w:t>可扩展性：考虑到未来可能的业务增长，平台应具备良好的可扩展性，能够随着业务规模的扩大而自动地进行扩展。</w:t>
      </w:r>
    </w:p>
    <w:p w14:paraId="69D43B49" w14:textId="77777777" w:rsidR="006F1A82" w:rsidRDefault="00EA6E36">
      <w:pPr>
        <w:ind w:firstLine="640"/>
      </w:pPr>
      <w:r>
        <w:rPr>
          <w:rFonts w:hint="eastAsia"/>
        </w:rPr>
        <w:t>（</w:t>
      </w:r>
      <w:r>
        <w:rPr>
          <w:rFonts w:hint="eastAsia"/>
        </w:rPr>
        <w:t>3</w:t>
      </w:r>
      <w:r>
        <w:rPr>
          <w:rFonts w:hint="eastAsia"/>
        </w:rPr>
        <w:t>）</w:t>
      </w:r>
      <w:r>
        <w:t>高性能：对于大规模数据处理和计算，平台需要具备高性能，可以快速处理各种交易和请求。</w:t>
      </w:r>
      <w:r>
        <w:rPr>
          <w:rFonts w:hint="eastAsia"/>
        </w:rPr>
        <w:t>按照全国</w:t>
      </w:r>
      <w:r>
        <w:rPr>
          <w:rFonts w:hint="eastAsia"/>
        </w:rPr>
        <w:t>1000</w:t>
      </w:r>
      <w:r>
        <w:rPr>
          <w:rFonts w:hint="eastAsia"/>
        </w:rPr>
        <w:t>个用户同时访问，确保</w:t>
      </w:r>
      <w:proofErr w:type="spellStart"/>
      <w:r>
        <w:rPr>
          <w:rFonts w:hint="eastAsia"/>
        </w:rPr>
        <w:t>tps</w:t>
      </w:r>
      <w:proofErr w:type="spellEnd"/>
      <w:r>
        <w:rPr>
          <w:rFonts w:hint="eastAsia"/>
        </w:rPr>
        <w:t>≥</w:t>
      </w:r>
      <w:r>
        <w:rPr>
          <w:rFonts w:hint="eastAsia"/>
        </w:rPr>
        <w:t>1000+</w:t>
      </w:r>
      <w:r>
        <w:rPr>
          <w:rFonts w:hint="eastAsia"/>
        </w:rPr>
        <w:t>；系统查询响应时间设置为≤</w:t>
      </w:r>
      <w:r>
        <w:rPr>
          <w:rFonts w:hint="eastAsia"/>
        </w:rPr>
        <w:t>5</w:t>
      </w:r>
      <w:r>
        <w:rPr>
          <w:rFonts w:hint="eastAsia"/>
        </w:rPr>
        <w:t>秒；</w:t>
      </w:r>
      <w:r>
        <w:rPr>
          <w:rFonts w:cs="Arial"/>
        </w:rPr>
        <w:t>硬件设备需支持连续</w:t>
      </w:r>
      <w:r>
        <w:rPr>
          <w:rFonts w:cs="Arial"/>
        </w:rPr>
        <w:t>7×24</w:t>
      </w:r>
      <w:r>
        <w:rPr>
          <w:rFonts w:cs="Arial"/>
        </w:rPr>
        <w:t>小时不间断地工作，支持主要配件如电源模块、磁盘等的热拔；硬件设备的</w:t>
      </w:r>
      <w:r>
        <w:rPr>
          <w:rFonts w:cs="Arial"/>
        </w:rPr>
        <w:t>CPU</w:t>
      </w:r>
      <w:r>
        <w:rPr>
          <w:rFonts w:cs="Arial"/>
        </w:rPr>
        <w:t>忙时峰值利用率平均不超过</w:t>
      </w:r>
      <w:r>
        <w:rPr>
          <w:rFonts w:cs="Arial"/>
        </w:rPr>
        <w:t>70%</w:t>
      </w:r>
      <w:r>
        <w:rPr>
          <w:rFonts w:cs="Arial"/>
        </w:rPr>
        <w:t>，内存忙时利用率平均不超过</w:t>
      </w:r>
      <w:r>
        <w:rPr>
          <w:rFonts w:cs="Arial"/>
        </w:rPr>
        <w:t>70%</w:t>
      </w:r>
      <w:r>
        <w:rPr>
          <w:rFonts w:cs="Arial"/>
        </w:rPr>
        <w:t>，带宽利用率忙时不超过</w:t>
      </w:r>
      <w:r>
        <w:rPr>
          <w:rFonts w:cs="Arial" w:hint="eastAsia"/>
        </w:rPr>
        <w:t>70%</w:t>
      </w:r>
      <w:r>
        <w:rPr>
          <w:rFonts w:cs="Arial" w:hint="eastAsia"/>
        </w:rPr>
        <w:t>；</w:t>
      </w:r>
      <w:r>
        <w:rPr>
          <w:rFonts w:cs="Arial"/>
        </w:rPr>
        <w:t>应用系统需支持连续</w:t>
      </w:r>
      <w:r>
        <w:rPr>
          <w:rFonts w:cs="Arial"/>
        </w:rPr>
        <w:t>7×24</w:t>
      </w:r>
      <w:r>
        <w:rPr>
          <w:rFonts w:cs="Arial"/>
        </w:rPr>
        <w:t>小时不间断地正常工作，应用软件中的任一模块更新、加载时不影响业务运转和服务；</w:t>
      </w:r>
      <w:r>
        <w:rPr>
          <w:rFonts w:cs="Arial" w:hint="eastAsia"/>
        </w:rPr>
        <w:t>系统支持全国注册和使用，设计充分考虑容量扩展性和性能平衡，可支持未来</w:t>
      </w:r>
      <w:r>
        <w:rPr>
          <w:rFonts w:cs="Arial" w:hint="eastAsia"/>
        </w:rPr>
        <w:t>10</w:t>
      </w:r>
      <w:r>
        <w:rPr>
          <w:rFonts w:cs="Arial" w:hint="eastAsia"/>
        </w:rPr>
        <w:t>年用户注册和使用的容量增长，</w:t>
      </w:r>
      <w:r>
        <w:rPr>
          <w:rFonts w:cs="Arial"/>
        </w:rPr>
        <w:t>单日</w:t>
      </w:r>
      <w:r>
        <w:rPr>
          <w:rFonts w:cs="Arial" w:hint="eastAsia"/>
        </w:rPr>
        <w:t>5</w:t>
      </w:r>
      <w:r>
        <w:rPr>
          <w:rFonts w:cs="Arial"/>
        </w:rPr>
        <w:t>万人次访问量。</w:t>
      </w:r>
      <w:r>
        <w:rPr>
          <w:rFonts w:cs="Arial" w:hint="eastAsia"/>
        </w:rPr>
        <w:t>业务正常运行期间，核心业务用户正常访问相应延时＜</w:t>
      </w:r>
      <w:r>
        <w:rPr>
          <w:rFonts w:cs="Arial" w:hint="eastAsia"/>
        </w:rPr>
        <w:t>1</w:t>
      </w:r>
      <w:r>
        <w:rPr>
          <w:rFonts w:cs="Arial" w:hint="eastAsia"/>
        </w:rPr>
        <w:t>秒。</w:t>
      </w:r>
    </w:p>
    <w:p w14:paraId="0DF36173" w14:textId="77777777" w:rsidR="006F1A82" w:rsidRDefault="00EA6E36">
      <w:pPr>
        <w:ind w:firstLine="640"/>
      </w:pPr>
      <w:r>
        <w:rPr>
          <w:rFonts w:hint="eastAsia"/>
        </w:rPr>
        <w:lastRenderedPageBreak/>
        <w:t>（</w:t>
      </w:r>
      <w:r>
        <w:rPr>
          <w:rFonts w:hint="eastAsia"/>
        </w:rPr>
        <w:t>4</w:t>
      </w:r>
      <w:r>
        <w:rPr>
          <w:rFonts w:hint="eastAsia"/>
        </w:rPr>
        <w:t>）</w:t>
      </w:r>
      <w:r>
        <w:t>安全性：平台应具备强大的安全机制，保障算力交易过程的安全性和交易各方的隐私。</w:t>
      </w:r>
      <w:r>
        <w:rPr>
          <w:rFonts w:cs="Arial"/>
        </w:rPr>
        <w:t>具备故障守护恢复机制，即当发生一般性软件和硬件障碍时，系统具有自我恢复能力，</w:t>
      </w:r>
      <w:r>
        <w:rPr>
          <w:rFonts w:cs="Arial" w:hint="eastAsia"/>
        </w:rPr>
        <w:t>15</w:t>
      </w:r>
      <w:r>
        <w:rPr>
          <w:rFonts w:cs="Arial" w:hint="eastAsia"/>
        </w:rPr>
        <w:t>分钟切换完毕，</w:t>
      </w:r>
      <w:r>
        <w:rPr>
          <w:rFonts w:cs="Arial" w:hint="eastAsia"/>
        </w:rPr>
        <w:t>30</w:t>
      </w:r>
      <w:r>
        <w:rPr>
          <w:rFonts w:cs="Arial" w:hint="eastAsia"/>
        </w:rPr>
        <w:t>分钟恢复正常。</w:t>
      </w:r>
    </w:p>
    <w:p w14:paraId="4CEE2AE7" w14:textId="77777777" w:rsidR="006F1A82" w:rsidRDefault="00EA6E36">
      <w:pPr>
        <w:ind w:firstLine="640"/>
      </w:pPr>
      <w:r>
        <w:rPr>
          <w:rFonts w:hint="eastAsia"/>
        </w:rPr>
        <w:t>（</w:t>
      </w:r>
      <w:r>
        <w:rPr>
          <w:rFonts w:hint="eastAsia"/>
        </w:rPr>
        <w:t>5</w:t>
      </w:r>
      <w:r>
        <w:rPr>
          <w:rFonts w:hint="eastAsia"/>
        </w:rPr>
        <w:t>）</w:t>
      </w:r>
      <w:r>
        <w:t>灵活性：平台应能够灵活地支持不同的算力需求和交易模式，满足不同的业务需求。</w:t>
      </w:r>
    </w:p>
    <w:p w14:paraId="67F0CD9C" w14:textId="77777777" w:rsidR="006F1A82" w:rsidRDefault="00EA6E36">
      <w:pPr>
        <w:ind w:firstLine="640"/>
      </w:pPr>
      <w:r>
        <w:rPr>
          <w:rFonts w:hint="eastAsia"/>
        </w:rPr>
        <w:t>（</w:t>
      </w:r>
      <w:r>
        <w:rPr>
          <w:rFonts w:hint="eastAsia"/>
        </w:rPr>
        <w:t>6</w:t>
      </w:r>
      <w:r>
        <w:rPr>
          <w:rFonts w:hint="eastAsia"/>
        </w:rPr>
        <w:t>）</w:t>
      </w:r>
      <w:r>
        <w:t>易用性：对于普通用户，平台应具备友好的界面和简单的操作流程，方便其进行算力购买和使用。</w:t>
      </w:r>
    </w:p>
    <w:p w14:paraId="1C0CD6E1" w14:textId="77777777" w:rsidR="006F1A82" w:rsidRDefault="00EA6E36">
      <w:pPr>
        <w:pStyle w:val="2"/>
      </w:pPr>
      <w:bookmarkStart w:id="61" w:name="_Toc149810226"/>
      <w:r>
        <w:rPr>
          <w:rFonts w:hint="eastAsia"/>
        </w:rPr>
        <w:t>运营机制建议</w:t>
      </w:r>
      <w:bookmarkEnd w:id="61"/>
    </w:p>
    <w:p w14:paraId="339C3D39" w14:textId="77777777" w:rsidR="006F1A82" w:rsidRDefault="00EA6E36">
      <w:pPr>
        <w:pStyle w:val="3"/>
        <w:ind w:firstLine="640"/>
      </w:pPr>
      <w:r>
        <w:rPr>
          <w:rFonts w:hint="eastAsia"/>
        </w:rPr>
        <w:t>市场化选聘技术支撑方</w:t>
      </w:r>
    </w:p>
    <w:p w14:paraId="0BE57220" w14:textId="77777777" w:rsidR="006F1A82" w:rsidRDefault="00EA6E36">
      <w:pPr>
        <w:ind w:firstLine="640"/>
        <w:rPr>
          <w:lang w:val="zh-CN"/>
        </w:rPr>
      </w:pPr>
      <w:r>
        <w:rPr>
          <w:rFonts w:hint="eastAsia"/>
          <w:lang w:val="zh-CN"/>
        </w:rPr>
        <w:t>算力服务平台的重点是</w:t>
      </w:r>
      <w:r>
        <w:rPr>
          <w:lang w:val="zh-CN"/>
        </w:rPr>
        <w:t>如何有效地利用和管理算力资源，为客户提供高效、可靠、定制化的服务</w:t>
      </w:r>
      <w:r>
        <w:rPr>
          <w:rFonts w:hint="eastAsia"/>
          <w:lang w:val="zh-CN"/>
        </w:rPr>
        <w:t>。算力服务平台的建设和运营期间，需要选择可靠的技术支撑方参与方案制定、建设和运营管理。</w:t>
      </w:r>
      <w:r w:rsidR="00FE60AB">
        <w:rPr>
          <w:rFonts w:cs="仿宋_GB2312" w:hint="eastAsia"/>
        </w:rPr>
        <w:t>单一厂商很难全部满足平台运营需求。</w:t>
      </w:r>
      <w:r>
        <w:rPr>
          <w:rFonts w:hint="eastAsia"/>
          <w:lang w:val="zh-CN"/>
        </w:rPr>
        <w:t>首先需要调研多家潜在技术支撑方，通过市场化方式从建设方案和经验、运营方案、服务报价等多个方面进行打分，公平公正遴选技术支撑方。</w:t>
      </w:r>
    </w:p>
    <w:p w14:paraId="7C57F4DC" w14:textId="77777777" w:rsidR="006F1A82" w:rsidRDefault="00EA6E36">
      <w:pPr>
        <w:ind w:firstLine="640"/>
        <w:rPr>
          <w:lang w:val="zh-CN"/>
        </w:rPr>
      </w:pPr>
      <w:r>
        <w:rPr>
          <w:rFonts w:hint="eastAsia"/>
          <w:lang w:val="zh-CN"/>
        </w:rPr>
        <w:t>建设方案和经验。要求候选人提供建设方案和工程报价并提供相关领域的经验和能力证明，包括过去实施的项目、使用的技术和工具以及实施效果等。评估其方案的契合度、可行性和报价合理性以及经验能力。</w:t>
      </w:r>
    </w:p>
    <w:p w14:paraId="5559A7D0" w14:textId="77777777" w:rsidR="006F1A82" w:rsidRDefault="00EA6E36">
      <w:pPr>
        <w:ind w:firstLine="640"/>
        <w:rPr>
          <w:lang w:val="zh-CN"/>
        </w:rPr>
      </w:pPr>
      <w:r>
        <w:rPr>
          <w:rFonts w:hint="eastAsia"/>
          <w:lang w:val="zh-CN"/>
        </w:rPr>
        <w:t>运营方案。要求候选人提供与本项目匹配的运营方案，包括平台软硬件运营、用户画像和市场推广等内容，评估候选人提供的运</w:t>
      </w:r>
      <w:r>
        <w:rPr>
          <w:rFonts w:hint="eastAsia"/>
          <w:lang w:val="zh-CN"/>
        </w:rPr>
        <w:lastRenderedPageBreak/>
        <w:t>营方案是否匹配本项目需求，是否具有可行性。并要求其提供免费支撑年限、利益绑定机制、能够带来的生态资源、渠道等，评估其合作方式是否满足期望，是否能保障算力服务平台的正常高效运行，是否能提升市场能力和盈利能力。</w:t>
      </w:r>
    </w:p>
    <w:p w14:paraId="6B87B532" w14:textId="77777777" w:rsidR="006F1A82" w:rsidRDefault="00EA6E36">
      <w:pPr>
        <w:ind w:firstLine="640"/>
        <w:rPr>
          <w:lang w:val="zh-CN"/>
        </w:rPr>
      </w:pPr>
      <w:r>
        <w:rPr>
          <w:rFonts w:hint="eastAsia"/>
          <w:lang w:val="zh-CN"/>
        </w:rPr>
        <w:t>服务报价。要求候选人进行服务报价，并对各个候选人的报价进行评估打分。</w:t>
      </w:r>
    </w:p>
    <w:p w14:paraId="503F28D0" w14:textId="77777777" w:rsidR="006F1A82" w:rsidRDefault="00EA6E36">
      <w:pPr>
        <w:pStyle w:val="3"/>
        <w:ind w:firstLine="640"/>
      </w:pPr>
      <w:r>
        <w:rPr>
          <w:rFonts w:hint="eastAsia"/>
        </w:rPr>
        <w:t>利益绑定机制</w:t>
      </w:r>
    </w:p>
    <w:p w14:paraId="220D91E6" w14:textId="77777777" w:rsidR="006F1A82" w:rsidRDefault="00EA6E36">
      <w:pPr>
        <w:ind w:firstLine="640"/>
        <w:rPr>
          <w:lang w:val="zh-CN"/>
        </w:rPr>
      </w:pPr>
      <w:r>
        <w:rPr>
          <w:rFonts w:hint="eastAsia"/>
          <w:lang w:val="zh-CN"/>
        </w:rPr>
        <w:t>算力服务平台建成后，</w:t>
      </w:r>
      <w:r>
        <w:rPr>
          <w:rFonts w:hint="eastAsia"/>
        </w:rPr>
        <w:t>将不同利益方之间的利益诉求和目标进行有机融合，通过一定的契约、合同或其他形式，建立一个相对稳定和互利共赢的合作模式。在这个机制下，</w:t>
      </w:r>
      <w:r>
        <w:rPr>
          <w:rFonts w:hint="eastAsia"/>
          <w:lang w:val="zh-CN"/>
        </w:rPr>
        <w:t>合资公司与技术或运营服务商</w:t>
      </w:r>
      <w:r>
        <w:rPr>
          <w:rFonts w:hint="eastAsia"/>
        </w:rPr>
        <w:t>需明确自己的权利和义务，追求共同的利益目标，进行联合运营。</w:t>
      </w:r>
      <w:r>
        <w:rPr>
          <w:rFonts w:hint="eastAsia"/>
          <w:lang w:val="zh-CN"/>
        </w:rPr>
        <w:t>技术或运营服务商通过引入生态合作伙伴，扩展算力服务平台营销渠道，</w:t>
      </w:r>
      <w:r>
        <w:rPr>
          <w:rFonts w:hint="eastAsia"/>
        </w:rPr>
        <w:t>同时</w:t>
      </w:r>
      <w:r>
        <w:rPr>
          <w:rFonts w:hint="eastAsia"/>
          <w:lang w:val="zh-CN"/>
        </w:rPr>
        <w:t>合资公司制定合理的激励机制，提高各方参与积极性，</w:t>
      </w:r>
      <w:r>
        <w:rPr>
          <w:rFonts w:hint="eastAsia"/>
        </w:rPr>
        <w:t>实现互利共赢和长期合作的良好生态。</w:t>
      </w:r>
    </w:p>
    <w:p w14:paraId="7DA2F254" w14:textId="77777777" w:rsidR="006F1A82" w:rsidRDefault="00EA6E36">
      <w:pPr>
        <w:pStyle w:val="3"/>
        <w:ind w:firstLine="640"/>
      </w:pPr>
      <w:r>
        <w:rPr>
          <w:rFonts w:hint="eastAsia"/>
        </w:rPr>
        <w:t>生态能力建设</w:t>
      </w:r>
    </w:p>
    <w:p w14:paraId="6F376F2F" w14:textId="77777777" w:rsidR="006F1A82" w:rsidRDefault="00EA6E36">
      <w:pPr>
        <w:ind w:firstLine="640"/>
      </w:pPr>
      <w:r>
        <w:rPr>
          <w:rFonts w:hint="eastAsia"/>
        </w:rPr>
        <w:t>算力服务平台建设和运营需要从平台上游、下游等多个层面进行生态能力建设，逐步开拓算力服务市场，提高市场占有率，增强平台盈利能力。</w:t>
      </w:r>
    </w:p>
    <w:p w14:paraId="3CB142DA" w14:textId="77777777" w:rsidR="006F1A82" w:rsidRDefault="00EA6E36">
      <w:pPr>
        <w:ind w:firstLine="640"/>
      </w:pPr>
      <w:r>
        <w:rPr>
          <w:rFonts w:hint="eastAsia"/>
          <w:b/>
        </w:rPr>
        <w:t>政策支持能力。</w:t>
      </w:r>
      <w:r>
        <w:rPr>
          <w:rFonts w:hint="eastAsia"/>
        </w:rPr>
        <w:t>从政府侧，争取出台相关政策，鼓励和支持企业和科研院所等机构加大产品研发和科技创新力度，推动算力服务平台的资源利用和发展。</w:t>
      </w:r>
      <w:r w:rsidR="0020255E">
        <w:rPr>
          <w:rFonts w:hint="eastAsia"/>
        </w:rPr>
        <w:t>同时争取让政府通过算力服务平台发放算力券，引导和促进有算力需求的用户在算力服务平台进行消费抵扣。</w:t>
      </w:r>
    </w:p>
    <w:p w14:paraId="775E8ADF" w14:textId="77777777" w:rsidR="006F1A82" w:rsidRDefault="00EA6E36">
      <w:pPr>
        <w:ind w:firstLine="640"/>
      </w:pPr>
      <w:r>
        <w:rPr>
          <w:rFonts w:hint="eastAsia"/>
          <w:b/>
        </w:rPr>
        <w:lastRenderedPageBreak/>
        <w:t>算力整合能力。</w:t>
      </w:r>
      <w:r>
        <w:rPr>
          <w:rFonts w:hint="eastAsia"/>
        </w:rPr>
        <w:t>算力服务平台需与省内主要算力中心进行合作，将分布在不同地区、不同架构的富余算力资源进行整合，同时与各类设备厂商、算力服务平台达成合作，形成一个丰富的、统一的、高效的算力资源池，满足不同用户的需求。</w:t>
      </w:r>
    </w:p>
    <w:p w14:paraId="01027983" w14:textId="77777777" w:rsidR="006F1A82" w:rsidRDefault="00EA6E36">
      <w:pPr>
        <w:ind w:firstLine="640"/>
      </w:pPr>
      <w:r>
        <w:rPr>
          <w:rFonts w:hint="eastAsia"/>
          <w:b/>
        </w:rPr>
        <w:t>建立合作伙伴网络。</w:t>
      </w:r>
      <w:r>
        <w:rPr>
          <w:rFonts w:hint="eastAsia"/>
        </w:rPr>
        <w:t>与各类企业、机构等建立合作伙伴关系，形成一个广泛的生态系统。与</w:t>
      </w:r>
      <w:r>
        <w:rPr>
          <w:rFonts w:hint="eastAsia"/>
        </w:rPr>
        <w:t>IT</w:t>
      </w:r>
      <w:r>
        <w:rPr>
          <w:rFonts w:hint="eastAsia"/>
        </w:rPr>
        <w:t>厂商、电信运营商、独立软件开发商、算法提供商等打造朋友圈，建立合作伙伴之间的合作机制，包括合作方式、利益分配、风险控制等，共同提供算力服务，实现共赢。同时建立良好的沟通渠道，以便能够及时交流信息和分享经验，共同解决问题和探讨发展方向。</w:t>
      </w:r>
    </w:p>
    <w:p w14:paraId="56FC4AAA" w14:textId="77777777" w:rsidR="006F1A82" w:rsidRDefault="00EA6E36">
      <w:pPr>
        <w:ind w:firstLine="640"/>
      </w:pPr>
      <w:r>
        <w:rPr>
          <w:b/>
        </w:rPr>
        <w:t>拓展客户群体。</w:t>
      </w:r>
      <w:r>
        <w:t>通过举办竞赛、发布课题、培训等方式，并提供活动基金，吸引潜在客户群体参与使用算力服务平台，同时</w:t>
      </w:r>
      <w:r>
        <w:rPr>
          <w:rFonts w:hint="eastAsia"/>
        </w:rPr>
        <w:t>提供技术支持，协助合作伙伴解决技术难题，提高业务效率和品质，在提高其专业能力的同时，</w:t>
      </w:r>
      <w:r>
        <w:t>培养其使用习惯，逐步进行订单转化。</w:t>
      </w:r>
    </w:p>
    <w:p w14:paraId="75013CCA" w14:textId="77777777" w:rsidR="006F1A82" w:rsidRDefault="00EA6E36">
      <w:pPr>
        <w:pStyle w:val="1"/>
      </w:pPr>
      <w:bookmarkStart w:id="62" w:name="_Toc144914217"/>
      <w:bookmarkStart w:id="63" w:name="_Toc144914216"/>
      <w:bookmarkStart w:id="64" w:name="_Toc144914215"/>
      <w:bookmarkStart w:id="65" w:name="_Toc144914211"/>
      <w:bookmarkStart w:id="66" w:name="_Toc144914213"/>
      <w:bookmarkStart w:id="67" w:name="_Toc144914221"/>
      <w:bookmarkStart w:id="68" w:name="_Toc144914219"/>
      <w:bookmarkStart w:id="69" w:name="_Toc144914210"/>
      <w:bookmarkStart w:id="70" w:name="_Toc144914220"/>
      <w:bookmarkStart w:id="71" w:name="_Toc144914209"/>
      <w:bookmarkStart w:id="72" w:name="_Toc144914218"/>
      <w:bookmarkStart w:id="73" w:name="_Toc144914212"/>
      <w:bookmarkStart w:id="74" w:name="_Toc144914214"/>
      <w:bookmarkStart w:id="75" w:name="_Toc144914222"/>
      <w:bookmarkStart w:id="76" w:name="_Toc149810235"/>
      <w:bookmarkEnd w:id="52"/>
      <w:bookmarkEnd w:id="53"/>
      <w:bookmarkEnd w:id="54"/>
      <w:bookmarkEnd w:id="55"/>
      <w:bookmarkEnd w:id="56"/>
      <w:bookmarkEnd w:id="57"/>
      <w:bookmarkEnd w:id="58"/>
      <w:bookmarkEnd w:id="59"/>
      <w:bookmarkEnd w:id="62"/>
      <w:bookmarkEnd w:id="63"/>
      <w:bookmarkEnd w:id="64"/>
      <w:bookmarkEnd w:id="65"/>
      <w:bookmarkEnd w:id="66"/>
      <w:bookmarkEnd w:id="67"/>
      <w:bookmarkEnd w:id="68"/>
      <w:bookmarkEnd w:id="69"/>
      <w:bookmarkEnd w:id="70"/>
      <w:bookmarkEnd w:id="71"/>
      <w:bookmarkEnd w:id="72"/>
      <w:bookmarkEnd w:id="73"/>
      <w:bookmarkEnd w:id="74"/>
      <w:bookmarkEnd w:id="75"/>
      <w:r>
        <w:rPr>
          <w:rFonts w:hint="eastAsia"/>
        </w:rPr>
        <w:lastRenderedPageBreak/>
        <w:t>总体建设方案</w:t>
      </w:r>
      <w:bookmarkEnd w:id="76"/>
    </w:p>
    <w:p w14:paraId="4B85F8B6" w14:textId="77777777" w:rsidR="006F1A82" w:rsidRDefault="00EA6E36">
      <w:pPr>
        <w:pStyle w:val="2"/>
      </w:pPr>
      <w:bookmarkStart w:id="77" w:name="_Toc149810236"/>
      <w:r>
        <w:rPr>
          <w:rFonts w:hint="eastAsia"/>
        </w:rPr>
        <w:t>总体建设要求</w:t>
      </w:r>
      <w:bookmarkEnd w:id="77"/>
    </w:p>
    <w:p w14:paraId="6DA33B1A" w14:textId="77777777" w:rsidR="006F1A82" w:rsidRDefault="00EA6E36">
      <w:pPr>
        <w:pStyle w:val="3"/>
        <w:ind w:firstLine="640"/>
      </w:pPr>
      <w:r>
        <w:rPr>
          <w:rFonts w:hint="eastAsia"/>
        </w:rPr>
        <w:t>科技引领，技术赋能</w:t>
      </w:r>
    </w:p>
    <w:p w14:paraId="2A1F3E3F" w14:textId="77777777" w:rsidR="006F1A82" w:rsidRDefault="00EA6E36">
      <w:pPr>
        <w:ind w:firstLine="640"/>
        <w:rPr>
          <w:lang w:val="zh-CN"/>
        </w:rPr>
      </w:pPr>
      <w:r>
        <w:rPr>
          <w:rFonts w:hint="eastAsia"/>
          <w:lang w:val="zh-CN"/>
        </w:rPr>
        <w:t>坚持探索创新，推动物联网、大数据、云计算、人工智能等现代信息技术广泛应用于算力服务平台，提高平台的性能和效率，提供丰富、精准的数据分析和人工智能应用。同时参考国内先进经验，采用成熟技术，着力打破算力调度“三跨四互联”壁垒，推动不同算力资源的整合、利用。</w:t>
      </w:r>
    </w:p>
    <w:p w14:paraId="0BA3BCA6" w14:textId="77777777" w:rsidR="006F1A82" w:rsidRDefault="00EA6E36">
      <w:pPr>
        <w:pStyle w:val="3"/>
        <w:ind w:firstLine="640"/>
      </w:pPr>
      <w:r>
        <w:rPr>
          <w:rFonts w:hint="eastAsia"/>
        </w:rPr>
        <w:t>科学布局，适度超前</w:t>
      </w:r>
    </w:p>
    <w:p w14:paraId="2388E3E7" w14:textId="77777777" w:rsidR="006F1A82" w:rsidRDefault="00EA6E36">
      <w:pPr>
        <w:ind w:firstLine="640"/>
      </w:pPr>
      <w:r>
        <w:rPr>
          <w:rFonts w:hint="eastAsia"/>
        </w:rPr>
        <w:t>在建设算力服务平台时，</w:t>
      </w:r>
      <w:r>
        <w:rPr>
          <w:rFonts w:hint="eastAsia"/>
          <w:lang w:val="zh-CN"/>
        </w:rPr>
        <w:t>坚持以整合富余算力和市场需求为导向，聚焦算力行业的痛点堵点，同时</w:t>
      </w:r>
      <w:r>
        <w:rPr>
          <w:rFonts w:hint="eastAsia"/>
        </w:rPr>
        <w:t>考虑算力中心地理位置、能源供应、政策支持、市场需求等，保证接入的数据中心资源能满足当前的业务需求。</w:t>
      </w:r>
      <w:r>
        <w:t>同时</w:t>
      </w:r>
      <w:r>
        <w:rPr>
          <w:rFonts w:hint="eastAsia"/>
        </w:rPr>
        <w:t>要有预见性和前瞻性，考虑到未来的技术发展、市场需求和政策变化，在建设过程中预留一定的扩展空间，能适应未来的发展变化，避免频繁的改建或扩建。</w:t>
      </w:r>
    </w:p>
    <w:p w14:paraId="559BE637" w14:textId="77777777" w:rsidR="006F1A82" w:rsidRDefault="00EA6E36">
      <w:pPr>
        <w:pStyle w:val="3"/>
        <w:ind w:firstLine="640"/>
      </w:pPr>
      <w:r>
        <w:rPr>
          <w:rFonts w:hint="eastAsia"/>
        </w:rPr>
        <w:t>政府引导，市场主体</w:t>
      </w:r>
    </w:p>
    <w:p w14:paraId="58DBA8E4" w14:textId="77777777" w:rsidR="006F1A82" w:rsidRDefault="00EA6E36">
      <w:pPr>
        <w:ind w:firstLine="640"/>
      </w:pPr>
      <w:r>
        <w:rPr>
          <w:rFonts w:hint="eastAsia"/>
        </w:rPr>
        <w:t>在算力服务平台的建设和运营过程中，平衡政府和市场之间的关系。政府的角色是引导和支持，通过制定相关的政策、法规和标准，引导服务商、企业和机构等投入到这一领域。同时需要充分发挥市场的作用，企业、科研机构、院所等是创新的主体，也是推动</w:t>
      </w:r>
      <w:r>
        <w:rPr>
          <w:rFonts w:hint="eastAsia"/>
        </w:rPr>
        <w:lastRenderedPageBreak/>
        <w:t>平台发展的主要力量，要鼓励其在市场竞争中不断创新，推动算力服务平台的多元化发展，以满足市场的不同需求。</w:t>
      </w:r>
    </w:p>
    <w:p w14:paraId="7DEB15A8" w14:textId="77777777" w:rsidR="006F1A82" w:rsidRDefault="00EA6E36">
      <w:pPr>
        <w:pStyle w:val="3"/>
        <w:ind w:firstLine="640"/>
      </w:pPr>
      <w:r>
        <w:rPr>
          <w:rFonts w:hint="eastAsia"/>
        </w:rPr>
        <w:t>绿色低碳，安全发展</w:t>
      </w:r>
    </w:p>
    <w:p w14:paraId="3EAABE46" w14:textId="77777777" w:rsidR="006F1A82" w:rsidRDefault="00EA6E36">
      <w:pPr>
        <w:ind w:firstLine="640"/>
        <w:rPr>
          <w:highlight w:val="yellow"/>
        </w:rPr>
      </w:pPr>
      <w:r>
        <w:rPr>
          <w:rFonts w:hint="eastAsia"/>
        </w:rPr>
        <w:t>在算力服务平台的建设过程中，需要积极推动绿色低碳的发展，采用高效节能的技术和设备，优化数据中心的能源利用效率，减少碳排放。同时，需要确保平台在运行过程中的安全性，包括数据安全、网络安全、系统安全等，建立完善的安全管理体系，包括严格的安全管理制度、高效的安全管理团队、完备的安全防范措施等。另外，加强相关人员的安全培训，提高安全意识，确保平台的安全稳定运行。</w:t>
      </w:r>
    </w:p>
    <w:p w14:paraId="3752612A" w14:textId="77777777" w:rsidR="006F1A82" w:rsidRDefault="00EA6E36">
      <w:pPr>
        <w:pStyle w:val="2"/>
      </w:pPr>
      <w:bookmarkStart w:id="78" w:name="_Toc149810237"/>
      <w:r>
        <w:rPr>
          <w:rFonts w:hint="eastAsia"/>
        </w:rPr>
        <w:t>总体建设原则</w:t>
      </w:r>
      <w:bookmarkEnd w:id="78"/>
    </w:p>
    <w:p w14:paraId="6E666B03" w14:textId="77777777" w:rsidR="006F1A82" w:rsidRDefault="00EA6E36">
      <w:pPr>
        <w:pStyle w:val="3"/>
        <w:ind w:firstLine="640"/>
      </w:pPr>
      <w:r>
        <w:rPr>
          <w:rFonts w:hint="eastAsia"/>
          <w:lang w:val="en-US"/>
        </w:rPr>
        <w:t>系统性原则</w:t>
      </w:r>
    </w:p>
    <w:p w14:paraId="6A243B5D" w14:textId="77777777" w:rsidR="006F1A82" w:rsidRDefault="00EA6E36">
      <w:pPr>
        <w:ind w:firstLine="480"/>
      </w:pPr>
      <w:r>
        <w:rPr>
          <w:rFonts w:hint="eastAsia"/>
        </w:rPr>
        <w:t>必须坚持系统性原则，采取有力的组织措施和严格的制度保障，统筹规划、统一设计，保证整个系统的统一和数据的一致。</w:t>
      </w:r>
    </w:p>
    <w:p w14:paraId="0B064092" w14:textId="77777777" w:rsidR="006F1A82" w:rsidRDefault="00EA6E36">
      <w:pPr>
        <w:pStyle w:val="3"/>
        <w:ind w:firstLine="640"/>
      </w:pPr>
      <w:r>
        <w:t>先进性原则</w:t>
      </w:r>
    </w:p>
    <w:p w14:paraId="09E7D618" w14:textId="77777777" w:rsidR="006F1A82" w:rsidRDefault="00EA6E36">
      <w:pPr>
        <w:ind w:firstLine="480"/>
      </w:pPr>
      <w:bookmarkStart w:id="79" w:name="_Hlk72489883"/>
      <w:r>
        <w:t>应充分考虑信息化社会迅猛发展的趋势，在技术上适度超前，采用国际或国内目前的先进技术，并考虑到今后将会出现的新技术，设计具有一定的前瞻性。</w:t>
      </w:r>
      <w:bookmarkEnd w:id="79"/>
    </w:p>
    <w:p w14:paraId="1E0CFAE9" w14:textId="77777777" w:rsidR="006F1A82" w:rsidRDefault="00EA6E36">
      <w:pPr>
        <w:pStyle w:val="3"/>
        <w:ind w:firstLine="640"/>
      </w:pPr>
      <w:r>
        <w:t>成熟性和实用性原则</w:t>
      </w:r>
    </w:p>
    <w:p w14:paraId="73028C37" w14:textId="77777777" w:rsidR="006F1A82" w:rsidRDefault="00EA6E36">
      <w:pPr>
        <w:ind w:firstLine="480"/>
      </w:pPr>
      <w:r>
        <w:t>应采用被实践证明为成熟和实用的技术和设备，最大限度地满足现在和未来发展的需求，确保耐久使用。</w:t>
      </w:r>
    </w:p>
    <w:p w14:paraId="43CA1670" w14:textId="77777777" w:rsidR="006F1A82" w:rsidRDefault="00EA6E36">
      <w:pPr>
        <w:pStyle w:val="3"/>
        <w:ind w:firstLine="640"/>
      </w:pPr>
      <w:r>
        <w:t>安全性和可靠性原则</w:t>
      </w:r>
    </w:p>
    <w:p w14:paraId="3ACB954A" w14:textId="77777777" w:rsidR="006F1A82" w:rsidRDefault="00EA6E36">
      <w:pPr>
        <w:ind w:firstLine="480"/>
      </w:pPr>
      <w:r>
        <w:lastRenderedPageBreak/>
        <w:t>系统选用的技术或配套设备采用</w:t>
      </w:r>
      <w:r>
        <w:t>“</w:t>
      </w:r>
      <w:r>
        <w:t>主流</w:t>
      </w:r>
      <w:r>
        <w:t>”</w:t>
      </w:r>
      <w:r>
        <w:t>技术和产品，所谓的</w:t>
      </w:r>
      <w:r>
        <w:t>“</w:t>
      </w:r>
      <w:r>
        <w:t>主流</w:t>
      </w:r>
      <w:r>
        <w:t>”</w:t>
      </w:r>
      <w:r>
        <w:t>技术和产品是指工程项目应采用在实际工程广泛应用的成熟可靠的先进技术或产品，以保证系统的长期正常运行。</w:t>
      </w:r>
    </w:p>
    <w:p w14:paraId="2F2B001D" w14:textId="77777777" w:rsidR="006F1A82" w:rsidRDefault="00EA6E36">
      <w:pPr>
        <w:pStyle w:val="3"/>
        <w:ind w:firstLine="640"/>
      </w:pPr>
      <w:r>
        <w:t>标准化和模块化原则</w:t>
      </w:r>
    </w:p>
    <w:p w14:paraId="1FB03646" w14:textId="77777777" w:rsidR="006F1A82" w:rsidRDefault="00EA6E36">
      <w:pPr>
        <w:ind w:firstLine="480"/>
      </w:pPr>
      <w:r>
        <w:t>各子系统必须标准化、模块化，应体现系统的整体性、相关性、联动性。</w:t>
      </w:r>
      <w:r>
        <w:rPr>
          <w:rFonts w:hint="eastAsia"/>
        </w:rPr>
        <w:t>集成管理平台接口开发兼容性强，界面标准化、规范化，对于各种标准接口（</w:t>
      </w:r>
      <w:r>
        <w:rPr>
          <w:rFonts w:hint="eastAsia"/>
        </w:rPr>
        <w:t>OPC</w:t>
      </w:r>
      <w:r>
        <w:rPr>
          <w:rFonts w:hint="eastAsia"/>
        </w:rPr>
        <w:t>、</w:t>
      </w:r>
      <w:r>
        <w:rPr>
          <w:rFonts w:hint="eastAsia"/>
        </w:rPr>
        <w:t>BACnet</w:t>
      </w:r>
      <w:r>
        <w:rPr>
          <w:rFonts w:hint="eastAsia"/>
        </w:rPr>
        <w:t>、</w:t>
      </w:r>
      <w:r>
        <w:rPr>
          <w:rFonts w:hint="eastAsia"/>
        </w:rPr>
        <w:t>ODBC</w:t>
      </w:r>
      <w:r>
        <w:rPr>
          <w:rFonts w:hint="eastAsia"/>
        </w:rPr>
        <w:t>、</w:t>
      </w:r>
      <w:r>
        <w:rPr>
          <w:rFonts w:hint="eastAsia"/>
        </w:rPr>
        <w:t>RS485/422/232</w:t>
      </w:r>
      <w:r>
        <w:rPr>
          <w:rFonts w:hint="eastAsia"/>
        </w:rPr>
        <w:t>等）和非标准化接口，都能够实现各应用系统信息（运行数据和命令）的转换和实时传递；子系统需提供独立的硬件接口，及基于此接口的标准通讯协议，并开放其数据库。项目建成后，后续新增设备接口需满足本次设定的标准接口要求，需开放软件接口协议，接入到现有系统平台。</w:t>
      </w:r>
    </w:p>
    <w:p w14:paraId="461ED7D2" w14:textId="77777777" w:rsidR="006F1A82" w:rsidRDefault="00EA6E36">
      <w:pPr>
        <w:pStyle w:val="3"/>
        <w:ind w:firstLine="640"/>
      </w:pPr>
      <w:r>
        <w:t>开放性和可扩展性原则</w:t>
      </w:r>
    </w:p>
    <w:p w14:paraId="284A7C91" w14:textId="77777777" w:rsidR="006F1A82" w:rsidRDefault="00EA6E36">
      <w:pPr>
        <w:ind w:firstLine="640"/>
      </w:pPr>
      <w:r>
        <w:t>应考虑到</w:t>
      </w:r>
      <w:r>
        <w:rPr>
          <w:rFonts w:hint="eastAsia"/>
        </w:rPr>
        <w:t>项目后期</w:t>
      </w:r>
      <w:r>
        <w:t>的</w:t>
      </w:r>
      <w:r>
        <w:rPr>
          <w:rFonts w:hint="eastAsia"/>
        </w:rPr>
        <w:t>扩展</w:t>
      </w:r>
      <w:r>
        <w:t>需要，使系统与未来发展的设备具有互联性与互操作性。</w:t>
      </w:r>
      <w:r>
        <w:rPr>
          <w:rFonts w:hint="eastAsia"/>
        </w:rPr>
        <w:t>系统结构要按照开放性和可扩展性原则设计。一方面，采用开放性、标准化的设计以尽可能地利用已有的设备、软件及信息资源。另一方面，对于未来可能增添的新的子系统、新的数据库、新的功能、新的用户都要留有接口和二次开发</w:t>
      </w:r>
      <w:r>
        <w:rPr>
          <w:rFonts w:hint="eastAsia"/>
        </w:rPr>
        <w:t xml:space="preserve"> API</w:t>
      </w:r>
      <w:r>
        <w:rPr>
          <w:rFonts w:hint="eastAsia"/>
        </w:rPr>
        <w:t>，并符合信息化建设相关技术标准</w:t>
      </w:r>
      <w:r>
        <w:rPr>
          <w:rFonts w:hint="eastAsia"/>
        </w:rPr>
        <w:t>.</w:t>
      </w:r>
      <w:r>
        <w:rPr>
          <w:rFonts w:hint="eastAsia"/>
        </w:rPr>
        <w:t>可以随形势的发展而不断成长扩大。同时软件供应商应提供一定权限的源代码，保证用户能够自己成立开发团队进行代码维护和系统升级。</w:t>
      </w:r>
    </w:p>
    <w:p w14:paraId="4C998205" w14:textId="77777777" w:rsidR="006F1A82" w:rsidRDefault="00EA6E36">
      <w:pPr>
        <w:pStyle w:val="3"/>
        <w:ind w:firstLine="640"/>
      </w:pPr>
      <w:r>
        <w:rPr>
          <w:rFonts w:hint="eastAsia"/>
        </w:rPr>
        <w:t>经济性原则</w:t>
      </w:r>
    </w:p>
    <w:p w14:paraId="381DCE43" w14:textId="77777777" w:rsidR="006F1A82" w:rsidRDefault="00EA6E36">
      <w:pPr>
        <w:ind w:firstLine="640"/>
        <w:rPr>
          <w:lang w:val="zh-CN"/>
        </w:rPr>
      </w:pPr>
      <w:r>
        <w:rPr>
          <w:rFonts w:hint="eastAsia"/>
          <w:lang w:val="zh-CN"/>
        </w:rPr>
        <w:lastRenderedPageBreak/>
        <w:t>本项目建设应当充分利用已有资源，避免重复工作，力求减少浪费。</w:t>
      </w:r>
    </w:p>
    <w:p w14:paraId="6A7EAF03" w14:textId="77777777" w:rsidR="006F1A82" w:rsidRDefault="00EA6E36">
      <w:pPr>
        <w:pStyle w:val="3"/>
        <w:ind w:firstLine="640"/>
      </w:pPr>
      <w:r>
        <w:rPr>
          <w:rFonts w:hint="eastAsia"/>
        </w:rPr>
        <w:t>完整性原则</w:t>
      </w:r>
    </w:p>
    <w:p w14:paraId="190CFBA8" w14:textId="77777777" w:rsidR="006F1A82" w:rsidRDefault="00EA6E36">
      <w:pPr>
        <w:ind w:firstLine="640"/>
        <w:rPr>
          <w:lang w:val="zh-CN"/>
        </w:rPr>
      </w:pPr>
      <w:r>
        <w:rPr>
          <w:rFonts w:hint="eastAsia"/>
          <w:lang w:val="zh-CN"/>
        </w:rPr>
        <w:t>除了针对本期项目系统功能需求外，还要充分考虑非功能需求和项目全程监管，包含：</w:t>
      </w:r>
    </w:p>
    <w:p w14:paraId="221F0F49" w14:textId="77777777" w:rsidR="006F1A82" w:rsidRDefault="00EA6E36">
      <w:pPr>
        <w:ind w:firstLine="640"/>
        <w:rPr>
          <w:lang w:val="zh-CN"/>
        </w:rPr>
      </w:pPr>
      <w:r>
        <w:rPr>
          <w:rFonts w:hint="eastAsia"/>
          <w:lang w:val="zh-CN"/>
        </w:rPr>
        <w:t>（</w:t>
      </w:r>
      <w:r>
        <w:rPr>
          <w:rFonts w:hint="eastAsia"/>
          <w:lang w:val="zh-CN"/>
        </w:rPr>
        <w:t>1</w:t>
      </w:r>
      <w:r>
        <w:rPr>
          <w:rFonts w:hint="eastAsia"/>
          <w:lang w:val="zh-CN"/>
        </w:rPr>
        <w:t>）加强领导、统一协调；</w:t>
      </w:r>
    </w:p>
    <w:p w14:paraId="1C9A204A" w14:textId="77777777" w:rsidR="006F1A82" w:rsidRDefault="00EA6E36">
      <w:pPr>
        <w:ind w:firstLine="640"/>
        <w:rPr>
          <w:lang w:val="zh-CN"/>
        </w:rPr>
      </w:pPr>
      <w:r>
        <w:rPr>
          <w:rFonts w:hint="eastAsia"/>
          <w:lang w:val="zh-CN"/>
        </w:rPr>
        <w:t>（</w:t>
      </w:r>
      <w:r>
        <w:rPr>
          <w:rFonts w:hint="eastAsia"/>
          <w:lang w:val="zh-CN"/>
        </w:rPr>
        <w:t>2</w:t>
      </w:r>
      <w:r>
        <w:rPr>
          <w:rFonts w:hint="eastAsia"/>
          <w:lang w:val="zh-CN"/>
        </w:rPr>
        <w:t>）坚持项目法人责任制和招投标制；</w:t>
      </w:r>
    </w:p>
    <w:p w14:paraId="5FD57645" w14:textId="77777777" w:rsidR="006F1A82" w:rsidRDefault="00EA6E36">
      <w:pPr>
        <w:ind w:firstLine="640"/>
        <w:rPr>
          <w:lang w:val="zh-CN"/>
        </w:rPr>
      </w:pPr>
      <w:r>
        <w:rPr>
          <w:rFonts w:hint="eastAsia"/>
          <w:lang w:val="zh-CN"/>
        </w:rPr>
        <w:t>（</w:t>
      </w:r>
      <w:r>
        <w:rPr>
          <w:rFonts w:hint="eastAsia"/>
          <w:lang w:val="zh-CN"/>
        </w:rPr>
        <w:t>3</w:t>
      </w:r>
      <w:r>
        <w:rPr>
          <w:rFonts w:hint="eastAsia"/>
          <w:lang w:val="zh-CN"/>
        </w:rPr>
        <w:t>）性能设计、安全保密设计、集成与运行环境要求、备份恢复要求等内容的相关设计方案、数据准备、设备购置与人员培训、组织机构调整同时进行；</w:t>
      </w:r>
    </w:p>
    <w:p w14:paraId="1B272889" w14:textId="77777777" w:rsidR="006F1A82" w:rsidRDefault="00EA6E36">
      <w:pPr>
        <w:ind w:firstLine="640"/>
        <w:rPr>
          <w:lang w:val="zh-CN"/>
        </w:rPr>
      </w:pPr>
      <w:r>
        <w:rPr>
          <w:rFonts w:hint="eastAsia"/>
          <w:lang w:val="zh-CN"/>
        </w:rPr>
        <w:t>（</w:t>
      </w:r>
      <w:r>
        <w:rPr>
          <w:rFonts w:hint="eastAsia"/>
          <w:lang w:val="zh-CN"/>
        </w:rPr>
        <w:t>4</w:t>
      </w:r>
      <w:r>
        <w:rPr>
          <w:rFonts w:hint="eastAsia"/>
          <w:lang w:val="zh-CN"/>
        </w:rPr>
        <w:t>）在项目建设的全过程实施质量控制，及时发现、解决建设中的问题；</w:t>
      </w:r>
    </w:p>
    <w:p w14:paraId="484ABFB9" w14:textId="77777777" w:rsidR="006F1A82" w:rsidRDefault="00EA6E36">
      <w:pPr>
        <w:ind w:firstLine="640"/>
        <w:rPr>
          <w:lang w:val="zh-CN"/>
        </w:rPr>
      </w:pPr>
      <w:r>
        <w:rPr>
          <w:rFonts w:hint="eastAsia"/>
          <w:lang w:val="zh-CN"/>
        </w:rPr>
        <w:t>（</w:t>
      </w:r>
      <w:r>
        <w:rPr>
          <w:rFonts w:hint="eastAsia"/>
          <w:lang w:val="zh-CN"/>
        </w:rPr>
        <w:t>5</w:t>
      </w:r>
      <w:r>
        <w:rPr>
          <w:rFonts w:hint="eastAsia"/>
          <w:lang w:val="zh-CN"/>
        </w:rPr>
        <w:t>）吸收国内外先进经验，从建设开始就实施现代项目管理，对项目的建设管理、项目实施、人员培训等项目建设的诸多环节进行初步规划和设计，确保涵盖建设的全部需求。</w:t>
      </w:r>
    </w:p>
    <w:p w14:paraId="76A9FFA2" w14:textId="77777777" w:rsidR="006F1A82" w:rsidRDefault="00EA6E36">
      <w:pPr>
        <w:pStyle w:val="2"/>
      </w:pPr>
      <w:bookmarkStart w:id="80" w:name="_Toc149810238"/>
      <w:r>
        <w:rPr>
          <w:rFonts w:hint="eastAsia"/>
        </w:rPr>
        <w:t>总体系统架构</w:t>
      </w:r>
      <w:bookmarkEnd w:id="80"/>
    </w:p>
    <w:p w14:paraId="72C0EB7A" w14:textId="78A3D4B8" w:rsidR="006F1A82" w:rsidRDefault="009F708D">
      <w:pPr>
        <w:spacing w:line="240" w:lineRule="auto"/>
        <w:ind w:firstLine="0"/>
        <w:jc w:val="center"/>
        <w:rPr>
          <w:lang w:val="zh-CN"/>
        </w:rPr>
      </w:pPr>
      <w:r w:rsidRPr="009F708D">
        <w:rPr>
          <w:noProof/>
          <w:lang w:val="zh-CN"/>
        </w:rPr>
        <w:lastRenderedPageBreak/>
        <w:drawing>
          <wp:inline distT="0" distB="0" distL="0" distR="0" wp14:anchorId="41F8A446" wp14:editId="1ACF3DA2">
            <wp:extent cx="5715963" cy="4872251"/>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9953" cy="4884176"/>
                    </a:xfrm>
                    <a:prstGeom prst="rect">
                      <a:avLst/>
                    </a:prstGeom>
                    <a:noFill/>
                    <a:ln>
                      <a:noFill/>
                    </a:ln>
                  </pic:spPr>
                </pic:pic>
              </a:graphicData>
            </a:graphic>
          </wp:inline>
        </w:drawing>
      </w:r>
    </w:p>
    <w:p w14:paraId="6E168A73" w14:textId="77777777" w:rsidR="006F1A82" w:rsidRDefault="00EA6E36">
      <w:pPr>
        <w:pStyle w:val="90"/>
      </w:pPr>
      <w:r>
        <w:rPr>
          <w:rFonts w:hint="eastAsia"/>
        </w:rPr>
        <w:t>总体系统架构图</w:t>
      </w:r>
    </w:p>
    <w:p w14:paraId="71CA439A" w14:textId="57B2D31E" w:rsidR="006F1A82" w:rsidRDefault="00EA6E36">
      <w:pPr>
        <w:ind w:firstLine="640"/>
      </w:pPr>
      <w:r>
        <w:rPr>
          <w:rFonts w:hint="eastAsia"/>
        </w:rPr>
        <w:t>全国一体化先进算力服务平台（四川）总体</w:t>
      </w:r>
      <w:r>
        <w:t>按照</w:t>
      </w:r>
      <w:r>
        <w:t>“1</w:t>
      </w:r>
      <w:r>
        <w:rPr>
          <w:rFonts w:hint="eastAsia"/>
        </w:rPr>
        <w:t>33N</w:t>
      </w:r>
      <w:r>
        <w:t>”</w:t>
      </w:r>
      <w:r>
        <w:t>架构体系</w:t>
      </w:r>
      <w:r>
        <w:rPr>
          <w:rFonts w:hint="eastAsia"/>
        </w:rPr>
        <w:t>进行建设，包括</w:t>
      </w:r>
      <w:r>
        <w:rPr>
          <w:rFonts w:hint="eastAsia"/>
        </w:rPr>
        <w:t>1</w:t>
      </w:r>
      <w:r>
        <w:rPr>
          <w:rFonts w:hint="eastAsia"/>
        </w:rPr>
        <w:t>个底座，</w:t>
      </w:r>
      <w:r>
        <w:rPr>
          <w:rFonts w:hint="eastAsia"/>
        </w:rPr>
        <w:t>3</w:t>
      </w:r>
      <w:r>
        <w:rPr>
          <w:rFonts w:hint="eastAsia"/>
        </w:rPr>
        <w:t>个平台、</w:t>
      </w:r>
      <w:r>
        <w:rPr>
          <w:rFonts w:hint="eastAsia"/>
        </w:rPr>
        <w:t>3</w:t>
      </w:r>
      <w:r>
        <w:rPr>
          <w:rFonts w:hint="eastAsia"/>
        </w:rPr>
        <w:t>个体系和</w:t>
      </w:r>
      <w:r>
        <w:rPr>
          <w:rFonts w:hint="eastAsia"/>
        </w:rPr>
        <w:t>N</w:t>
      </w:r>
      <w:r>
        <w:rPr>
          <w:rFonts w:hint="eastAsia"/>
        </w:rPr>
        <w:t>个算力资源</w:t>
      </w:r>
      <w:r w:rsidR="009F708D">
        <w:rPr>
          <w:rFonts w:hint="eastAsia"/>
        </w:rPr>
        <w:t>接入</w:t>
      </w:r>
      <w:r>
        <w:rPr>
          <w:rFonts w:hint="eastAsia"/>
        </w:rPr>
        <w:t>，面向政府、企业、科研</w:t>
      </w:r>
      <w:r w:rsidR="00FB288A">
        <w:rPr>
          <w:rFonts w:hint="eastAsia"/>
        </w:rPr>
        <w:t>院所</w:t>
      </w:r>
      <w:r w:rsidR="009F708D">
        <w:rPr>
          <w:rFonts w:hint="eastAsia"/>
        </w:rPr>
        <w:t>等</w:t>
      </w:r>
      <w:r>
        <w:rPr>
          <w:rFonts w:hint="eastAsia"/>
        </w:rPr>
        <w:t>提供</w:t>
      </w:r>
      <w:r w:rsidR="009F708D">
        <w:rPr>
          <w:rFonts w:hint="eastAsia"/>
        </w:rPr>
        <w:t>仿真、渲染、</w:t>
      </w:r>
      <w:r w:rsidR="009F708D">
        <w:rPr>
          <w:rFonts w:hint="eastAsia"/>
        </w:rPr>
        <w:t>A</w:t>
      </w:r>
      <w:r w:rsidR="009F708D">
        <w:t>I</w:t>
      </w:r>
      <w:r w:rsidR="009F708D">
        <w:rPr>
          <w:rFonts w:hint="eastAsia"/>
        </w:rPr>
        <w:t>训练、科学计算、存储备份等</w:t>
      </w:r>
      <w:r>
        <w:rPr>
          <w:rFonts w:hint="eastAsia"/>
        </w:rPr>
        <w:t>算力服务。</w:t>
      </w:r>
    </w:p>
    <w:p w14:paraId="77906573" w14:textId="7EEF9F18" w:rsidR="006F1A82" w:rsidRDefault="00EA6E36">
      <w:pPr>
        <w:ind w:firstLine="640"/>
      </w:pPr>
      <w:r>
        <w:rPr>
          <w:rFonts w:hint="eastAsia"/>
        </w:rPr>
        <w:t>1</w:t>
      </w:r>
      <w:r>
        <w:rPr>
          <w:rFonts w:hint="eastAsia"/>
        </w:rPr>
        <w:t>个底座：建设平</w:t>
      </w:r>
      <w:r w:rsidR="004240A0">
        <w:rPr>
          <w:rFonts w:hint="eastAsia"/>
        </w:rPr>
        <w:t>台软件部署所需的计算、存储、网络等系统</w:t>
      </w:r>
      <w:r>
        <w:rPr>
          <w:rFonts w:hint="eastAsia"/>
        </w:rPr>
        <w:t>。</w:t>
      </w:r>
      <w:r w:rsidR="00532847">
        <w:rPr>
          <w:rFonts w:hint="eastAsia"/>
        </w:rPr>
        <w:t>安全相关的软硬件由“</w:t>
      </w:r>
      <w:r w:rsidR="00532847" w:rsidRPr="002C31CB">
        <w:rPr>
          <w:rFonts w:hint="eastAsia"/>
        </w:rPr>
        <w:t>全国一体化大数据中心体系云安全能力平台（四川）</w:t>
      </w:r>
      <w:r w:rsidR="00532847">
        <w:rPr>
          <w:rFonts w:hint="eastAsia"/>
        </w:rPr>
        <w:t>”提供能力。</w:t>
      </w:r>
    </w:p>
    <w:p w14:paraId="7990EC61" w14:textId="77777777" w:rsidR="006F1A82" w:rsidRDefault="00EA6E36">
      <w:pPr>
        <w:ind w:firstLine="640"/>
      </w:pPr>
      <w:r>
        <w:rPr>
          <w:rFonts w:hint="eastAsia"/>
        </w:rPr>
        <w:lastRenderedPageBreak/>
        <w:t>3</w:t>
      </w:r>
      <w:r>
        <w:rPr>
          <w:rFonts w:hint="eastAsia"/>
        </w:rPr>
        <w:t>个平台：包括算力服务平台、综合监测平台和一体化安全保障平台；其中一体化安全保障平台由</w:t>
      </w:r>
      <w:r w:rsidR="002C31CB">
        <w:rPr>
          <w:rFonts w:hint="eastAsia"/>
        </w:rPr>
        <w:t>“</w:t>
      </w:r>
      <w:r w:rsidR="002C31CB" w:rsidRPr="002C31CB">
        <w:rPr>
          <w:rFonts w:hint="eastAsia"/>
        </w:rPr>
        <w:t>全国一体化大数据中心体系云安全能力平台（四川）</w:t>
      </w:r>
      <w:r w:rsidR="002C31CB">
        <w:rPr>
          <w:rFonts w:hint="eastAsia"/>
        </w:rPr>
        <w:t>”</w:t>
      </w:r>
      <w:r>
        <w:rPr>
          <w:rFonts w:hint="eastAsia"/>
        </w:rPr>
        <w:t>提供能力。</w:t>
      </w:r>
    </w:p>
    <w:p w14:paraId="47C92BF7" w14:textId="77777777" w:rsidR="006F1A82" w:rsidRDefault="00EA6E36">
      <w:pPr>
        <w:ind w:firstLine="640"/>
      </w:pPr>
      <w:r>
        <w:rPr>
          <w:rFonts w:hint="eastAsia"/>
        </w:rPr>
        <w:t>3</w:t>
      </w:r>
      <w:r>
        <w:rPr>
          <w:rFonts w:hint="eastAsia"/>
        </w:rPr>
        <w:t>个体系：包括标准规范体系、安全保障体系和运维保障体系；</w:t>
      </w:r>
    </w:p>
    <w:p w14:paraId="0BA87DC6" w14:textId="77777777" w:rsidR="006F1A82" w:rsidRDefault="00EA6E36">
      <w:pPr>
        <w:ind w:firstLine="640"/>
      </w:pPr>
      <w:r>
        <w:rPr>
          <w:rFonts w:hint="eastAsia"/>
        </w:rPr>
        <w:t>N</w:t>
      </w:r>
      <w:r>
        <w:rPr>
          <w:rFonts w:hint="eastAsia"/>
        </w:rPr>
        <w:t>个算力资源接入：包括成都超算、成都智算、天府云、雅安智算、达州智算以及各类数据中心</w:t>
      </w:r>
      <w:r w:rsidR="004F2262">
        <w:rPr>
          <w:rFonts w:hint="eastAsia"/>
        </w:rPr>
        <w:t>通过专线网络接入算力服务平台</w:t>
      </w:r>
      <w:r>
        <w:rPr>
          <w:rFonts w:hint="eastAsia"/>
        </w:rPr>
        <w:t>。</w:t>
      </w:r>
    </w:p>
    <w:p w14:paraId="59EDBCA4" w14:textId="77777777" w:rsidR="006F1A82" w:rsidRDefault="00EA6E36">
      <w:pPr>
        <w:ind w:left="640"/>
      </w:pPr>
      <w:r>
        <w:br w:type="page"/>
      </w:r>
    </w:p>
    <w:p w14:paraId="106AC3C3" w14:textId="3BB26624" w:rsidR="00D74693" w:rsidRDefault="00750BA4">
      <w:pPr>
        <w:pStyle w:val="2"/>
      </w:pPr>
      <w:r>
        <w:rPr>
          <w:rFonts w:hint="eastAsia"/>
        </w:rPr>
        <w:lastRenderedPageBreak/>
        <w:t>用户访问示意图</w:t>
      </w:r>
    </w:p>
    <w:p w14:paraId="6AE4BDB2" w14:textId="77777777" w:rsidR="00D74693" w:rsidRDefault="00FF6902" w:rsidP="00D74693">
      <w:pPr>
        <w:spacing w:line="240" w:lineRule="auto"/>
        <w:ind w:firstLine="0"/>
        <w:jc w:val="center"/>
        <w:rPr>
          <w:lang w:val="zh-CN"/>
        </w:rPr>
      </w:pPr>
      <w:r>
        <w:rPr>
          <w:noProof/>
        </w:rPr>
        <w:drawing>
          <wp:inline distT="0" distB="0" distL="0" distR="0" wp14:anchorId="3455E296" wp14:editId="5DE2632A">
            <wp:extent cx="5716943" cy="3118513"/>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16943" cy="3118513"/>
                    </a:xfrm>
                    <a:prstGeom prst="rect">
                      <a:avLst/>
                    </a:prstGeom>
                  </pic:spPr>
                </pic:pic>
              </a:graphicData>
            </a:graphic>
          </wp:inline>
        </w:drawing>
      </w:r>
    </w:p>
    <w:p w14:paraId="644E35CC" w14:textId="2D9E6373" w:rsidR="00D74693" w:rsidRDefault="00750BA4" w:rsidP="00D74693">
      <w:pPr>
        <w:pStyle w:val="90"/>
        <w:rPr>
          <w:lang w:val="zh-CN"/>
        </w:rPr>
      </w:pPr>
      <w:r>
        <w:rPr>
          <w:rFonts w:hint="eastAsia"/>
          <w:lang w:val="zh-CN"/>
        </w:rPr>
        <w:t>用户访问示意图</w:t>
      </w:r>
    </w:p>
    <w:p w14:paraId="2772AEC0" w14:textId="77777777" w:rsidR="00131E11" w:rsidRDefault="00585D72" w:rsidP="00131E11">
      <w:pPr>
        <w:ind w:firstLine="640"/>
        <w:rPr>
          <w:lang w:val="zh-CN"/>
        </w:rPr>
      </w:pPr>
      <w:r>
        <w:rPr>
          <w:rFonts w:hint="eastAsia"/>
          <w:lang w:val="zh-CN"/>
        </w:rPr>
        <w:t>本项目网络分为</w:t>
      </w:r>
      <w:r w:rsidR="008F6C83">
        <w:rPr>
          <w:rFonts w:hint="eastAsia"/>
          <w:lang w:val="zh-CN"/>
        </w:rPr>
        <w:t>算力服务</w:t>
      </w:r>
      <w:r>
        <w:rPr>
          <w:rFonts w:hint="eastAsia"/>
          <w:lang w:val="zh-CN"/>
        </w:rPr>
        <w:t>平台</w:t>
      </w:r>
      <w:r w:rsidR="006D166E">
        <w:rPr>
          <w:rFonts w:hint="eastAsia"/>
          <w:lang w:val="zh-CN"/>
        </w:rPr>
        <w:t>中心</w:t>
      </w:r>
      <w:r w:rsidR="00C528B9">
        <w:rPr>
          <w:rFonts w:hint="eastAsia"/>
          <w:lang w:val="zh-CN"/>
        </w:rPr>
        <w:t>网络</w:t>
      </w:r>
      <w:r>
        <w:rPr>
          <w:rFonts w:hint="eastAsia"/>
          <w:lang w:val="zh-CN"/>
        </w:rPr>
        <w:t>、客户侧网络和算力供应方侧网络。</w:t>
      </w:r>
      <w:r w:rsidR="00131E11" w:rsidRPr="00131E11">
        <w:rPr>
          <w:rFonts w:hint="eastAsia"/>
          <w:lang w:val="zh-CN"/>
        </w:rPr>
        <w:t>用户可通过互联网或专线进行访问和操作，所有操作均通过算力服务平台进行，所有数据通过算力服务平台进行中转。</w:t>
      </w:r>
      <w:r w:rsidR="00131E11">
        <w:rPr>
          <w:rFonts w:hint="eastAsia"/>
          <w:lang w:val="zh-CN"/>
        </w:rPr>
        <w:t>当</w:t>
      </w:r>
      <w:r w:rsidR="00131E11" w:rsidRPr="00131E11">
        <w:rPr>
          <w:rFonts w:hint="eastAsia"/>
          <w:lang w:val="zh-CN"/>
        </w:rPr>
        <w:t>用户自己提供软件时，需要在算力服务平台进行注册并下发应用；</w:t>
      </w:r>
      <w:r w:rsidR="00131E11">
        <w:rPr>
          <w:rFonts w:hint="eastAsia"/>
          <w:lang w:val="zh-CN"/>
        </w:rPr>
        <w:t>当</w:t>
      </w:r>
      <w:r w:rsidR="00131E11" w:rsidRPr="00131E11">
        <w:rPr>
          <w:rFonts w:hint="eastAsia"/>
          <w:lang w:val="zh-CN"/>
        </w:rPr>
        <w:t>平台自带软件时，则直接使用</w:t>
      </w:r>
      <w:r w:rsidR="00131E11">
        <w:rPr>
          <w:rFonts w:hint="eastAsia"/>
          <w:lang w:val="zh-CN"/>
        </w:rPr>
        <w:t>或</w:t>
      </w:r>
      <w:r w:rsidR="00131E11" w:rsidRPr="00131E11">
        <w:rPr>
          <w:rFonts w:hint="eastAsia"/>
          <w:lang w:val="zh-CN"/>
        </w:rPr>
        <w:t>根据实际情况进行应用下发。</w:t>
      </w:r>
    </w:p>
    <w:p w14:paraId="75A6B4D8" w14:textId="77777777" w:rsidR="00131E11" w:rsidRDefault="00131E11" w:rsidP="00F8021D">
      <w:pPr>
        <w:ind w:firstLine="640"/>
        <w:rPr>
          <w:lang w:val="zh-CN"/>
        </w:rPr>
      </w:pPr>
      <w:r>
        <w:rPr>
          <w:rFonts w:hint="eastAsia"/>
          <w:lang w:val="zh-CN"/>
        </w:rPr>
        <w:t>（</w:t>
      </w:r>
      <w:r>
        <w:rPr>
          <w:rFonts w:hint="eastAsia"/>
          <w:lang w:val="zh-CN"/>
        </w:rPr>
        <w:t>1</w:t>
      </w:r>
      <w:r>
        <w:rPr>
          <w:rFonts w:hint="eastAsia"/>
          <w:lang w:val="zh-CN"/>
        </w:rPr>
        <w:t>）算力服务平台内部新建网络系统，接入能投天府云基地内</w:t>
      </w:r>
      <w:r w:rsidR="00A43C0C">
        <w:rPr>
          <w:rFonts w:hint="eastAsia"/>
          <w:lang w:val="zh-CN"/>
        </w:rPr>
        <w:t>客户核心</w:t>
      </w:r>
      <w:r>
        <w:rPr>
          <w:rFonts w:hint="eastAsia"/>
          <w:lang w:val="zh-CN"/>
        </w:rPr>
        <w:t>路由器，再进行内外网地址转换，实现内外网互联互通；</w:t>
      </w:r>
      <w:r w:rsidR="009C1A5F">
        <w:rPr>
          <w:rFonts w:hint="eastAsia"/>
          <w:lang w:val="zh-CN"/>
        </w:rPr>
        <w:t xml:space="preserve"> </w:t>
      </w:r>
    </w:p>
    <w:p w14:paraId="1774AC0C" w14:textId="77777777" w:rsidR="00131E11" w:rsidRDefault="00131E11" w:rsidP="00F8021D">
      <w:pPr>
        <w:ind w:firstLine="640"/>
        <w:rPr>
          <w:lang w:val="zh-CN"/>
        </w:rPr>
      </w:pPr>
      <w:r>
        <w:rPr>
          <w:rFonts w:hint="eastAsia"/>
          <w:lang w:val="zh-CN"/>
        </w:rPr>
        <w:t>（</w:t>
      </w:r>
      <w:r>
        <w:rPr>
          <w:rFonts w:hint="eastAsia"/>
          <w:lang w:val="zh-CN"/>
        </w:rPr>
        <w:t>2</w:t>
      </w:r>
      <w:r>
        <w:rPr>
          <w:rFonts w:hint="eastAsia"/>
          <w:lang w:val="zh-CN"/>
        </w:rPr>
        <w:t>）</w:t>
      </w:r>
      <w:r w:rsidR="00585D72">
        <w:rPr>
          <w:rFonts w:hint="eastAsia"/>
          <w:lang w:val="zh-CN"/>
        </w:rPr>
        <w:t>客户侧</w:t>
      </w:r>
      <w:r>
        <w:rPr>
          <w:rFonts w:hint="eastAsia"/>
          <w:lang w:val="zh-CN"/>
        </w:rPr>
        <w:t>利用互联网或专线访问和控制算力服务平台，</w:t>
      </w:r>
      <w:r w:rsidR="00210ECC">
        <w:rPr>
          <w:rFonts w:hint="eastAsia"/>
          <w:lang w:val="zh-CN"/>
        </w:rPr>
        <w:t>专线带宽需求</w:t>
      </w:r>
      <w:r w:rsidR="00605830">
        <w:rPr>
          <w:rFonts w:hint="eastAsia"/>
          <w:lang w:val="zh-CN"/>
        </w:rPr>
        <w:t>通常为</w:t>
      </w:r>
      <w:r w:rsidR="00045820">
        <w:rPr>
          <w:rFonts w:hint="eastAsia"/>
          <w:lang w:val="zh-CN"/>
        </w:rPr>
        <w:t>200M</w:t>
      </w:r>
      <w:r w:rsidR="00210ECC">
        <w:rPr>
          <w:rFonts w:hint="eastAsia"/>
          <w:lang w:val="zh-CN"/>
        </w:rPr>
        <w:t>bps</w:t>
      </w:r>
      <w:r w:rsidR="00210ECC">
        <w:rPr>
          <w:rFonts w:hint="eastAsia"/>
          <w:lang w:val="zh-CN"/>
        </w:rPr>
        <w:t>以上</w:t>
      </w:r>
      <w:r w:rsidR="001A336B">
        <w:rPr>
          <w:rFonts w:hint="eastAsia"/>
          <w:lang w:val="zh-CN"/>
        </w:rPr>
        <w:t>，算力服务平台出口互联网带宽需求</w:t>
      </w:r>
      <w:r w:rsidR="00064AF3">
        <w:rPr>
          <w:rFonts w:hint="eastAsia"/>
          <w:lang w:val="zh-CN"/>
        </w:rPr>
        <w:t>1G</w:t>
      </w:r>
      <w:r w:rsidR="001A336B">
        <w:rPr>
          <w:rFonts w:hint="eastAsia"/>
          <w:lang w:val="zh-CN"/>
        </w:rPr>
        <w:t>bps</w:t>
      </w:r>
      <w:r w:rsidR="001A336B">
        <w:rPr>
          <w:rFonts w:hint="eastAsia"/>
          <w:lang w:val="zh-CN"/>
        </w:rPr>
        <w:t>以上</w:t>
      </w:r>
      <w:r w:rsidR="00333FCD">
        <w:rPr>
          <w:rFonts w:hint="eastAsia"/>
          <w:lang w:val="zh-CN"/>
        </w:rPr>
        <w:t>，根据业务量的变化可进行网络扩容</w:t>
      </w:r>
      <w:r w:rsidR="003E1009">
        <w:rPr>
          <w:rFonts w:hint="eastAsia"/>
          <w:lang w:val="zh-CN"/>
        </w:rPr>
        <w:t>；</w:t>
      </w:r>
    </w:p>
    <w:p w14:paraId="71F8F949" w14:textId="77777777" w:rsidR="00D74693" w:rsidRDefault="009C1A5F" w:rsidP="00F8021D">
      <w:pPr>
        <w:ind w:firstLine="640"/>
        <w:rPr>
          <w:lang w:val="zh-CN"/>
        </w:rPr>
      </w:pPr>
      <w:r>
        <w:rPr>
          <w:rFonts w:hint="eastAsia"/>
          <w:lang w:val="zh-CN"/>
        </w:rPr>
        <w:t>（</w:t>
      </w:r>
      <w:r>
        <w:rPr>
          <w:rFonts w:hint="eastAsia"/>
          <w:lang w:val="zh-CN"/>
        </w:rPr>
        <w:t>3</w:t>
      </w:r>
      <w:r>
        <w:rPr>
          <w:rFonts w:hint="eastAsia"/>
          <w:lang w:val="zh-CN"/>
        </w:rPr>
        <w:t>）</w:t>
      </w:r>
      <w:r w:rsidR="00131E11">
        <w:rPr>
          <w:rFonts w:hint="eastAsia"/>
          <w:lang w:val="zh-CN"/>
        </w:rPr>
        <w:t>算力服务平台与</w:t>
      </w:r>
      <w:r>
        <w:rPr>
          <w:rFonts w:hint="eastAsia"/>
          <w:lang w:val="zh-CN"/>
        </w:rPr>
        <w:t>各个算力中心之间通过专线进行互联互通</w:t>
      </w:r>
      <w:r w:rsidR="000C690A">
        <w:rPr>
          <w:rFonts w:hint="eastAsia"/>
          <w:lang w:val="zh-CN"/>
        </w:rPr>
        <w:t>，</w:t>
      </w:r>
      <w:r w:rsidR="005C4662">
        <w:rPr>
          <w:rFonts w:hint="eastAsia"/>
          <w:lang w:val="zh-CN"/>
        </w:rPr>
        <w:t>专线接入能投天府云边界网络，</w:t>
      </w:r>
      <w:r w:rsidR="00CA1AFC">
        <w:rPr>
          <w:rFonts w:hint="eastAsia"/>
          <w:lang w:val="zh-CN"/>
        </w:rPr>
        <w:t>通过</w:t>
      </w:r>
      <w:r w:rsidR="00A43C0C">
        <w:rPr>
          <w:rFonts w:hint="eastAsia"/>
          <w:lang w:val="zh-CN"/>
        </w:rPr>
        <w:t>客户核心</w:t>
      </w:r>
      <w:r w:rsidR="00CA1AFC">
        <w:rPr>
          <w:rFonts w:hint="eastAsia"/>
          <w:lang w:val="zh-CN"/>
        </w:rPr>
        <w:t>路由器与平台内网进</w:t>
      </w:r>
      <w:r w:rsidR="00CA1AFC">
        <w:rPr>
          <w:rFonts w:hint="eastAsia"/>
          <w:lang w:val="zh-CN"/>
        </w:rPr>
        <w:lastRenderedPageBreak/>
        <w:t>行互联互通，</w:t>
      </w:r>
      <w:r w:rsidR="00653F33">
        <w:rPr>
          <w:rFonts w:hint="eastAsia"/>
          <w:lang w:val="zh-CN"/>
        </w:rPr>
        <w:t>专线</w:t>
      </w:r>
      <w:r w:rsidR="000C690A">
        <w:rPr>
          <w:rFonts w:hint="eastAsia"/>
          <w:lang w:val="zh-CN"/>
        </w:rPr>
        <w:t>带宽需求</w:t>
      </w:r>
      <w:r w:rsidR="00045820">
        <w:rPr>
          <w:rFonts w:hint="eastAsia"/>
          <w:lang w:val="zh-CN"/>
        </w:rPr>
        <w:t>200M</w:t>
      </w:r>
      <w:r w:rsidR="000C690A">
        <w:rPr>
          <w:rFonts w:hint="eastAsia"/>
          <w:lang w:val="zh-CN"/>
        </w:rPr>
        <w:t>bps</w:t>
      </w:r>
      <w:r w:rsidR="000C690A">
        <w:rPr>
          <w:rFonts w:hint="eastAsia"/>
          <w:lang w:val="zh-CN"/>
        </w:rPr>
        <w:t>以上。</w:t>
      </w:r>
      <w:r w:rsidR="00D5030A">
        <w:t>该专线由算力中心负责打通。</w:t>
      </w:r>
    </w:p>
    <w:p w14:paraId="778056CF" w14:textId="0D05C8A0" w:rsidR="006F1A82" w:rsidRDefault="00D74693">
      <w:pPr>
        <w:pStyle w:val="2"/>
      </w:pPr>
      <w:bookmarkStart w:id="81" w:name="_Toc149810240"/>
      <w:r>
        <w:rPr>
          <w:rFonts w:hint="eastAsia"/>
        </w:rPr>
        <w:t>总体</w:t>
      </w:r>
      <w:r w:rsidR="00750BA4">
        <w:rPr>
          <w:rFonts w:hint="eastAsia"/>
        </w:rPr>
        <w:t>网络</w:t>
      </w:r>
      <w:r>
        <w:rPr>
          <w:rFonts w:hint="eastAsia"/>
        </w:rPr>
        <w:t>架构</w:t>
      </w:r>
      <w:bookmarkEnd w:id="81"/>
    </w:p>
    <w:p w14:paraId="118F359E" w14:textId="309E9093" w:rsidR="006F1A82" w:rsidRDefault="000E56BA">
      <w:pPr>
        <w:spacing w:line="240" w:lineRule="auto"/>
        <w:ind w:firstLine="0"/>
        <w:jc w:val="center"/>
        <w:rPr>
          <w:lang w:val="zh-CN"/>
        </w:rPr>
      </w:pPr>
      <w:r>
        <w:rPr>
          <w:noProof/>
        </w:rPr>
        <w:drawing>
          <wp:inline distT="0" distB="0" distL="0" distR="0" wp14:anchorId="4E1D36EF" wp14:editId="0C0E430B">
            <wp:extent cx="5925820" cy="6303645"/>
            <wp:effectExtent l="0" t="0" r="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25820" cy="6303645"/>
                    </a:xfrm>
                    <a:prstGeom prst="rect">
                      <a:avLst/>
                    </a:prstGeom>
                  </pic:spPr>
                </pic:pic>
              </a:graphicData>
            </a:graphic>
          </wp:inline>
        </w:drawing>
      </w:r>
    </w:p>
    <w:p w14:paraId="3E08AFF6" w14:textId="7870D9A6" w:rsidR="006F1A82" w:rsidRDefault="00435CF3">
      <w:pPr>
        <w:pStyle w:val="90"/>
      </w:pPr>
      <w:r>
        <w:rPr>
          <w:rFonts w:hint="eastAsia"/>
        </w:rPr>
        <w:t>总体</w:t>
      </w:r>
      <w:r w:rsidR="00483FE9">
        <w:rPr>
          <w:rFonts w:hint="eastAsia"/>
        </w:rPr>
        <w:t>网络</w:t>
      </w:r>
      <w:r w:rsidR="00EA6E36">
        <w:rPr>
          <w:rFonts w:hint="eastAsia"/>
        </w:rPr>
        <w:t>架构图</w:t>
      </w:r>
    </w:p>
    <w:p w14:paraId="6E5347BB" w14:textId="12A5D418" w:rsidR="006F1A82" w:rsidRDefault="00EA6E36">
      <w:pPr>
        <w:ind w:firstLine="640"/>
      </w:pPr>
      <w:r>
        <w:lastRenderedPageBreak/>
        <w:t>本项目新增设备均部署在能投天府云数据中心内，包括网络和计算、存储设备，安全平台及安全相关的设备由</w:t>
      </w:r>
      <w:r w:rsidR="000E56BA">
        <w:rPr>
          <w:rFonts w:hint="eastAsia"/>
        </w:rPr>
        <w:t>“</w:t>
      </w:r>
      <w:r w:rsidR="000E56BA" w:rsidRPr="002C31CB">
        <w:rPr>
          <w:rFonts w:hint="eastAsia"/>
        </w:rPr>
        <w:t>全国一体化大数据中心体系云安全能力平台（四川）</w:t>
      </w:r>
      <w:r w:rsidR="000E56BA">
        <w:rPr>
          <w:rFonts w:hint="eastAsia"/>
        </w:rPr>
        <w:t>”提供能力</w:t>
      </w:r>
      <w:r>
        <w:t>。</w:t>
      </w:r>
      <w:r>
        <w:rPr>
          <w:rFonts w:hint="eastAsia"/>
          <w:lang w:val="zh-CN"/>
        </w:rPr>
        <w:t>网络系统主要包括核心网、业务网、管理网、存储网。</w:t>
      </w:r>
      <w:r>
        <w:rPr>
          <w:rFonts w:hint="eastAsia"/>
        </w:rPr>
        <w:t>以核心交换机为中心，北向与外部核心路由器相连，</w:t>
      </w:r>
      <w:r w:rsidR="000E56BA">
        <w:rPr>
          <w:rFonts w:hint="eastAsia"/>
        </w:rPr>
        <w:t>并接入外部互联网和专线，</w:t>
      </w:r>
      <w:r>
        <w:rPr>
          <w:rFonts w:hint="eastAsia"/>
        </w:rPr>
        <w:t>南向接入计算存储设备、安全设备和服务中心的设备。</w:t>
      </w:r>
    </w:p>
    <w:p w14:paraId="0BF3C932" w14:textId="77777777" w:rsidR="006F1A82" w:rsidRDefault="00EA6E36">
      <w:pPr>
        <w:pStyle w:val="2"/>
      </w:pPr>
      <w:bookmarkStart w:id="82" w:name="_Toc149810241"/>
      <w:r>
        <w:rPr>
          <w:rFonts w:hint="eastAsia"/>
        </w:rPr>
        <w:t>总体业务流程</w:t>
      </w:r>
      <w:bookmarkEnd w:id="82"/>
    </w:p>
    <w:p w14:paraId="227A4B2C" w14:textId="77777777" w:rsidR="006F1A82" w:rsidRDefault="00EA6E36">
      <w:pPr>
        <w:spacing w:line="240" w:lineRule="auto"/>
        <w:ind w:firstLine="0"/>
        <w:jc w:val="center"/>
        <w:rPr>
          <w:lang w:val="zh-CN"/>
        </w:rPr>
      </w:pPr>
      <w:r>
        <w:rPr>
          <w:noProof/>
        </w:rPr>
        <w:drawing>
          <wp:inline distT="0" distB="0" distL="114300" distR="114300" wp14:anchorId="12701D0D" wp14:editId="1753B425">
            <wp:extent cx="3311250" cy="5538158"/>
            <wp:effectExtent l="0" t="0" r="3810" b="5715"/>
            <wp:docPr id="8" name="图片 8" descr="f2b83142fa7384fdfa291f5b6acb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2b83142fa7384fdfa291f5b6acb685"/>
                    <pic:cNvPicPr>
                      <a:picLocks noChangeAspect="1"/>
                    </pic:cNvPicPr>
                  </pic:nvPicPr>
                  <pic:blipFill>
                    <a:blip r:embed="rId13"/>
                    <a:stretch>
                      <a:fillRect/>
                    </a:stretch>
                  </pic:blipFill>
                  <pic:spPr>
                    <a:xfrm>
                      <a:off x="0" y="0"/>
                      <a:ext cx="3318420" cy="5550150"/>
                    </a:xfrm>
                    <a:prstGeom prst="rect">
                      <a:avLst/>
                    </a:prstGeom>
                  </pic:spPr>
                </pic:pic>
              </a:graphicData>
            </a:graphic>
          </wp:inline>
        </w:drawing>
      </w:r>
    </w:p>
    <w:p w14:paraId="48A29FD1" w14:textId="05AA7A92" w:rsidR="006F1A82" w:rsidRDefault="00EA6E36">
      <w:pPr>
        <w:pStyle w:val="90"/>
      </w:pPr>
      <w:r>
        <w:rPr>
          <w:rFonts w:hint="eastAsia"/>
        </w:rPr>
        <w:lastRenderedPageBreak/>
        <w:t>总体</w:t>
      </w:r>
      <w:r w:rsidRPr="00D33A40">
        <w:rPr>
          <w:rFonts w:hint="eastAsia"/>
        </w:rPr>
        <w:t>业务</w:t>
      </w:r>
      <w:r w:rsidR="00D33A40" w:rsidRPr="00D33A40">
        <w:rPr>
          <w:rFonts w:hint="eastAsia"/>
        </w:rPr>
        <w:t>流程</w:t>
      </w:r>
      <w:r w:rsidRPr="00D33A40">
        <w:rPr>
          <w:rFonts w:hint="eastAsia"/>
        </w:rPr>
        <w:t>图</w:t>
      </w:r>
    </w:p>
    <w:p w14:paraId="21D9DDAF" w14:textId="77777777" w:rsidR="006F1A82" w:rsidRDefault="00EA6E36">
      <w:pPr>
        <w:ind w:firstLine="640"/>
        <w:rPr>
          <w:color w:val="000000"/>
          <w:shd w:val="clear" w:color="auto" w:fill="FFFFFF"/>
        </w:rPr>
      </w:pPr>
      <w:r>
        <w:rPr>
          <w:rFonts w:hint="eastAsia"/>
          <w:color w:val="000000"/>
          <w:shd w:val="clear" w:color="auto" w:fill="FFFFFF"/>
        </w:rPr>
        <w:t>各类算力资源和应用资源需由合资公司负责在算力服务平台进行上架。用户在商城进行注册，选择、填报需求，系统可进行智能匹配算力资源，也可由用户直接确定或与运营人员磋商确定，平台根据确定的需求进行算力解构和算力调度。用户根据确定的算力资源进行试用，如果试用不满足需求则重新进行选择和匹配，如果满足需求则在线进行算力交易，在交易完成后用户可进行总结评价，助力平台进一步完善。</w:t>
      </w:r>
    </w:p>
    <w:p w14:paraId="3E1A445D" w14:textId="77777777" w:rsidR="006F1A82" w:rsidRDefault="00EA6E36">
      <w:pPr>
        <w:pStyle w:val="1"/>
      </w:pPr>
      <w:bookmarkStart w:id="83" w:name="_Toc149810242"/>
      <w:r>
        <w:rPr>
          <w:rFonts w:hint="eastAsia"/>
        </w:rPr>
        <w:lastRenderedPageBreak/>
        <w:t>详细建设方案</w:t>
      </w:r>
      <w:bookmarkEnd w:id="83"/>
    </w:p>
    <w:p w14:paraId="10BD69B2" w14:textId="77777777" w:rsidR="006F1A82" w:rsidRDefault="00EA6E36">
      <w:pPr>
        <w:pStyle w:val="2"/>
      </w:pPr>
      <w:bookmarkStart w:id="84" w:name="_Toc149810243"/>
      <w:r>
        <w:rPr>
          <w:rFonts w:hint="eastAsia"/>
        </w:rPr>
        <w:t>软件平台</w:t>
      </w:r>
      <w:bookmarkEnd w:id="84"/>
    </w:p>
    <w:p w14:paraId="4D8C9732" w14:textId="77777777" w:rsidR="006F1A82" w:rsidRDefault="00EA6E36">
      <w:pPr>
        <w:ind w:firstLine="640"/>
        <w:rPr>
          <w:lang w:val="zh-CN"/>
        </w:rPr>
      </w:pPr>
      <w:r>
        <w:rPr>
          <w:rFonts w:hint="eastAsia"/>
          <w:lang w:val="zh-CN"/>
        </w:rPr>
        <w:t>本项目软件建设包括算力服务平台、综合监测平台和一体化安全保障平台</w:t>
      </w:r>
      <w:r>
        <w:rPr>
          <w:rFonts w:hint="eastAsia"/>
          <w:lang w:val="zh-CN"/>
        </w:rPr>
        <w:t>3</w:t>
      </w:r>
      <w:r>
        <w:rPr>
          <w:rFonts w:hint="eastAsia"/>
          <w:lang w:val="zh-CN"/>
        </w:rPr>
        <w:t>个平台。</w:t>
      </w:r>
    </w:p>
    <w:p w14:paraId="25914896" w14:textId="77777777" w:rsidR="006F1A82" w:rsidRDefault="00EA6E36">
      <w:pPr>
        <w:pStyle w:val="3"/>
        <w:ind w:firstLine="640"/>
      </w:pPr>
      <w:r>
        <w:rPr>
          <w:rFonts w:hint="eastAsia"/>
        </w:rPr>
        <w:t>算力服务平台</w:t>
      </w:r>
    </w:p>
    <w:p w14:paraId="519A59CA" w14:textId="095361FC" w:rsidR="006F1A82" w:rsidRDefault="00EA6E36">
      <w:pPr>
        <w:ind w:firstLine="640"/>
        <w:rPr>
          <w:lang w:val="zh-CN"/>
        </w:rPr>
      </w:pPr>
      <w:r>
        <w:rPr>
          <w:rFonts w:hint="eastAsia"/>
          <w:lang w:val="zh-CN"/>
        </w:rPr>
        <w:t>算力服务平台</w:t>
      </w:r>
      <w:r w:rsidR="005E3731">
        <w:rPr>
          <w:rFonts w:hint="eastAsia"/>
          <w:lang w:val="zh-CN"/>
        </w:rPr>
        <w:t>建设</w:t>
      </w:r>
      <w:r>
        <w:rPr>
          <w:rFonts w:hint="eastAsia"/>
          <w:lang w:val="zh-CN"/>
        </w:rPr>
        <w:t>整体包括</w:t>
      </w:r>
      <w:r w:rsidR="00D33A40">
        <w:rPr>
          <w:rFonts w:hint="eastAsia"/>
          <w:lang w:val="zh-CN"/>
        </w:rPr>
        <w:t>可信数据、算网编排</w:t>
      </w:r>
      <w:r>
        <w:rPr>
          <w:rFonts w:hint="eastAsia"/>
          <w:lang w:val="zh-CN"/>
        </w:rPr>
        <w:t>和交易运营</w:t>
      </w:r>
      <w:r w:rsidR="005E3731">
        <w:rPr>
          <w:rFonts w:hint="eastAsia"/>
          <w:lang w:val="zh-CN"/>
        </w:rPr>
        <w:t>以及统一门户四</w:t>
      </w:r>
      <w:r>
        <w:rPr>
          <w:rFonts w:hint="eastAsia"/>
          <w:lang w:val="zh-CN"/>
        </w:rPr>
        <w:t>个</w:t>
      </w:r>
      <w:r w:rsidR="00D33A40" w:rsidRPr="00D33A40">
        <w:rPr>
          <w:rFonts w:hint="eastAsia"/>
          <w:lang w:val="zh-CN"/>
        </w:rPr>
        <w:t>部分</w:t>
      </w:r>
      <w:r w:rsidR="00B9764A">
        <w:rPr>
          <w:rFonts w:hint="eastAsia"/>
          <w:lang w:val="zh-CN"/>
        </w:rPr>
        <w:t>。可信数据主要是平台运行所产生的数据存储管理；算网编排</w:t>
      </w:r>
      <w:r>
        <w:rPr>
          <w:rFonts w:hint="eastAsia"/>
          <w:lang w:val="zh-CN"/>
        </w:rPr>
        <w:t>主要</w:t>
      </w:r>
      <w:r w:rsidR="00B9764A">
        <w:rPr>
          <w:rFonts w:hint="eastAsia"/>
          <w:lang w:val="zh-CN"/>
        </w:rPr>
        <w:t>是</w:t>
      </w:r>
      <w:r>
        <w:rPr>
          <w:rFonts w:hint="eastAsia"/>
          <w:lang w:val="zh-CN"/>
        </w:rPr>
        <w:t>算力资源的接入与调度、资源封装、算力解构</w:t>
      </w:r>
      <w:r>
        <w:rPr>
          <w:rFonts w:ascii="宋体" w:eastAsia="宋体" w:hAnsi="宋体" w:cs="宋体" w:hint="eastAsia"/>
          <w:lang w:val="zh-CN"/>
        </w:rPr>
        <w:t>等</w:t>
      </w:r>
      <w:r w:rsidR="00B9764A">
        <w:rPr>
          <w:rFonts w:hint="eastAsia"/>
          <w:lang w:val="zh-CN"/>
        </w:rPr>
        <w:t>；</w:t>
      </w:r>
      <w:r>
        <w:rPr>
          <w:rFonts w:hint="eastAsia"/>
          <w:lang w:val="zh-CN"/>
        </w:rPr>
        <w:t>交易运营主要指面向用户、服务商以及管理者的算力门户</w:t>
      </w:r>
      <w:r>
        <w:rPr>
          <w:rFonts w:hint="eastAsia"/>
          <w:lang w:val="zh-CN"/>
        </w:rPr>
        <w:t>/</w:t>
      </w:r>
      <w:r>
        <w:rPr>
          <w:rFonts w:hint="eastAsia"/>
          <w:lang w:val="zh-CN"/>
        </w:rPr>
        <w:t>商城及运营管理和社区服务</w:t>
      </w:r>
      <w:r w:rsidR="005E3731">
        <w:rPr>
          <w:rFonts w:hint="eastAsia"/>
          <w:lang w:val="zh-CN"/>
        </w:rPr>
        <w:t>；统一门户则通过认证、鉴权等方式实现</w:t>
      </w:r>
      <w:r w:rsidR="00C26D07">
        <w:rPr>
          <w:rFonts w:hint="eastAsia"/>
          <w:lang w:val="zh-CN"/>
        </w:rPr>
        <w:t>一站式登录管理。</w:t>
      </w:r>
    </w:p>
    <w:p w14:paraId="4F827C59" w14:textId="1798645F" w:rsidR="00A86E72" w:rsidRDefault="00A86E72" w:rsidP="00A86E72">
      <w:pPr>
        <w:pStyle w:val="4"/>
        <w:tabs>
          <w:tab w:val="clear" w:pos="360"/>
        </w:tabs>
      </w:pPr>
      <w:r>
        <w:rPr>
          <w:rFonts w:hint="eastAsia"/>
        </w:rPr>
        <w:t>可信数据</w:t>
      </w:r>
    </w:p>
    <w:p w14:paraId="4C4F57C5" w14:textId="3477AB10" w:rsidR="00A86E72" w:rsidRPr="00A86E72" w:rsidRDefault="00A86E72" w:rsidP="00A86E72">
      <w:pPr>
        <w:rPr>
          <w:lang w:val="zh-CN"/>
        </w:rPr>
      </w:pPr>
      <w:r>
        <w:rPr>
          <w:rFonts w:hint="eastAsia"/>
          <w:lang w:val="zh-CN"/>
        </w:rPr>
        <w:t>算力服务平台运行过程中会产生</w:t>
      </w:r>
      <w:r w:rsidR="002F1B8F">
        <w:rPr>
          <w:rFonts w:hint="eastAsia"/>
          <w:lang w:val="zh-CN"/>
        </w:rPr>
        <w:t>大量用户数据、交易数据、计算数据、运营数据、监测数据、日志数据等，为保障数据安全和可信交易，需采用国产数据库软件进行管理</w:t>
      </w:r>
      <w:r w:rsidR="0014223A">
        <w:rPr>
          <w:rFonts w:hint="eastAsia"/>
          <w:lang w:val="zh-CN"/>
        </w:rPr>
        <w:t>，并结合分布式存储系统进行数据分布式存储。</w:t>
      </w:r>
    </w:p>
    <w:p w14:paraId="2973762C" w14:textId="0C7AD512" w:rsidR="006F1A82" w:rsidRDefault="00B9764A">
      <w:pPr>
        <w:pStyle w:val="4"/>
      </w:pPr>
      <w:r>
        <w:rPr>
          <w:rFonts w:hint="eastAsia"/>
        </w:rPr>
        <w:t>算网编排</w:t>
      </w:r>
    </w:p>
    <w:p w14:paraId="4D893D04" w14:textId="104BE752" w:rsidR="006F1A82" w:rsidRDefault="00B9764A">
      <w:pPr>
        <w:ind w:firstLine="640"/>
        <w:rPr>
          <w:lang w:val="zh-CN"/>
        </w:rPr>
      </w:pPr>
      <w:r>
        <w:rPr>
          <w:rFonts w:hint="eastAsia"/>
          <w:lang w:val="zh-CN"/>
        </w:rPr>
        <w:t>算网编排</w:t>
      </w:r>
      <w:r w:rsidR="00EA6E36">
        <w:rPr>
          <w:lang w:val="zh-CN"/>
        </w:rPr>
        <w:t>服务作为算力服务平台的支撑层，是算力服务的核心能力，建设能力包括资源接入与调度、资源封装、智能匹配和算力解构。</w:t>
      </w:r>
    </w:p>
    <w:p w14:paraId="24F6A3C9" w14:textId="77777777" w:rsidR="006F1A82" w:rsidRDefault="00EA6E36">
      <w:pPr>
        <w:pStyle w:val="50"/>
      </w:pPr>
      <w:r>
        <w:lastRenderedPageBreak/>
        <w:t>资源接入与调度</w:t>
      </w:r>
    </w:p>
    <w:p w14:paraId="24F62DFD" w14:textId="77777777" w:rsidR="006F1A82" w:rsidRDefault="00EA6E36">
      <w:pPr>
        <w:pStyle w:val="6"/>
      </w:pPr>
      <w:r>
        <w:t>资源接入</w:t>
      </w:r>
    </w:p>
    <w:p w14:paraId="134EFFD4" w14:textId="77777777" w:rsidR="006F1A82" w:rsidRDefault="00EA6E36">
      <w:pPr>
        <w:ind w:firstLine="640"/>
        <w:rPr>
          <w:lang w:val="zh-CN"/>
        </w:rPr>
      </w:pPr>
      <w:r>
        <w:rPr>
          <w:rFonts w:hint="eastAsia"/>
          <w:lang w:val="zh-CN"/>
        </w:rPr>
        <w:t>根据具体算力服务的业务场景，支持三种接入方式，包括资源层接入、平台能力层接入和用户服务层接入。</w:t>
      </w:r>
    </w:p>
    <w:p w14:paraId="58B93557" w14:textId="77777777" w:rsidR="006F1A82" w:rsidRDefault="00EA6E36">
      <w:pPr>
        <w:ind w:firstLine="640"/>
        <w:rPr>
          <w:lang w:val="zh-CN"/>
        </w:rPr>
      </w:pPr>
      <w:r>
        <w:rPr>
          <w:rFonts w:hint="eastAsia"/>
          <w:lang w:val="zh-CN"/>
        </w:rPr>
        <w:t>（</w:t>
      </w:r>
      <w:r>
        <w:rPr>
          <w:rFonts w:hint="eastAsia"/>
          <w:lang w:val="zh-CN"/>
        </w:rPr>
        <w:t>1</w:t>
      </w:r>
      <w:r>
        <w:rPr>
          <w:rFonts w:hint="eastAsia"/>
          <w:lang w:val="zh-CN"/>
        </w:rPr>
        <w:t>）资源层接入</w:t>
      </w:r>
    </w:p>
    <w:p w14:paraId="544035D4" w14:textId="77777777" w:rsidR="006F1A82" w:rsidRDefault="00EA6E36">
      <w:pPr>
        <w:ind w:firstLine="640"/>
        <w:rPr>
          <w:lang w:val="zh-CN"/>
        </w:rPr>
      </w:pPr>
      <w:r>
        <w:rPr>
          <w:rFonts w:hint="eastAsia"/>
          <w:lang w:val="zh-CN"/>
        </w:rPr>
        <w:t>在资源层接入，指对算力中心计算、存储等资源进行直接纳管。需在算力中心部署资源管理平台、调度系统以及调度服务相应的应用、工具和数据，实现对资源的直接纳管。</w:t>
      </w:r>
    </w:p>
    <w:p w14:paraId="3E5DDD15" w14:textId="77777777" w:rsidR="006F1A82" w:rsidRDefault="00EA6E36">
      <w:pPr>
        <w:ind w:firstLine="640"/>
        <w:rPr>
          <w:lang w:val="zh-CN"/>
        </w:rPr>
      </w:pPr>
      <w:r>
        <w:rPr>
          <w:rFonts w:hint="eastAsia"/>
          <w:lang w:val="zh-CN"/>
        </w:rPr>
        <w:t>（</w:t>
      </w:r>
      <w:r>
        <w:rPr>
          <w:rFonts w:hint="eastAsia"/>
          <w:lang w:val="zh-CN"/>
        </w:rPr>
        <w:t>2</w:t>
      </w:r>
      <w:r>
        <w:rPr>
          <w:rFonts w:hint="eastAsia"/>
          <w:lang w:val="zh-CN"/>
        </w:rPr>
        <w:t>）平台能力层接入</w:t>
      </w:r>
    </w:p>
    <w:p w14:paraId="31F74B04" w14:textId="77777777" w:rsidR="006F1A82" w:rsidRDefault="00EA6E36">
      <w:pPr>
        <w:ind w:firstLine="640"/>
        <w:rPr>
          <w:lang w:val="zh-CN"/>
        </w:rPr>
      </w:pPr>
      <w:r>
        <w:rPr>
          <w:rFonts w:hint="eastAsia"/>
          <w:lang w:val="zh-CN"/>
        </w:rPr>
        <w:t>平台能力层接入，指使用完全权限打通或使用代理服务的方式，与算力中心内部平台打通认证与资源调度权限。</w:t>
      </w:r>
    </w:p>
    <w:p w14:paraId="7705B0DE" w14:textId="77777777" w:rsidR="006F1A82" w:rsidRDefault="00EA6E36">
      <w:pPr>
        <w:pStyle w:val="affffffffffffffffff"/>
        <w:numPr>
          <w:ilvl w:val="0"/>
          <w:numId w:val="48"/>
        </w:numPr>
        <w:rPr>
          <w:sz w:val="32"/>
          <w:szCs w:val="32"/>
          <w:lang w:val="zh-CN"/>
        </w:rPr>
      </w:pPr>
      <w:r>
        <w:rPr>
          <w:rFonts w:hint="eastAsia"/>
          <w:sz w:val="32"/>
          <w:szCs w:val="32"/>
          <w:lang w:val="zh-CN"/>
        </w:rPr>
        <w:t>完全权限打通</w:t>
      </w:r>
    </w:p>
    <w:p w14:paraId="305F1B60" w14:textId="77777777" w:rsidR="006F1A82" w:rsidRDefault="00EA6E36">
      <w:pPr>
        <w:ind w:firstLine="640"/>
        <w:rPr>
          <w:lang w:val="zh-CN"/>
        </w:rPr>
      </w:pPr>
      <w:r>
        <w:rPr>
          <w:rFonts w:hint="eastAsia"/>
          <w:lang w:val="zh-CN"/>
        </w:rPr>
        <w:t>当算力中心已具备资源层划分、算力调度能力并能够开放足够的调度和业务权限，如用户登录、认证、调度等服务，能够提供算力调度所需应用缓存、计算、存储等能力和资源，算力服务平台能够将用户需求打包封装并在算力中心进行远程部署，由算力服务平台和算力中心相关平台打通接口，实现算力服务平台在云端直接调度算力中心资源。</w:t>
      </w:r>
    </w:p>
    <w:p w14:paraId="4BAA0CEA" w14:textId="77777777" w:rsidR="006F1A82" w:rsidRDefault="00EA6E36">
      <w:pPr>
        <w:pStyle w:val="affffffffffffffffff"/>
        <w:numPr>
          <w:ilvl w:val="0"/>
          <w:numId w:val="48"/>
        </w:numPr>
        <w:rPr>
          <w:sz w:val="32"/>
          <w:szCs w:val="32"/>
          <w:lang w:val="zh-CN"/>
        </w:rPr>
      </w:pPr>
      <w:r>
        <w:rPr>
          <w:rFonts w:hint="eastAsia"/>
          <w:sz w:val="32"/>
          <w:szCs w:val="32"/>
          <w:lang w:val="zh-CN"/>
        </w:rPr>
        <w:t>代理服务</w:t>
      </w:r>
    </w:p>
    <w:p w14:paraId="55BE3B15" w14:textId="77777777" w:rsidR="006F1A82" w:rsidRDefault="00EA6E36">
      <w:pPr>
        <w:ind w:firstLine="640"/>
        <w:rPr>
          <w:lang w:val="zh-CN"/>
        </w:rPr>
      </w:pPr>
      <w:r>
        <w:rPr>
          <w:rFonts w:hint="eastAsia"/>
          <w:lang w:val="zh-CN"/>
        </w:rPr>
        <w:t>当算力中心不愿意开放足够的调度和业务权限，仅提供登录认证、查看等权限，不能实现算力调度时，则需在算力中心部署代理</w:t>
      </w:r>
      <w:r>
        <w:rPr>
          <w:rFonts w:hint="eastAsia"/>
          <w:lang w:val="zh-CN"/>
        </w:rPr>
        <w:lastRenderedPageBreak/>
        <w:t>服务，即轻量级算力管理平台，包括</w:t>
      </w:r>
      <w:r>
        <w:rPr>
          <w:rFonts w:hint="eastAsia"/>
          <w:lang w:val="zh-CN"/>
        </w:rPr>
        <w:t>Nginx</w:t>
      </w:r>
      <w:r>
        <w:rPr>
          <w:rFonts w:hint="eastAsia"/>
          <w:lang w:val="zh-CN"/>
        </w:rPr>
        <w:t>、</w:t>
      </w:r>
      <w:r>
        <w:rPr>
          <w:rFonts w:hint="eastAsia"/>
          <w:lang w:val="zh-CN"/>
        </w:rPr>
        <w:t>Redis</w:t>
      </w:r>
      <w:r>
        <w:rPr>
          <w:rFonts w:hint="eastAsia"/>
          <w:lang w:val="zh-CN"/>
        </w:rPr>
        <w:t>服务、应用仓库、数据库、数据转发服务等。</w:t>
      </w:r>
    </w:p>
    <w:p w14:paraId="7DED78CE" w14:textId="77777777" w:rsidR="006F1A82" w:rsidRDefault="00EA6E36">
      <w:pPr>
        <w:ind w:firstLine="640"/>
        <w:rPr>
          <w:lang w:val="zh-CN"/>
        </w:rPr>
      </w:pPr>
      <w:r>
        <w:rPr>
          <w:rFonts w:hint="eastAsia"/>
          <w:lang w:val="zh-CN"/>
        </w:rPr>
        <w:t>在使用代理服务时，不考虑在算力中心部署服务器，由算力中心提供代理服务部署所需的计算存储等资源进行部署。算力服务平台应能提供代理服务部署所需的软件、工具等，在需要进行部署时，在各个算力中心进行部署、调试。</w:t>
      </w:r>
    </w:p>
    <w:p w14:paraId="1A40716C" w14:textId="77777777" w:rsidR="006F1A82" w:rsidRDefault="00EA6E36">
      <w:pPr>
        <w:ind w:firstLine="640"/>
      </w:pPr>
      <w:r>
        <w:t>（</w:t>
      </w:r>
      <w:r>
        <w:rPr>
          <w:rFonts w:hint="eastAsia"/>
        </w:rPr>
        <w:t>3</w:t>
      </w:r>
      <w:r>
        <w:t>）</w:t>
      </w:r>
      <w:r>
        <w:rPr>
          <w:rFonts w:hint="eastAsia"/>
        </w:rPr>
        <w:t>用户服务层接入</w:t>
      </w:r>
    </w:p>
    <w:p w14:paraId="354BF601" w14:textId="77777777" w:rsidR="006F1A82" w:rsidRDefault="00EA6E36">
      <w:pPr>
        <w:ind w:firstLine="640"/>
      </w:pPr>
      <w:r>
        <w:rPr>
          <w:rFonts w:hint="eastAsia"/>
        </w:rPr>
        <w:t>针对用户服务层级的接入，指通过</w:t>
      </w:r>
      <w:r>
        <w:rPr>
          <w:rFonts w:hint="eastAsia"/>
        </w:rPr>
        <w:t>API</w:t>
      </w:r>
      <w:r>
        <w:rPr>
          <w:rFonts w:hint="eastAsia"/>
        </w:rPr>
        <w:t>接口方式与算力中心相关平台进行应用级对接，实现对算力中心的算力和应用调度。</w:t>
      </w:r>
    </w:p>
    <w:p w14:paraId="3E295FED" w14:textId="738C5D61" w:rsidR="006F1A82" w:rsidRDefault="00EA6E36">
      <w:pPr>
        <w:ind w:firstLine="643"/>
        <w:rPr>
          <w:b/>
        </w:rPr>
      </w:pPr>
      <w:r>
        <w:rPr>
          <w:rFonts w:hint="eastAsia"/>
          <w:b/>
        </w:rPr>
        <w:t>根据调研情况，本项目拟</w:t>
      </w:r>
      <w:r w:rsidR="001C0F28">
        <w:rPr>
          <w:rFonts w:hint="eastAsia"/>
          <w:b/>
        </w:rPr>
        <w:t>主要</w:t>
      </w:r>
      <w:r>
        <w:rPr>
          <w:rFonts w:hint="eastAsia"/>
          <w:b/>
        </w:rPr>
        <w:t>采用平台能力层接入，根据算力中心权限开放情况，进行完全权限打通或使用代理服务，同时制定接口标准接入算力中心资源。</w:t>
      </w:r>
    </w:p>
    <w:p w14:paraId="5451DF96" w14:textId="77777777" w:rsidR="006F1A82" w:rsidRDefault="00EA6E36">
      <w:pPr>
        <w:pStyle w:val="6"/>
      </w:pPr>
      <w:r>
        <w:rPr>
          <w:rFonts w:hint="eastAsia"/>
        </w:rPr>
        <w:t>资源调度</w:t>
      </w:r>
    </w:p>
    <w:p w14:paraId="63FB6B2F" w14:textId="77777777" w:rsidR="006F1A82" w:rsidRDefault="00EA6E36">
      <w:pPr>
        <w:ind w:firstLine="640"/>
        <w:rPr>
          <w:lang w:val="zh-CN"/>
        </w:rPr>
      </w:pPr>
      <w:r>
        <w:rPr>
          <w:rFonts w:hint="eastAsia"/>
          <w:lang w:val="zh-CN"/>
        </w:rPr>
        <w:t>建立或打通各算力中心资源池，为方便管理及调度，根据算力特性进行一致性管理和属性标注，将单资源池定义为同构资源。</w:t>
      </w:r>
      <w:r>
        <w:rPr>
          <w:rFonts w:hint="eastAsia"/>
        </w:rPr>
        <w:t>根据任务的优先级、业务特征和资源池特点等因素进行任务分配和调度，动态地将任务分配给可用资源，并优化任务的执行顺序和并发性，以最大程度地提高计算效率。</w:t>
      </w:r>
    </w:p>
    <w:p w14:paraId="3F4BE748" w14:textId="1029C869" w:rsidR="006F1A82" w:rsidRDefault="00EA6E36">
      <w:pPr>
        <w:ind w:firstLine="640"/>
      </w:pPr>
      <w:r>
        <w:rPr>
          <w:rFonts w:hint="eastAsia"/>
          <w:lang w:val="zh-CN"/>
        </w:rPr>
        <w:t>采用</w:t>
      </w:r>
      <w:r>
        <w:rPr>
          <w:rFonts w:hint="eastAsia"/>
          <w:lang w:val="zh-CN"/>
        </w:rPr>
        <w:t>Slurm</w:t>
      </w:r>
      <w:r>
        <w:rPr>
          <w:rFonts w:hint="eastAsia"/>
          <w:lang w:val="zh-CN"/>
        </w:rPr>
        <w:t>、</w:t>
      </w:r>
      <w:r>
        <w:rPr>
          <w:rFonts w:hint="eastAsia"/>
          <w:lang w:val="zh-CN"/>
        </w:rPr>
        <w:t>K8S</w:t>
      </w:r>
      <w:r>
        <w:rPr>
          <w:rFonts w:hint="eastAsia"/>
          <w:lang w:val="zh-CN"/>
        </w:rPr>
        <w:t>等资源调度</w:t>
      </w:r>
      <w:r w:rsidR="001868B8">
        <w:rPr>
          <w:rFonts w:hint="eastAsia"/>
          <w:lang w:val="zh-CN"/>
        </w:rPr>
        <w:t>工具</w:t>
      </w:r>
      <w:r>
        <w:rPr>
          <w:rFonts w:hint="eastAsia"/>
          <w:lang w:val="zh-CN"/>
        </w:rPr>
        <w:t>，统一协调高性能计算作业与智能计算作业分发与管理，结合综合监测平台能力，针对不同类型资源池进行监测以及任务的分配与执行，能够</w:t>
      </w:r>
      <w:r>
        <w:rPr>
          <w:rFonts w:hint="eastAsia"/>
        </w:rPr>
        <w:t>根据算力需求进行指令发布，包括资源的申请、分配、释放等功能</w:t>
      </w:r>
      <w:r>
        <w:rPr>
          <w:rFonts w:hint="eastAsia"/>
          <w:lang w:val="zh-CN"/>
        </w:rPr>
        <w:t>。从环境感知、调</w:t>
      </w:r>
      <w:r>
        <w:rPr>
          <w:rFonts w:hint="eastAsia"/>
          <w:lang w:val="zh-CN"/>
        </w:rPr>
        <w:lastRenderedPageBreak/>
        <w:t>度策略、数据分布、资源池规模等方面进行协同，满足作业分发路由清晰、计算资源可靠、运行稳定、任务可容错的要求。利用平台负载均衡能力，将需求合理进行分配，支持屏蔽异构资源差异，统一抽象定义资源特征，</w:t>
      </w:r>
      <w:r>
        <w:rPr>
          <w:rFonts w:hint="eastAsia"/>
        </w:rPr>
        <w:t>实现多个域之间的资源共享和协同，以及跨域的任务调度和执行。</w:t>
      </w:r>
    </w:p>
    <w:p w14:paraId="5DF47CA3" w14:textId="77777777" w:rsidR="006F1A82" w:rsidRDefault="00EA6E36">
      <w:pPr>
        <w:pStyle w:val="50"/>
      </w:pPr>
      <w:r>
        <w:t>资源封装</w:t>
      </w:r>
    </w:p>
    <w:p w14:paraId="075E5DFF" w14:textId="77777777" w:rsidR="006F1A82" w:rsidRDefault="00EA6E36">
      <w:pPr>
        <w:pStyle w:val="6"/>
      </w:pPr>
      <w:r>
        <w:rPr>
          <w:rFonts w:hint="eastAsia"/>
        </w:rPr>
        <w:t>资源池封装</w:t>
      </w:r>
    </w:p>
    <w:p w14:paraId="4A48BEE0" w14:textId="1107023B" w:rsidR="006F1A82" w:rsidRDefault="00EA6E36">
      <w:pPr>
        <w:ind w:firstLine="640"/>
      </w:pPr>
      <w:r>
        <w:rPr>
          <w:rFonts w:hint="eastAsia"/>
        </w:rPr>
        <w:t>对不同算力中心的计算、存储、网络等资源进行封装，</w:t>
      </w:r>
      <w:r>
        <w:rPr>
          <w:rFonts w:hint="eastAsia"/>
          <w:lang w:val="zh-CN"/>
        </w:rPr>
        <w:t>聚合异构资源形成一个资源池</w:t>
      </w:r>
      <w:r w:rsidR="00217D6E">
        <w:rPr>
          <w:rFonts w:hint="eastAsia"/>
        </w:rPr>
        <w:t>；</w:t>
      </w:r>
      <w:r>
        <w:rPr>
          <w:rFonts w:hint="eastAsia"/>
        </w:rPr>
        <w:t>面向用户时，不体现算力资源来源，有算力需求时，能够按照资源调度策略进行智能分配和调度。</w:t>
      </w:r>
    </w:p>
    <w:p w14:paraId="63CF7CE7" w14:textId="77777777" w:rsidR="006F1A82" w:rsidRDefault="00EA6E36">
      <w:pPr>
        <w:pStyle w:val="6"/>
      </w:pPr>
      <w:r>
        <w:rPr>
          <w:rFonts w:hint="eastAsia"/>
        </w:rPr>
        <w:t>算力加工</w:t>
      </w:r>
    </w:p>
    <w:p w14:paraId="29F7887B" w14:textId="77777777" w:rsidR="006F1A82" w:rsidRPr="0005108B" w:rsidRDefault="00EA6E36">
      <w:pPr>
        <w:ind w:firstLine="640"/>
      </w:pPr>
      <w:r>
        <w:rPr>
          <w:rFonts w:hint="eastAsia"/>
        </w:rPr>
        <w:t>对封装形成的算力资源池进行划分，匹配智算或超算应用软件，结合四川行业特性和实际需求，将算力资源和应用进行深度绑定，形成定制化的算力产品，即面向行业应用的专用算力，此部分算力资源则固定为对应的产品提供服务。项目前期主要面向特定用户需求时，进行临时的算力</w:t>
      </w:r>
      <w:r w:rsidRPr="0005108B">
        <w:rPr>
          <w:rFonts w:hint="eastAsia"/>
        </w:rPr>
        <w:t>加工。</w:t>
      </w:r>
    </w:p>
    <w:p w14:paraId="183B9301" w14:textId="77777777" w:rsidR="006F1A82" w:rsidRDefault="00EA6E36">
      <w:pPr>
        <w:ind w:firstLine="640"/>
      </w:pPr>
      <w:r w:rsidRPr="0005108B">
        <w:rPr>
          <w:rFonts w:hint="eastAsia"/>
        </w:rPr>
        <w:t>在本项目，拟面向智慧交通、智慧城管、智慧园区、气象环保、生物医药等领域提供专用算力，详见下表：</w:t>
      </w:r>
      <w:r>
        <w:rPr>
          <w:rFonts w:hint="eastAsia"/>
        </w:rPr>
        <w:t xml:space="preserve"> </w:t>
      </w:r>
    </w:p>
    <w:p w14:paraId="4083494E" w14:textId="77777777" w:rsidR="006F1A82" w:rsidRDefault="00EA6E36">
      <w:pPr>
        <w:pStyle w:val="8"/>
      </w:pPr>
      <w:r>
        <w:rPr>
          <w:rFonts w:hint="eastAsia"/>
        </w:rPr>
        <w:t>专用算力应用领域</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1276"/>
        <w:gridCol w:w="7314"/>
      </w:tblGrid>
      <w:tr w:rsidR="006F1A82" w14:paraId="35F1CFEC" w14:textId="77777777">
        <w:trPr>
          <w:cantSplit/>
          <w:tblHeader/>
        </w:trPr>
        <w:tc>
          <w:tcPr>
            <w:tcW w:w="502" w:type="pct"/>
            <w:vAlign w:val="center"/>
          </w:tcPr>
          <w:p w14:paraId="07A01B2B" w14:textId="77777777" w:rsidR="006F1A82" w:rsidRDefault="00EA6E36">
            <w:pPr>
              <w:widowControl w:val="0"/>
              <w:spacing w:after="120" w:line="400" w:lineRule="exact"/>
              <w:ind w:firstLine="0"/>
              <w:jc w:val="center"/>
              <w:rPr>
                <w:b/>
                <w:sz w:val="24"/>
                <w:szCs w:val="24"/>
              </w:rPr>
            </w:pPr>
            <w:r>
              <w:rPr>
                <w:rFonts w:hint="eastAsia"/>
                <w:b/>
                <w:sz w:val="24"/>
                <w:szCs w:val="24"/>
              </w:rPr>
              <w:t>序号</w:t>
            </w:r>
          </w:p>
        </w:tc>
        <w:tc>
          <w:tcPr>
            <w:tcW w:w="668" w:type="pct"/>
            <w:vAlign w:val="center"/>
          </w:tcPr>
          <w:p w14:paraId="243EEE54" w14:textId="77777777" w:rsidR="006F1A82" w:rsidRDefault="00EA6E36">
            <w:pPr>
              <w:widowControl w:val="0"/>
              <w:spacing w:after="120" w:line="400" w:lineRule="exact"/>
              <w:ind w:firstLine="0"/>
              <w:jc w:val="center"/>
              <w:rPr>
                <w:b/>
                <w:sz w:val="24"/>
                <w:szCs w:val="24"/>
              </w:rPr>
            </w:pPr>
            <w:r>
              <w:rPr>
                <w:rFonts w:hint="eastAsia"/>
                <w:b/>
                <w:sz w:val="24"/>
                <w:szCs w:val="24"/>
              </w:rPr>
              <w:t>行业类别</w:t>
            </w:r>
          </w:p>
        </w:tc>
        <w:tc>
          <w:tcPr>
            <w:tcW w:w="3830" w:type="pct"/>
            <w:vAlign w:val="center"/>
          </w:tcPr>
          <w:p w14:paraId="1D49DEB7" w14:textId="77777777" w:rsidR="006F1A82" w:rsidRDefault="00EA6E36">
            <w:pPr>
              <w:widowControl w:val="0"/>
              <w:spacing w:after="120" w:line="400" w:lineRule="exact"/>
              <w:ind w:firstLine="0"/>
              <w:jc w:val="center"/>
              <w:rPr>
                <w:b/>
                <w:sz w:val="24"/>
                <w:szCs w:val="24"/>
              </w:rPr>
            </w:pPr>
            <w:r>
              <w:rPr>
                <w:rFonts w:hint="eastAsia"/>
                <w:b/>
                <w:sz w:val="24"/>
                <w:szCs w:val="24"/>
              </w:rPr>
              <w:t>专用算力属性</w:t>
            </w:r>
          </w:p>
        </w:tc>
      </w:tr>
      <w:tr w:rsidR="006F1A82" w14:paraId="140C62DF" w14:textId="77777777">
        <w:trPr>
          <w:cantSplit/>
        </w:trPr>
        <w:tc>
          <w:tcPr>
            <w:tcW w:w="502" w:type="pct"/>
            <w:vAlign w:val="center"/>
          </w:tcPr>
          <w:p w14:paraId="18C2687A" w14:textId="77777777" w:rsidR="006F1A82" w:rsidRDefault="00EA6E36">
            <w:pPr>
              <w:widowControl w:val="0"/>
              <w:spacing w:after="120" w:line="400" w:lineRule="exact"/>
              <w:ind w:firstLine="0"/>
              <w:jc w:val="center"/>
              <w:rPr>
                <w:sz w:val="24"/>
                <w:szCs w:val="24"/>
              </w:rPr>
            </w:pPr>
            <w:r>
              <w:rPr>
                <w:rFonts w:hint="eastAsia"/>
                <w:sz w:val="24"/>
                <w:szCs w:val="24"/>
              </w:rPr>
              <w:lastRenderedPageBreak/>
              <w:t>1</w:t>
            </w:r>
          </w:p>
        </w:tc>
        <w:tc>
          <w:tcPr>
            <w:tcW w:w="668" w:type="pct"/>
            <w:vAlign w:val="center"/>
          </w:tcPr>
          <w:p w14:paraId="752EDEB1" w14:textId="77777777" w:rsidR="006F1A82" w:rsidRDefault="00EA6E36">
            <w:pPr>
              <w:widowControl w:val="0"/>
              <w:spacing w:after="120" w:line="400" w:lineRule="exact"/>
              <w:ind w:firstLine="0"/>
              <w:jc w:val="center"/>
              <w:rPr>
                <w:sz w:val="24"/>
                <w:szCs w:val="24"/>
              </w:rPr>
            </w:pPr>
            <w:r>
              <w:rPr>
                <w:rFonts w:hint="eastAsia"/>
                <w:sz w:val="24"/>
                <w:szCs w:val="24"/>
              </w:rPr>
              <w:t>智慧交通</w:t>
            </w:r>
          </w:p>
        </w:tc>
        <w:tc>
          <w:tcPr>
            <w:tcW w:w="3830" w:type="pct"/>
            <w:vAlign w:val="center"/>
          </w:tcPr>
          <w:p w14:paraId="22222C5B" w14:textId="77777777" w:rsidR="006F1A82" w:rsidRDefault="00EA6E36">
            <w:pPr>
              <w:widowControl w:val="0"/>
              <w:spacing w:after="120" w:line="400" w:lineRule="exact"/>
              <w:ind w:firstLine="0"/>
              <w:jc w:val="center"/>
              <w:rPr>
                <w:sz w:val="24"/>
                <w:szCs w:val="24"/>
              </w:rPr>
            </w:pPr>
            <w:r>
              <w:rPr>
                <w:rFonts w:hint="eastAsia"/>
                <w:sz w:val="24"/>
                <w:szCs w:val="24"/>
              </w:rPr>
              <w:t>通过将智慧交通领域相关的</w:t>
            </w:r>
            <w:r>
              <w:rPr>
                <w:rFonts w:hint="eastAsia"/>
                <w:sz w:val="24"/>
                <w:szCs w:val="24"/>
              </w:rPr>
              <w:t>AI</w:t>
            </w:r>
            <w:r>
              <w:rPr>
                <w:rFonts w:hint="eastAsia"/>
                <w:sz w:val="24"/>
                <w:szCs w:val="24"/>
              </w:rPr>
              <w:t>等软件与算力进行加工绑定，实时监测基础设施状态、各类交通事件、人车流量等关键数据，动态分配路权，智能诱导交通，为城市交通规划、政策制定、建设施工、设施运维、源头监管等工作提供有力支撑</w:t>
            </w:r>
          </w:p>
        </w:tc>
      </w:tr>
      <w:tr w:rsidR="006F1A82" w14:paraId="063035FE" w14:textId="77777777">
        <w:trPr>
          <w:cantSplit/>
        </w:trPr>
        <w:tc>
          <w:tcPr>
            <w:tcW w:w="502" w:type="pct"/>
            <w:vAlign w:val="center"/>
          </w:tcPr>
          <w:p w14:paraId="3A39C740" w14:textId="77777777" w:rsidR="006F1A82" w:rsidRDefault="00EA6E36">
            <w:pPr>
              <w:widowControl w:val="0"/>
              <w:spacing w:after="120" w:line="400" w:lineRule="exact"/>
              <w:ind w:firstLine="0"/>
              <w:jc w:val="center"/>
              <w:rPr>
                <w:sz w:val="24"/>
                <w:szCs w:val="24"/>
              </w:rPr>
            </w:pPr>
            <w:r>
              <w:rPr>
                <w:rFonts w:hint="eastAsia"/>
                <w:sz w:val="24"/>
                <w:szCs w:val="24"/>
              </w:rPr>
              <w:t>2</w:t>
            </w:r>
          </w:p>
        </w:tc>
        <w:tc>
          <w:tcPr>
            <w:tcW w:w="668" w:type="pct"/>
            <w:vAlign w:val="center"/>
          </w:tcPr>
          <w:p w14:paraId="559DAB9B" w14:textId="77777777" w:rsidR="006F1A82" w:rsidRDefault="00EA6E36">
            <w:pPr>
              <w:widowControl w:val="0"/>
              <w:spacing w:after="120" w:line="400" w:lineRule="exact"/>
              <w:ind w:firstLine="0"/>
              <w:jc w:val="center"/>
              <w:rPr>
                <w:sz w:val="24"/>
                <w:szCs w:val="24"/>
              </w:rPr>
            </w:pPr>
            <w:r>
              <w:rPr>
                <w:rFonts w:hint="eastAsia"/>
                <w:sz w:val="24"/>
                <w:szCs w:val="24"/>
              </w:rPr>
              <w:tab/>
            </w:r>
            <w:r>
              <w:rPr>
                <w:rFonts w:hint="eastAsia"/>
                <w:sz w:val="24"/>
                <w:szCs w:val="24"/>
              </w:rPr>
              <w:t>智慧城管</w:t>
            </w:r>
          </w:p>
        </w:tc>
        <w:tc>
          <w:tcPr>
            <w:tcW w:w="3830" w:type="pct"/>
            <w:vAlign w:val="center"/>
          </w:tcPr>
          <w:p w14:paraId="1CCD2C7B" w14:textId="77777777" w:rsidR="006F1A82" w:rsidRDefault="00EA6E36">
            <w:pPr>
              <w:widowControl w:val="0"/>
              <w:spacing w:after="120" w:line="400" w:lineRule="exact"/>
              <w:ind w:firstLine="0"/>
              <w:jc w:val="center"/>
              <w:rPr>
                <w:sz w:val="24"/>
                <w:szCs w:val="24"/>
              </w:rPr>
            </w:pPr>
            <w:r>
              <w:rPr>
                <w:rFonts w:hint="eastAsia"/>
                <w:sz w:val="24"/>
                <w:szCs w:val="24"/>
              </w:rPr>
              <w:t>通过将智慧城管领域相关的</w:t>
            </w:r>
            <w:r>
              <w:rPr>
                <w:rFonts w:hint="eastAsia"/>
                <w:sz w:val="24"/>
                <w:szCs w:val="24"/>
              </w:rPr>
              <w:t>AI</w:t>
            </w:r>
            <w:r>
              <w:rPr>
                <w:rFonts w:hint="eastAsia"/>
                <w:sz w:val="24"/>
                <w:szCs w:val="24"/>
              </w:rPr>
              <w:t>等软件与算力进行加工绑定，以城市级计算服务数据中心为基础，搭载合作伙伴的智能</w:t>
            </w:r>
            <w:r>
              <w:rPr>
                <w:rFonts w:hint="eastAsia"/>
                <w:sz w:val="24"/>
                <w:szCs w:val="24"/>
              </w:rPr>
              <w:t>AI</w:t>
            </w:r>
            <w:r>
              <w:rPr>
                <w:rFonts w:hint="eastAsia"/>
                <w:sz w:val="24"/>
                <w:szCs w:val="24"/>
              </w:rPr>
              <w:t>算法与应用，统一在云端完成视频资源汇聚、解析，支撑业务应用闭环，实现城市管理可视化、日常监控网络化、技术应用智能化。</w:t>
            </w:r>
          </w:p>
        </w:tc>
      </w:tr>
      <w:tr w:rsidR="006F1A82" w14:paraId="772B0B81" w14:textId="77777777">
        <w:trPr>
          <w:cantSplit/>
        </w:trPr>
        <w:tc>
          <w:tcPr>
            <w:tcW w:w="502" w:type="pct"/>
            <w:vAlign w:val="center"/>
          </w:tcPr>
          <w:p w14:paraId="0293F372" w14:textId="77777777" w:rsidR="006F1A82" w:rsidRDefault="00EA6E36">
            <w:pPr>
              <w:widowControl w:val="0"/>
              <w:spacing w:after="120" w:line="400" w:lineRule="exact"/>
              <w:ind w:firstLine="0"/>
              <w:jc w:val="center"/>
              <w:rPr>
                <w:sz w:val="24"/>
                <w:szCs w:val="24"/>
              </w:rPr>
            </w:pPr>
            <w:r>
              <w:rPr>
                <w:rFonts w:hint="eastAsia"/>
                <w:sz w:val="24"/>
                <w:szCs w:val="24"/>
              </w:rPr>
              <w:t>3</w:t>
            </w:r>
          </w:p>
        </w:tc>
        <w:tc>
          <w:tcPr>
            <w:tcW w:w="668" w:type="pct"/>
            <w:vAlign w:val="center"/>
          </w:tcPr>
          <w:p w14:paraId="00EF094D" w14:textId="77777777" w:rsidR="006F1A82" w:rsidRDefault="00EA6E36">
            <w:pPr>
              <w:widowControl w:val="0"/>
              <w:spacing w:after="120" w:line="400" w:lineRule="exact"/>
              <w:ind w:firstLine="0"/>
              <w:jc w:val="center"/>
              <w:rPr>
                <w:sz w:val="24"/>
                <w:szCs w:val="24"/>
              </w:rPr>
            </w:pPr>
            <w:r>
              <w:rPr>
                <w:rFonts w:hint="eastAsia"/>
                <w:sz w:val="24"/>
                <w:szCs w:val="24"/>
              </w:rPr>
              <w:t>智慧园区</w:t>
            </w:r>
          </w:p>
        </w:tc>
        <w:tc>
          <w:tcPr>
            <w:tcW w:w="3830" w:type="pct"/>
            <w:vAlign w:val="center"/>
          </w:tcPr>
          <w:p w14:paraId="6D447AE1" w14:textId="77777777" w:rsidR="006F1A82" w:rsidRDefault="00EA6E36">
            <w:pPr>
              <w:widowControl w:val="0"/>
              <w:spacing w:after="120" w:line="400" w:lineRule="exact"/>
              <w:ind w:firstLine="0"/>
              <w:jc w:val="center"/>
              <w:rPr>
                <w:sz w:val="24"/>
                <w:szCs w:val="24"/>
              </w:rPr>
            </w:pPr>
            <w:r>
              <w:rPr>
                <w:rFonts w:hint="eastAsia"/>
                <w:sz w:val="24"/>
                <w:szCs w:val="24"/>
              </w:rPr>
              <w:t>基于算力服务平台的强大计算资源，搭载智能软件，实现园区综合安防、便捷通行、资产管理、设施管理、能效管理、环境空间管理等智慧化应用，为客户打造可视、可管、可控的园区。</w:t>
            </w:r>
          </w:p>
        </w:tc>
      </w:tr>
      <w:tr w:rsidR="006F1A82" w14:paraId="25377CC6" w14:textId="77777777">
        <w:trPr>
          <w:cantSplit/>
        </w:trPr>
        <w:tc>
          <w:tcPr>
            <w:tcW w:w="502" w:type="pct"/>
            <w:vAlign w:val="center"/>
          </w:tcPr>
          <w:p w14:paraId="4965581D" w14:textId="77777777" w:rsidR="006F1A82" w:rsidRDefault="00EA6E36">
            <w:pPr>
              <w:widowControl w:val="0"/>
              <w:spacing w:after="120" w:line="400" w:lineRule="exact"/>
              <w:ind w:firstLine="0"/>
              <w:jc w:val="center"/>
              <w:rPr>
                <w:sz w:val="24"/>
                <w:szCs w:val="24"/>
              </w:rPr>
            </w:pPr>
            <w:r>
              <w:rPr>
                <w:rFonts w:hint="eastAsia"/>
                <w:sz w:val="24"/>
                <w:szCs w:val="24"/>
              </w:rPr>
              <w:t>4</w:t>
            </w:r>
          </w:p>
        </w:tc>
        <w:tc>
          <w:tcPr>
            <w:tcW w:w="668" w:type="pct"/>
            <w:vAlign w:val="center"/>
          </w:tcPr>
          <w:p w14:paraId="4FF21AF0" w14:textId="77777777" w:rsidR="006F1A82" w:rsidRDefault="00EA6E36">
            <w:pPr>
              <w:widowControl w:val="0"/>
              <w:spacing w:after="120" w:line="400" w:lineRule="exact"/>
              <w:ind w:firstLine="0"/>
              <w:jc w:val="center"/>
              <w:rPr>
                <w:sz w:val="24"/>
                <w:szCs w:val="24"/>
              </w:rPr>
            </w:pPr>
            <w:r>
              <w:rPr>
                <w:rFonts w:hint="eastAsia"/>
                <w:sz w:val="24"/>
                <w:szCs w:val="24"/>
              </w:rPr>
              <w:t>气象环保</w:t>
            </w:r>
          </w:p>
        </w:tc>
        <w:tc>
          <w:tcPr>
            <w:tcW w:w="3830" w:type="pct"/>
            <w:vAlign w:val="center"/>
          </w:tcPr>
          <w:p w14:paraId="16005131" w14:textId="77777777" w:rsidR="006F1A82" w:rsidRDefault="00EA6E36">
            <w:pPr>
              <w:widowControl w:val="0"/>
              <w:spacing w:after="120" w:line="400" w:lineRule="exact"/>
              <w:ind w:firstLine="0"/>
              <w:jc w:val="center"/>
              <w:rPr>
                <w:sz w:val="24"/>
                <w:szCs w:val="24"/>
              </w:rPr>
            </w:pPr>
            <w:r>
              <w:rPr>
                <w:rFonts w:hint="eastAsia"/>
                <w:sz w:val="24"/>
                <w:szCs w:val="24"/>
              </w:rPr>
              <w:t>通过将气象专业软件与算力结合，解决环保应用中常用模式如</w:t>
            </w:r>
            <w:r>
              <w:rPr>
                <w:rFonts w:hint="eastAsia"/>
                <w:sz w:val="24"/>
                <w:szCs w:val="24"/>
              </w:rPr>
              <w:t>WRF</w:t>
            </w:r>
            <w:r>
              <w:rPr>
                <w:rFonts w:hint="eastAsia"/>
                <w:sz w:val="24"/>
                <w:szCs w:val="24"/>
              </w:rPr>
              <w:t>、</w:t>
            </w:r>
            <w:r>
              <w:rPr>
                <w:rFonts w:hint="eastAsia"/>
                <w:sz w:val="24"/>
                <w:szCs w:val="24"/>
              </w:rPr>
              <w:t>NAQPMS</w:t>
            </w:r>
            <w:r>
              <w:rPr>
                <w:rFonts w:hint="eastAsia"/>
                <w:sz w:val="24"/>
                <w:szCs w:val="24"/>
              </w:rPr>
              <w:t>的计算特征分析为高核心、高内存带宽、低延迟网络通信及大容量存储资源需求。丰富的算力资源，助力产业升级、科研创新、政务服务和信息技术应用创新。</w:t>
            </w:r>
          </w:p>
        </w:tc>
      </w:tr>
      <w:tr w:rsidR="006F1A82" w14:paraId="36148BCE" w14:textId="77777777">
        <w:trPr>
          <w:cantSplit/>
        </w:trPr>
        <w:tc>
          <w:tcPr>
            <w:tcW w:w="502" w:type="pct"/>
            <w:vAlign w:val="center"/>
          </w:tcPr>
          <w:p w14:paraId="5CBA85B4" w14:textId="77777777" w:rsidR="006F1A82" w:rsidRDefault="00EA6E36">
            <w:pPr>
              <w:widowControl w:val="0"/>
              <w:spacing w:after="120" w:line="400" w:lineRule="exact"/>
              <w:ind w:firstLine="0"/>
              <w:jc w:val="center"/>
              <w:rPr>
                <w:sz w:val="24"/>
                <w:szCs w:val="24"/>
              </w:rPr>
            </w:pPr>
            <w:r>
              <w:rPr>
                <w:rFonts w:hint="eastAsia"/>
                <w:sz w:val="24"/>
                <w:szCs w:val="24"/>
              </w:rPr>
              <w:t>5</w:t>
            </w:r>
          </w:p>
        </w:tc>
        <w:tc>
          <w:tcPr>
            <w:tcW w:w="668" w:type="pct"/>
            <w:vAlign w:val="center"/>
          </w:tcPr>
          <w:p w14:paraId="7AA8390E" w14:textId="77777777" w:rsidR="006F1A82" w:rsidRDefault="00EA6E36">
            <w:pPr>
              <w:widowControl w:val="0"/>
              <w:spacing w:after="120" w:line="400" w:lineRule="exact"/>
              <w:ind w:firstLine="0"/>
              <w:jc w:val="center"/>
              <w:rPr>
                <w:sz w:val="24"/>
                <w:szCs w:val="24"/>
              </w:rPr>
            </w:pPr>
            <w:r>
              <w:rPr>
                <w:rFonts w:hint="eastAsia"/>
                <w:sz w:val="24"/>
                <w:szCs w:val="24"/>
              </w:rPr>
              <w:t>生物医药</w:t>
            </w:r>
          </w:p>
        </w:tc>
        <w:tc>
          <w:tcPr>
            <w:tcW w:w="3830" w:type="pct"/>
            <w:vAlign w:val="center"/>
          </w:tcPr>
          <w:p w14:paraId="22A1D928" w14:textId="77777777" w:rsidR="006F1A82" w:rsidRDefault="00EA6E36">
            <w:pPr>
              <w:widowControl w:val="0"/>
              <w:spacing w:after="120" w:line="400" w:lineRule="exact"/>
              <w:ind w:firstLine="0"/>
              <w:jc w:val="center"/>
              <w:rPr>
                <w:sz w:val="24"/>
                <w:szCs w:val="24"/>
              </w:rPr>
            </w:pPr>
            <w:r>
              <w:rPr>
                <w:rFonts w:hint="eastAsia"/>
                <w:sz w:val="24"/>
                <w:szCs w:val="24"/>
              </w:rPr>
              <w:t>通过将生物医药领域相关的专业软件与算力进行加工绑定，应用于医学检测、医学成像、大分子建模和计算机药物辅助设计等方方面面，可为生命科学相关领域研究提供全栈算力及云存储基础设施解决方案。</w:t>
            </w:r>
          </w:p>
        </w:tc>
      </w:tr>
      <w:tr w:rsidR="006F1A82" w14:paraId="42DE2CF2" w14:textId="77777777">
        <w:trPr>
          <w:cantSplit/>
        </w:trPr>
        <w:tc>
          <w:tcPr>
            <w:tcW w:w="502" w:type="pct"/>
            <w:vAlign w:val="center"/>
          </w:tcPr>
          <w:p w14:paraId="4D44211F" w14:textId="77777777" w:rsidR="006F1A82" w:rsidRDefault="00EA6E36">
            <w:pPr>
              <w:widowControl w:val="0"/>
              <w:spacing w:after="120" w:line="400" w:lineRule="exact"/>
              <w:ind w:firstLine="0"/>
              <w:jc w:val="center"/>
              <w:rPr>
                <w:sz w:val="24"/>
                <w:szCs w:val="24"/>
              </w:rPr>
            </w:pPr>
            <w:r>
              <w:rPr>
                <w:rFonts w:hint="eastAsia"/>
                <w:sz w:val="24"/>
                <w:szCs w:val="24"/>
              </w:rPr>
              <w:t>6</w:t>
            </w:r>
          </w:p>
        </w:tc>
        <w:tc>
          <w:tcPr>
            <w:tcW w:w="668" w:type="pct"/>
            <w:vAlign w:val="center"/>
          </w:tcPr>
          <w:p w14:paraId="49B78072" w14:textId="77777777" w:rsidR="006F1A82" w:rsidRDefault="00EA6E36">
            <w:pPr>
              <w:widowControl w:val="0"/>
              <w:spacing w:after="120" w:line="400" w:lineRule="exact"/>
              <w:ind w:firstLine="0"/>
              <w:jc w:val="center"/>
              <w:rPr>
                <w:sz w:val="24"/>
                <w:szCs w:val="24"/>
              </w:rPr>
            </w:pPr>
            <w:r>
              <w:rPr>
                <w:rFonts w:hint="eastAsia"/>
                <w:sz w:val="24"/>
                <w:szCs w:val="24"/>
              </w:rPr>
              <w:t>科研教育</w:t>
            </w:r>
          </w:p>
        </w:tc>
        <w:tc>
          <w:tcPr>
            <w:tcW w:w="3830" w:type="pct"/>
            <w:vAlign w:val="center"/>
          </w:tcPr>
          <w:p w14:paraId="1FC77B9E" w14:textId="77777777" w:rsidR="006F1A82" w:rsidRDefault="00EA6E36">
            <w:pPr>
              <w:widowControl w:val="0"/>
              <w:spacing w:after="120" w:line="400" w:lineRule="exact"/>
              <w:ind w:firstLine="0"/>
              <w:jc w:val="center"/>
              <w:rPr>
                <w:sz w:val="24"/>
                <w:szCs w:val="24"/>
              </w:rPr>
            </w:pPr>
            <w:r>
              <w:rPr>
                <w:rFonts w:hint="eastAsia"/>
                <w:sz w:val="24"/>
                <w:szCs w:val="24"/>
              </w:rPr>
              <w:t>通过将科研教育领域相关的专业软件与算力进行加工绑定，在物理、化学、材料、生物等相关学科中，利用高性能计算可以观察到比实验现象更细致的层次，对目前比较昂贵或无法实现的实验进行理论模拟，从而帮助解释实验结果，理解自然规律，进一步指导实验过程。</w:t>
            </w:r>
          </w:p>
        </w:tc>
      </w:tr>
      <w:tr w:rsidR="006F1A82" w14:paraId="07C8CFBF" w14:textId="77777777">
        <w:trPr>
          <w:cantSplit/>
        </w:trPr>
        <w:tc>
          <w:tcPr>
            <w:tcW w:w="502" w:type="pct"/>
            <w:vAlign w:val="center"/>
          </w:tcPr>
          <w:p w14:paraId="606F23DE" w14:textId="77777777" w:rsidR="006F1A82" w:rsidRDefault="00EA6E36">
            <w:pPr>
              <w:widowControl w:val="0"/>
              <w:spacing w:after="120" w:line="400" w:lineRule="exact"/>
              <w:ind w:firstLine="0"/>
              <w:jc w:val="center"/>
              <w:rPr>
                <w:sz w:val="24"/>
                <w:szCs w:val="24"/>
              </w:rPr>
            </w:pPr>
            <w:r>
              <w:rPr>
                <w:rFonts w:hint="eastAsia"/>
                <w:sz w:val="24"/>
                <w:szCs w:val="24"/>
              </w:rPr>
              <w:t>7</w:t>
            </w:r>
          </w:p>
        </w:tc>
        <w:tc>
          <w:tcPr>
            <w:tcW w:w="668" w:type="pct"/>
            <w:vAlign w:val="center"/>
          </w:tcPr>
          <w:p w14:paraId="22BFE154" w14:textId="77777777" w:rsidR="006F1A82" w:rsidRDefault="00EA6E36">
            <w:pPr>
              <w:widowControl w:val="0"/>
              <w:spacing w:after="120" w:line="400" w:lineRule="exact"/>
              <w:ind w:firstLine="0"/>
              <w:jc w:val="center"/>
              <w:rPr>
                <w:sz w:val="24"/>
                <w:szCs w:val="24"/>
              </w:rPr>
            </w:pPr>
            <w:r>
              <w:rPr>
                <w:rFonts w:hint="eastAsia"/>
                <w:sz w:val="24"/>
                <w:szCs w:val="24"/>
              </w:rPr>
              <w:t>游戏行业</w:t>
            </w:r>
          </w:p>
        </w:tc>
        <w:tc>
          <w:tcPr>
            <w:tcW w:w="3830" w:type="pct"/>
            <w:vAlign w:val="center"/>
          </w:tcPr>
          <w:p w14:paraId="363419A6" w14:textId="77777777" w:rsidR="006F1A82" w:rsidRDefault="00EA6E36">
            <w:pPr>
              <w:widowControl w:val="0"/>
              <w:spacing w:after="120" w:line="400" w:lineRule="exact"/>
              <w:ind w:firstLine="0"/>
              <w:jc w:val="center"/>
              <w:rPr>
                <w:sz w:val="24"/>
                <w:szCs w:val="24"/>
              </w:rPr>
            </w:pPr>
            <w:r>
              <w:rPr>
                <w:rFonts w:hint="eastAsia"/>
                <w:sz w:val="24"/>
                <w:szCs w:val="24"/>
              </w:rPr>
              <w:t>通过将游戏领域相关的专业软件与算力进行加工绑定，提供游戏服、游戏运营、云游戏等服务。</w:t>
            </w:r>
          </w:p>
        </w:tc>
      </w:tr>
      <w:tr w:rsidR="006F1A82" w14:paraId="6AC409DB" w14:textId="77777777">
        <w:trPr>
          <w:cantSplit/>
        </w:trPr>
        <w:tc>
          <w:tcPr>
            <w:tcW w:w="502" w:type="pct"/>
            <w:vAlign w:val="center"/>
          </w:tcPr>
          <w:p w14:paraId="3DD68F14" w14:textId="77777777" w:rsidR="006F1A82" w:rsidRDefault="00EA6E36">
            <w:pPr>
              <w:widowControl w:val="0"/>
              <w:spacing w:after="120" w:line="400" w:lineRule="exact"/>
              <w:ind w:firstLine="0"/>
              <w:jc w:val="center"/>
              <w:rPr>
                <w:sz w:val="24"/>
                <w:szCs w:val="24"/>
              </w:rPr>
            </w:pPr>
            <w:r>
              <w:rPr>
                <w:rFonts w:hint="eastAsia"/>
                <w:sz w:val="24"/>
                <w:szCs w:val="24"/>
              </w:rPr>
              <w:t>8</w:t>
            </w:r>
          </w:p>
        </w:tc>
        <w:tc>
          <w:tcPr>
            <w:tcW w:w="668" w:type="pct"/>
            <w:vAlign w:val="center"/>
          </w:tcPr>
          <w:p w14:paraId="6B3BD10C" w14:textId="77777777" w:rsidR="006F1A82" w:rsidRDefault="00EA6E36">
            <w:pPr>
              <w:widowControl w:val="0"/>
              <w:spacing w:after="120" w:line="400" w:lineRule="exact"/>
              <w:ind w:firstLine="0"/>
              <w:jc w:val="center"/>
              <w:rPr>
                <w:sz w:val="24"/>
                <w:szCs w:val="24"/>
              </w:rPr>
            </w:pPr>
            <w:r>
              <w:rPr>
                <w:rFonts w:hint="eastAsia"/>
                <w:sz w:val="24"/>
                <w:szCs w:val="24"/>
              </w:rPr>
              <w:t>汽车行业</w:t>
            </w:r>
          </w:p>
        </w:tc>
        <w:tc>
          <w:tcPr>
            <w:tcW w:w="3830" w:type="pct"/>
            <w:vAlign w:val="center"/>
          </w:tcPr>
          <w:p w14:paraId="70CFB0F1" w14:textId="77777777" w:rsidR="006F1A82" w:rsidRDefault="00EA6E36">
            <w:pPr>
              <w:widowControl w:val="0"/>
              <w:spacing w:after="120" w:line="400" w:lineRule="exact"/>
              <w:ind w:firstLine="0"/>
              <w:jc w:val="center"/>
              <w:rPr>
                <w:sz w:val="24"/>
                <w:szCs w:val="24"/>
              </w:rPr>
            </w:pPr>
            <w:r>
              <w:rPr>
                <w:rFonts w:hint="eastAsia"/>
                <w:sz w:val="24"/>
                <w:szCs w:val="24"/>
              </w:rPr>
              <w:t>通过将汽车领域相关的专业软件与算力进行加工绑定，利用智能系统自动驾驶辅助企业数字化运营操作系统、自动驾驶云计算、虚拟化数据存储车联网、一体化调度云计算等。</w:t>
            </w:r>
          </w:p>
        </w:tc>
      </w:tr>
      <w:tr w:rsidR="00295952" w14:paraId="07328106" w14:textId="77777777">
        <w:trPr>
          <w:cantSplit/>
        </w:trPr>
        <w:tc>
          <w:tcPr>
            <w:tcW w:w="502" w:type="pct"/>
            <w:vAlign w:val="center"/>
          </w:tcPr>
          <w:p w14:paraId="7DBAFD95" w14:textId="77777777" w:rsidR="00295952" w:rsidRDefault="00295952">
            <w:pPr>
              <w:widowControl w:val="0"/>
              <w:spacing w:after="120" w:line="400" w:lineRule="exact"/>
              <w:ind w:firstLine="0"/>
              <w:jc w:val="center"/>
              <w:rPr>
                <w:sz w:val="24"/>
                <w:szCs w:val="24"/>
              </w:rPr>
            </w:pPr>
            <w:r>
              <w:rPr>
                <w:rFonts w:hint="eastAsia"/>
                <w:sz w:val="24"/>
                <w:szCs w:val="24"/>
              </w:rPr>
              <w:lastRenderedPageBreak/>
              <w:t>9</w:t>
            </w:r>
          </w:p>
        </w:tc>
        <w:tc>
          <w:tcPr>
            <w:tcW w:w="668" w:type="pct"/>
            <w:vAlign w:val="center"/>
          </w:tcPr>
          <w:p w14:paraId="099F33F8" w14:textId="77777777" w:rsidR="00295952" w:rsidRDefault="00295952">
            <w:pPr>
              <w:widowControl w:val="0"/>
              <w:spacing w:after="120" w:line="400" w:lineRule="exact"/>
              <w:ind w:firstLine="0"/>
              <w:jc w:val="center"/>
              <w:rPr>
                <w:sz w:val="24"/>
                <w:szCs w:val="24"/>
              </w:rPr>
            </w:pPr>
            <w:r>
              <w:rPr>
                <w:rFonts w:hint="eastAsia"/>
                <w:sz w:val="24"/>
                <w:szCs w:val="24"/>
              </w:rPr>
              <w:t>人工智能</w:t>
            </w:r>
          </w:p>
        </w:tc>
        <w:tc>
          <w:tcPr>
            <w:tcW w:w="3830" w:type="pct"/>
            <w:vAlign w:val="center"/>
          </w:tcPr>
          <w:p w14:paraId="3B9967DE" w14:textId="77777777" w:rsidR="00295952" w:rsidRDefault="00295952">
            <w:pPr>
              <w:widowControl w:val="0"/>
              <w:spacing w:after="120" w:line="400" w:lineRule="exact"/>
              <w:ind w:firstLine="0"/>
              <w:jc w:val="center"/>
              <w:rPr>
                <w:sz w:val="24"/>
                <w:szCs w:val="24"/>
              </w:rPr>
            </w:pPr>
            <w:r>
              <w:rPr>
                <w:rFonts w:hint="eastAsia"/>
                <w:sz w:val="24"/>
                <w:szCs w:val="24"/>
              </w:rPr>
              <w:t>通过将</w:t>
            </w:r>
            <w:r>
              <w:rPr>
                <w:rFonts w:hint="eastAsia"/>
                <w:sz w:val="24"/>
                <w:szCs w:val="24"/>
              </w:rPr>
              <w:t>AI</w:t>
            </w:r>
            <w:r>
              <w:rPr>
                <w:rFonts w:hint="eastAsia"/>
                <w:sz w:val="24"/>
                <w:szCs w:val="24"/>
              </w:rPr>
              <w:t>应用与算力进行加工，生成虚拟主播、数字分身等，为新媒体销售提供虚拟客服服务，同时通过图像识别、人脸识别等技术衍生新型智慧应用场景。</w:t>
            </w:r>
          </w:p>
        </w:tc>
      </w:tr>
    </w:tbl>
    <w:p w14:paraId="378C80B2" w14:textId="77777777" w:rsidR="006F1A82" w:rsidRDefault="00EA6E36">
      <w:pPr>
        <w:pStyle w:val="6"/>
      </w:pPr>
      <w:r>
        <w:rPr>
          <w:rFonts w:hint="eastAsia"/>
        </w:rPr>
        <w:t>对外接口服务（</w:t>
      </w:r>
      <w:r>
        <w:rPr>
          <w:rFonts w:hint="eastAsia"/>
        </w:rPr>
        <w:t>2026</w:t>
      </w:r>
      <w:r>
        <w:rPr>
          <w:rFonts w:hint="eastAsia"/>
        </w:rPr>
        <w:t>）</w:t>
      </w:r>
    </w:p>
    <w:p w14:paraId="24320B60" w14:textId="77777777" w:rsidR="006F1A82" w:rsidRDefault="00EA6E36">
      <w:pPr>
        <w:ind w:firstLine="640"/>
      </w:pPr>
      <w:r>
        <w:rPr>
          <w:rFonts w:hint="eastAsia"/>
        </w:rPr>
        <w:t>支持能力封装和能力鉴权，将封装后的资源池进行整体打包输出</w:t>
      </w:r>
      <w:r>
        <w:rPr>
          <w:rFonts w:hint="eastAsia"/>
          <w:lang w:val="zh-CN"/>
        </w:rPr>
        <w:t>，对外</w:t>
      </w:r>
      <w:r>
        <w:rPr>
          <w:rFonts w:hint="eastAsia"/>
        </w:rPr>
        <w:t>构建一致化</w:t>
      </w:r>
      <w:r>
        <w:rPr>
          <w:rFonts w:hint="eastAsia"/>
        </w:rPr>
        <w:t>API</w:t>
      </w:r>
      <w:r>
        <w:rPr>
          <w:rFonts w:hint="eastAsia"/>
        </w:rPr>
        <w:t>调用能力，与用户自有云资源一起提供算力支撑服务，实现混合云的服务模式。</w:t>
      </w:r>
    </w:p>
    <w:p w14:paraId="76CFF3ED" w14:textId="318543A6" w:rsidR="003A62BD" w:rsidRDefault="003A62BD">
      <w:pPr>
        <w:pStyle w:val="50"/>
      </w:pPr>
      <w:r>
        <w:rPr>
          <w:rFonts w:hint="eastAsia"/>
        </w:rPr>
        <w:t>多云纳管</w:t>
      </w:r>
    </w:p>
    <w:p w14:paraId="6080FB30" w14:textId="3E57B3C1" w:rsidR="003A62BD" w:rsidRDefault="003A62BD" w:rsidP="003A62BD">
      <w:r>
        <w:rPr>
          <w:rFonts w:hint="eastAsia"/>
        </w:rPr>
        <w:t>通过平台</w:t>
      </w:r>
      <w:r>
        <w:rPr>
          <w:rFonts w:hint="eastAsia"/>
        </w:rPr>
        <w:t>A</w:t>
      </w:r>
      <w:r>
        <w:t>PI</w:t>
      </w:r>
      <w:r>
        <w:rPr>
          <w:rFonts w:hint="eastAsia"/>
        </w:rPr>
        <w:t>接口对接，</w:t>
      </w:r>
      <w:r w:rsidR="00B05C2F">
        <w:rPr>
          <w:rFonts w:hint="eastAsia"/>
        </w:rPr>
        <w:t>接入</w:t>
      </w:r>
      <w:r>
        <w:rPr>
          <w:rFonts w:hint="eastAsia"/>
        </w:rPr>
        <w:t>各个</w:t>
      </w:r>
      <w:r>
        <w:rPr>
          <w:rFonts w:hint="eastAsia"/>
        </w:rPr>
        <w:t>IDC</w:t>
      </w:r>
      <w:r>
        <w:rPr>
          <w:rFonts w:hint="eastAsia"/>
        </w:rPr>
        <w:t>云平台，</w:t>
      </w:r>
      <w:r w:rsidR="005D4145">
        <w:rPr>
          <w:rFonts w:hint="eastAsia"/>
        </w:rPr>
        <w:t>进行</w:t>
      </w:r>
      <w:r>
        <w:rPr>
          <w:rFonts w:hint="eastAsia"/>
        </w:rPr>
        <w:t>多云纳管</w:t>
      </w:r>
      <w:r w:rsidR="00B05C2F">
        <w:rPr>
          <w:rFonts w:hint="eastAsia"/>
        </w:rPr>
        <w:t>，</w:t>
      </w:r>
      <w:r w:rsidR="005D4145" w:rsidRPr="005D4145">
        <w:rPr>
          <w:rFonts w:hint="eastAsia"/>
        </w:rPr>
        <w:t>使用单一的界面或工具来监控和管理多个云平台</w:t>
      </w:r>
      <w:r w:rsidR="005D4145">
        <w:rPr>
          <w:rFonts w:hint="eastAsia"/>
        </w:rPr>
        <w:t>，</w:t>
      </w:r>
      <w:r w:rsidR="00B05C2F">
        <w:rPr>
          <w:rFonts w:hint="eastAsia"/>
        </w:rPr>
        <w:t>并将</w:t>
      </w:r>
      <w:r w:rsidR="00B05C2F">
        <w:rPr>
          <w:rFonts w:hint="eastAsia"/>
        </w:rPr>
        <w:t>I</w:t>
      </w:r>
      <w:r w:rsidR="00B05C2F">
        <w:t>DC</w:t>
      </w:r>
      <w:r w:rsidR="00B05C2F">
        <w:rPr>
          <w:rFonts w:hint="eastAsia"/>
        </w:rPr>
        <w:t>算力资源与超算和智算资源进行统一封装。</w:t>
      </w:r>
    </w:p>
    <w:p w14:paraId="4597D80B" w14:textId="6E7EFBE4" w:rsidR="000A682E" w:rsidRDefault="000A682E" w:rsidP="000A682E">
      <w:pPr>
        <w:pStyle w:val="50"/>
      </w:pPr>
      <w:r>
        <w:rPr>
          <w:rFonts w:hint="eastAsia"/>
        </w:rPr>
        <w:t>算网感知</w:t>
      </w:r>
    </w:p>
    <w:p w14:paraId="75920759" w14:textId="16B5BABE" w:rsidR="00ED32D5" w:rsidRDefault="00ED32D5" w:rsidP="00ED32D5">
      <w:pPr>
        <w:ind w:firstLine="640"/>
        <w:rPr>
          <w:lang w:val="zh-CN"/>
        </w:rPr>
      </w:pPr>
      <w:r>
        <w:rPr>
          <w:rFonts w:hint="eastAsia"/>
          <w:lang w:val="zh-CN"/>
        </w:rPr>
        <w:t>算力网络调度能力进行多要素智能编排与一体化运维，需要提供对业务与算网资源状态实时捕捉、理解以及预测的感知能力，因此感知是算网编排管理层实现智能编排调度、算网自智、数字孪生的重要基础能力。</w:t>
      </w:r>
    </w:p>
    <w:p w14:paraId="5C3353EF" w14:textId="77777777" w:rsidR="00ED32D5" w:rsidRPr="000A682E" w:rsidRDefault="00ED32D5" w:rsidP="00ED32D5">
      <w:pPr>
        <w:rPr>
          <w:lang w:val="zh-CN"/>
        </w:rPr>
      </w:pPr>
      <w:r>
        <w:rPr>
          <w:rFonts w:hint="eastAsia"/>
          <w:lang w:val="zh-CN"/>
        </w:rPr>
        <w:t>通过算力注册、使用量监测、过往算力需求情况等数据，感知当前并预测未来一段时间内的算网使用情况。算网感知应具备动态的感知能力，对算网全领域环境进行感知，包括资源、性能数据的采集和分析，既包括静态环境数据的收集，也涵盖动态环境数据的感知，感知的数据包括对已注入的算力资源总量、已用量、未用量、</w:t>
      </w:r>
      <w:r>
        <w:rPr>
          <w:rFonts w:hint="eastAsia"/>
          <w:lang w:val="zh-CN"/>
        </w:rPr>
        <w:lastRenderedPageBreak/>
        <w:t>资源负载、性能负载、网络质量、时延质量等实时数据进行统计。基于算网动态感知的能力，可以统计和展示算力任务的运行总量、任务运行状态、算力资源的分布、调度策略等能力，并具备自适应、自弹性、自愈的能力。</w:t>
      </w:r>
      <w:r>
        <w:rPr>
          <w:rFonts w:hint="eastAsia"/>
        </w:rPr>
        <w:t>同时，通过多云纳管，</w:t>
      </w:r>
      <w:r w:rsidRPr="005D4145">
        <w:rPr>
          <w:rFonts w:hint="eastAsia"/>
        </w:rPr>
        <w:t>提供跨云平台的资源视图，了解其资源利用情况</w:t>
      </w:r>
      <w:r>
        <w:rPr>
          <w:rFonts w:hint="eastAsia"/>
        </w:rPr>
        <w:t>。</w:t>
      </w:r>
    </w:p>
    <w:p w14:paraId="3A6C38FD" w14:textId="77777777" w:rsidR="00ED32D5" w:rsidRDefault="00ED32D5" w:rsidP="00ED32D5">
      <w:pPr>
        <w:ind w:firstLine="640"/>
        <w:rPr>
          <w:lang w:val="zh-CN"/>
        </w:rPr>
      </w:pPr>
      <w:r>
        <w:rPr>
          <w:rFonts w:hint="eastAsia"/>
          <w:lang w:val="zh-CN"/>
        </w:rPr>
        <w:t>集中管理：对多资源池告警、性能、日志、容量和资源配置等进行集中监测管理。</w:t>
      </w:r>
    </w:p>
    <w:p w14:paraId="64D302DF" w14:textId="77777777" w:rsidR="00ED32D5" w:rsidRDefault="00ED32D5" w:rsidP="00ED32D5">
      <w:pPr>
        <w:ind w:firstLine="640"/>
        <w:rPr>
          <w:lang w:val="zh-CN"/>
        </w:rPr>
      </w:pPr>
      <w:r>
        <w:rPr>
          <w:rFonts w:hint="eastAsia"/>
          <w:lang w:val="zh-CN"/>
        </w:rPr>
        <w:t>统一呈现：采用拓扑、大屏、仪表盘等方式，实现资源可视化、运维可视化。</w:t>
      </w:r>
    </w:p>
    <w:p w14:paraId="18925697" w14:textId="6B9AC3A5" w:rsidR="000A682E" w:rsidRDefault="00ED32D5" w:rsidP="00ED32D5">
      <w:pPr>
        <w:rPr>
          <w:lang w:val="zh-CN"/>
        </w:rPr>
      </w:pPr>
      <w:r>
        <w:rPr>
          <w:rFonts w:hint="eastAsia"/>
          <w:lang w:val="zh-CN"/>
        </w:rPr>
        <w:t>自动化巡检：支持自定义巡检脚本，能够输出巡检报告。</w:t>
      </w:r>
    </w:p>
    <w:p w14:paraId="2B5093D8" w14:textId="0BBC44B3" w:rsidR="000F62C7" w:rsidRDefault="000F62C7" w:rsidP="000F62C7">
      <w:pPr>
        <w:pStyle w:val="50"/>
      </w:pPr>
      <w:r>
        <w:rPr>
          <w:rFonts w:hint="eastAsia"/>
        </w:rPr>
        <w:t>算网质量</w:t>
      </w:r>
    </w:p>
    <w:p w14:paraId="3ECEADB4" w14:textId="76CEFF7B" w:rsidR="00B96102" w:rsidRDefault="00B96102" w:rsidP="00A940A2">
      <w:pPr>
        <w:rPr>
          <w:lang w:val="zh-CN"/>
        </w:rPr>
      </w:pPr>
      <w:r>
        <w:rPr>
          <w:rFonts w:hint="eastAsia"/>
          <w:lang w:val="zh-CN"/>
        </w:rPr>
        <w:t>平台提供算网质量控制模块，能够根据算网感知的数据进行质量监测和故障处理</w:t>
      </w:r>
      <w:r w:rsidR="00AA7208">
        <w:rPr>
          <w:rFonts w:hint="eastAsia"/>
          <w:lang w:val="zh-CN"/>
        </w:rPr>
        <w:t>，</w:t>
      </w:r>
      <w:r w:rsidR="004E2E15">
        <w:rPr>
          <w:rFonts w:hint="eastAsia"/>
          <w:lang w:val="zh-CN"/>
        </w:rPr>
        <w:t>包括时延质量、网络质量和算力硬件质量等，</w:t>
      </w:r>
      <w:r w:rsidR="00AA7208">
        <w:rPr>
          <w:rFonts w:hint="eastAsia"/>
          <w:lang w:val="zh-CN"/>
        </w:rPr>
        <w:t>确保用户使用的算网资源稳定可靠。</w:t>
      </w:r>
    </w:p>
    <w:p w14:paraId="7EBAF71A" w14:textId="782F048E" w:rsidR="00A940A2" w:rsidRDefault="00A940A2" w:rsidP="00A940A2">
      <w:pPr>
        <w:rPr>
          <w:lang w:val="zh-CN"/>
        </w:rPr>
      </w:pPr>
      <w:r>
        <w:rPr>
          <w:rFonts w:hint="eastAsia"/>
          <w:lang w:val="zh-CN"/>
        </w:rPr>
        <w:t>算网质量控制的目的就是为了提升用户的算网业务体验，提供高质量、高可靠、有保障的算网业务服务。当出现算网业务服务质量的下降和中断时，需要具备自动的调整和调度能力使故障自动恢复。</w:t>
      </w:r>
    </w:p>
    <w:p w14:paraId="65A68F1D" w14:textId="79FCE782" w:rsidR="00A940A2" w:rsidRDefault="00A940A2" w:rsidP="00A940A2">
      <w:pPr>
        <w:rPr>
          <w:lang w:val="zh-CN"/>
        </w:rPr>
      </w:pPr>
      <w:r>
        <w:rPr>
          <w:rFonts w:hint="eastAsia"/>
          <w:lang w:val="zh-CN"/>
        </w:rPr>
        <w:t>算网质量保障首先具备业务质量和故障的感知和预测能力，能够对算网业务的状态和业务质量进行持续的监控，及时发现故障或质量下降。同时，需要能够对未来可能出现的故障或业务质量下降进行预测，提前发现问题。</w:t>
      </w:r>
      <w:r w:rsidR="009D3868">
        <w:rPr>
          <w:rFonts w:hint="eastAsia"/>
          <w:lang w:val="zh-CN"/>
        </w:rPr>
        <w:t>其次</w:t>
      </w:r>
      <w:r>
        <w:rPr>
          <w:rFonts w:hint="eastAsia"/>
          <w:lang w:val="zh-CN"/>
        </w:rPr>
        <w:t>算网质量保障需要具备自动决策、</w:t>
      </w:r>
      <w:r>
        <w:rPr>
          <w:rFonts w:hint="eastAsia"/>
          <w:lang w:val="zh-CN"/>
        </w:rPr>
        <w:lastRenderedPageBreak/>
        <w:t>自动执行的能力，根据感知到的故障，根据决策模板能够自动、快速的给出分析结果和给出解决措施，转换为对南向专业域的调度或配置。</w:t>
      </w:r>
    </w:p>
    <w:p w14:paraId="6F2B99FC" w14:textId="77777777" w:rsidR="00A619EA" w:rsidRDefault="00A619EA" w:rsidP="00A619EA">
      <w:pPr>
        <w:pStyle w:val="50"/>
      </w:pPr>
      <w:r>
        <w:t>智能匹配（</w:t>
      </w:r>
      <w:r>
        <w:rPr>
          <w:rFonts w:hint="eastAsia"/>
        </w:rPr>
        <w:t>2025</w:t>
      </w:r>
      <w:r>
        <w:t>）</w:t>
      </w:r>
    </w:p>
    <w:p w14:paraId="76BF523A" w14:textId="77777777" w:rsidR="00A619EA" w:rsidRDefault="00A619EA" w:rsidP="00A619EA">
      <w:pPr>
        <w:ind w:firstLine="640"/>
        <w:rPr>
          <w:lang w:val="zh-CN"/>
        </w:rPr>
      </w:pPr>
      <w:r>
        <w:rPr>
          <w:rFonts w:hint="eastAsia"/>
          <w:lang w:val="zh-CN"/>
        </w:rPr>
        <w:t>根据平台上各类资源运行信息、作业排队信息、应用部署等情况，</w:t>
      </w:r>
      <w:r>
        <w:rPr>
          <w:rFonts w:hint="eastAsia"/>
        </w:rPr>
        <w:t>基于机器学习或深度学习的算法，</w:t>
      </w:r>
      <w:r>
        <w:rPr>
          <w:rFonts w:hint="eastAsia"/>
          <w:lang w:val="zh-CN"/>
        </w:rPr>
        <w:t>智能匹配用户的任务需求以及资源优先级等因素，动态调配最优或最具性价比资源，提升资源调配效率，提升用户满意度。</w:t>
      </w:r>
    </w:p>
    <w:p w14:paraId="24C27AAD" w14:textId="77777777" w:rsidR="00A619EA" w:rsidRDefault="00A619EA" w:rsidP="00A619EA">
      <w:pPr>
        <w:ind w:firstLine="640"/>
        <w:rPr>
          <w:lang w:val="zh-CN"/>
        </w:rPr>
      </w:pPr>
      <w:r>
        <w:rPr>
          <w:rFonts w:hint="eastAsia"/>
          <w:lang w:val="zh-CN"/>
        </w:rPr>
        <w:t>同时</w:t>
      </w:r>
      <w:r w:rsidRPr="0009539A">
        <w:rPr>
          <w:rFonts w:hint="eastAsia"/>
          <w:lang w:val="zh-CN"/>
        </w:rPr>
        <w:t>采用基于业务的意图识别，用户通过主动输入算网资源需求，平台根据输入的需求对业务、需求、场景、网络的输入进行意图识别，将自然语言转化为具体策略。对于用户</w:t>
      </w:r>
      <w:r>
        <w:rPr>
          <w:rFonts w:hint="eastAsia"/>
          <w:lang w:val="zh-CN"/>
        </w:rPr>
        <w:t>需求</w:t>
      </w:r>
      <w:r w:rsidRPr="0009539A">
        <w:rPr>
          <w:rFonts w:hint="eastAsia"/>
          <w:lang w:val="zh-CN"/>
        </w:rPr>
        <w:t>，意图识别模块需要将用户所要表达的意图准确识别出来，也可以通过平台预先定义的标准进行精准匹配，从而为后续的对话反馈提供重要的意图标签信息</w:t>
      </w:r>
      <w:r>
        <w:rPr>
          <w:rFonts w:hint="eastAsia"/>
          <w:lang w:val="zh-CN"/>
        </w:rPr>
        <w:t>。</w:t>
      </w:r>
    </w:p>
    <w:p w14:paraId="3AEC9941" w14:textId="77777777" w:rsidR="00722E57" w:rsidRDefault="00722E57" w:rsidP="00722E57">
      <w:pPr>
        <w:pStyle w:val="50"/>
      </w:pPr>
      <w:r>
        <w:rPr>
          <w:rFonts w:hint="eastAsia"/>
        </w:rPr>
        <w:t>算力度量</w:t>
      </w:r>
    </w:p>
    <w:p w14:paraId="7FB4460C" w14:textId="77777777" w:rsidR="00722E57" w:rsidRDefault="00722E57" w:rsidP="00722E57">
      <w:pPr>
        <w:rPr>
          <w:lang w:val="zh-CN"/>
        </w:rPr>
      </w:pPr>
      <w:r w:rsidRPr="001B1F0A">
        <w:rPr>
          <w:rFonts w:hint="eastAsia"/>
          <w:lang w:val="zh-CN"/>
        </w:rPr>
        <w:t>统一的算力度量标准是实现灵活调度多元异构算力资源的前提</w:t>
      </w:r>
      <w:r w:rsidRPr="001B1F0A">
        <w:rPr>
          <w:rFonts w:hint="eastAsia"/>
          <w:lang w:val="zh-CN"/>
        </w:rPr>
        <w:t>,</w:t>
      </w:r>
      <w:r w:rsidRPr="001B1F0A">
        <w:rPr>
          <w:rFonts w:hint="eastAsia"/>
          <w:lang w:val="zh-CN"/>
        </w:rPr>
        <w:t>但算力与水力、电力等能源不同</w:t>
      </w:r>
      <w:r>
        <w:rPr>
          <w:rFonts w:hint="eastAsia"/>
          <w:lang w:val="zh-CN"/>
        </w:rPr>
        <w:t>，</w:t>
      </w:r>
      <w:r w:rsidRPr="001B1F0A">
        <w:rPr>
          <w:rFonts w:hint="eastAsia"/>
          <w:lang w:val="zh-CN"/>
        </w:rPr>
        <w:t>算力资源的复杂性决定了难以通过单一维度来量化算力算力资源的复杂性主要体现在三个方面。第一</w:t>
      </w:r>
      <w:r>
        <w:rPr>
          <w:rFonts w:hint="eastAsia"/>
          <w:lang w:val="zh-CN"/>
        </w:rPr>
        <w:t>，</w:t>
      </w:r>
      <w:r w:rsidRPr="001B1F0A">
        <w:rPr>
          <w:rFonts w:hint="eastAsia"/>
          <w:lang w:val="zh-CN"/>
        </w:rPr>
        <w:t>由</w:t>
      </w:r>
      <w:r w:rsidRPr="001B1F0A">
        <w:rPr>
          <w:rFonts w:hint="eastAsia"/>
          <w:lang w:val="zh-CN"/>
        </w:rPr>
        <w:t>CPU</w:t>
      </w:r>
      <w:r w:rsidRPr="001B1F0A">
        <w:rPr>
          <w:rFonts w:hint="eastAsia"/>
          <w:lang w:val="zh-CN"/>
        </w:rPr>
        <w:t>、</w:t>
      </w:r>
      <w:r w:rsidRPr="001B1F0A">
        <w:rPr>
          <w:rFonts w:hint="eastAsia"/>
          <w:lang w:val="zh-CN"/>
        </w:rPr>
        <w:t>GPU</w:t>
      </w:r>
      <w:r w:rsidRPr="001B1F0A">
        <w:rPr>
          <w:rFonts w:hint="eastAsia"/>
          <w:lang w:val="zh-CN"/>
        </w:rPr>
        <w:t>等多种计算单元组成的异构处理体系难以进行标准化的统</w:t>
      </w:r>
      <w:r>
        <w:rPr>
          <w:rFonts w:hint="eastAsia"/>
          <w:lang w:val="zh-CN"/>
        </w:rPr>
        <w:t>一；</w:t>
      </w:r>
      <w:r w:rsidRPr="001B1F0A">
        <w:rPr>
          <w:rFonts w:hint="eastAsia"/>
          <w:lang w:val="zh-CN"/>
        </w:rPr>
        <w:t>第二</w:t>
      </w:r>
      <w:r>
        <w:rPr>
          <w:rFonts w:hint="eastAsia"/>
          <w:lang w:val="zh-CN"/>
        </w:rPr>
        <w:t>，</w:t>
      </w:r>
      <w:r w:rsidRPr="001B1F0A">
        <w:rPr>
          <w:rFonts w:hint="eastAsia"/>
          <w:lang w:val="zh-CN"/>
        </w:rPr>
        <w:t>除了计算单元</w:t>
      </w:r>
      <w:r>
        <w:rPr>
          <w:rFonts w:hint="eastAsia"/>
          <w:lang w:val="zh-CN"/>
        </w:rPr>
        <w:t>，</w:t>
      </w:r>
      <w:r w:rsidRPr="001B1F0A">
        <w:rPr>
          <w:rFonts w:hint="eastAsia"/>
          <w:lang w:val="zh-CN"/>
        </w:rPr>
        <w:t>算力资源还包括网络、存储等多维资源</w:t>
      </w:r>
      <w:r>
        <w:rPr>
          <w:rFonts w:hint="eastAsia"/>
          <w:lang w:val="zh-CN"/>
        </w:rPr>
        <w:t>，</w:t>
      </w:r>
      <w:r w:rsidRPr="001B1F0A">
        <w:rPr>
          <w:rFonts w:hint="eastAsia"/>
          <w:lang w:val="zh-CN"/>
        </w:rPr>
        <w:t>需要从多个维度进行算力资源的建模和评估</w:t>
      </w:r>
      <w:r>
        <w:rPr>
          <w:rFonts w:hint="eastAsia"/>
          <w:lang w:val="zh-CN"/>
        </w:rPr>
        <w:t>；</w:t>
      </w:r>
      <w:r w:rsidRPr="001B1F0A">
        <w:rPr>
          <w:rFonts w:hint="eastAsia"/>
          <w:lang w:val="zh-CN"/>
        </w:rPr>
        <w:t>第三</w:t>
      </w:r>
      <w:r>
        <w:rPr>
          <w:rFonts w:hint="eastAsia"/>
          <w:lang w:val="zh-CN"/>
        </w:rPr>
        <w:t>，</w:t>
      </w:r>
      <w:r w:rsidRPr="001B1F0A">
        <w:rPr>
          <w:rFonts w:hint="eastAsia"/>
          <w:lang w:val="zh-CN"/>
        </w:rPr>
        <w:t>不</w:t>
      </w:r>
      <w:r w:rsidRPr="001B1F0A">
        <w:rPr>
          <w:rFonts w:hint="eastAsia"/>
          <w:lang w:val="zh-CN"/>
        </w:rPr>
        <w:lastRenderedPageBreak/>
        <w:t>同行业、不同企业、不同场景对算力资源类型和需求量的要求存在较大差异</w:t>
      </w:r>
      <w:r>
        <w:rPr>
          <w:rFonts w:hint="eastAsia"/>
          <w:lang w:val="zh-CN"/>
        </w:rPr>
        <w:t>，</w:t>
      </w:r>
      <w:r w:rsidRPr="001B1F0A">
        <w:rPr>
          <w:rFonts w:hint="eastAsia"/>
          <w:lang w:val="zh-CN"/>
        </w:rPr>
        <w:t>用户很难精准把握需要多少算力。因此，需建立统一的标准将算力业务需求量化</w:t>
      </w:r>
      <w:r>
        <w:rPr>
          <w:rFonts w:hint="eastAsia"/>
          <w:lang w:val="zh-CN"/>
        </w:rPr>
        <w:t>，</w:t>
      </w:r>
      <w:r w:rsidRPr="001B1F0A">
        <w:rPr>
          <w:rFonts w:hint="eastAsia"/>
          <w:lang w:val="zh-CN"/>
        </w:rPr>
        <w:t>以提供更好的服务。</w:t>
      </w:r>
    </w:p>
    <w:p w14:paraId="21C036DF" w14:textId="103A8F5C" w:rsidR="00722E57" w:rsidRPr="00A619EA" w:rsidRDefault="00722E57" w:rsidP="00722E57">
      <w:pPr>
        <w:rPr>
          <w:lang w:val="zh-CN"/>
        </w:rPr>
      </w:pPr>
      <w:r w:rsidRPr="001B1F0A">
        <w:rPr>
          <w:rFonts w:hint="eastAsia"/>
          <w:lang w:val="zh-CN"/>
        </w:rPr>
        <w:t>从业务场景维度出发</w:t>
      </w:r>
      <w:r>
        <w:rPr>
          <w:rFonts w:hint="eastAsia"/>
          <w:lang w:val="zh-CN"/>
        </w:rPr>
        <w:t>，</w:t>
      </w:r>
      <w:r w:rsidRPr="001B1F0A">
        <w:rPr>
          <w:rFonts w:hint="eastAsia"/>
          <w:lang w:val="zh-CN"/>
        </w:rPr>
        <w:t>将总体的算力资源统一表达为包含计算、网络、存储等多维度资源在内的综合模型。</w:t>
      </w:r>
      <w:r>
        <w:rPr>
          <w:rFonts w:hint="eastAsia"/>
          <w:lang w:val="zh-CN"/>
        </w:rPr>
        <w:t>通过模型分析，</w:t>
      </w:r>
      <w:r w:rsidRPr="00722E57">
        <w:rPr>
          <w:rFonts w:hint="eastAsia"/>
          <w:lang w:val="zh-CN"/>
        </w:rPr>
        <w:t>结合用户位置、业务需求等关键信息</w:t>
      </w:r>
      <w:r>
        <w:rPr>
          <w:rFonts w:hint="eastAsia"/>
          <w:lang w:val="zh-CN"/>
        </w:rPr>
        <w:t>，</w:t>
      </w:r>
      <w:r w:rsidRPr="00722E57">
        <w:rPr>
          <w:rFonts w:hint="eastAsia"/>
          <w:lang w:val="zh-CN"/>
        </w:rPr>
        <w:t>对外生成面向用户的算力资源视图</w:t>
      </w:r>
      <w:r w:rsidRPr="00722E57">
        <w:rPr>
          <w:rFonts w:hint="eastAsia"/>
          <w:lang w:val="zh-CN"/>
        </w:rPr>
        <w:t>,</w:t>
      </w:r>
      <w:r w:rsidRPr="00722E57">
        <w:rPr>
          <w:rFonts w:hint="eastAsia"/>
          <w:lang w:val="zh-CN"/>
        </w:rPr>
        <w:t>对内生成算力资源清单和初始配置策略</w:t>
      </w:r>
      <w:r>
        <w:rPr>
          <w:rFonts w:hint="eastAsia"/>
          <w:lang w:val="zh-CN"/>
        </w:rPr>
        <w:t>。</w:t>
      </w:r>
    </w:p>
    <w:p w14:paraId="2EEB2C21" w14:textId="53B8E257" w:rsidR="00A72911" w:rsidRDefault="00A72911">
      <w:pPr>
        <w:pStyle w:val="50"/>
      </w:pPr>
      <w:r>
        <w:rPr>
          <w:rFonts w:hint="eastAsia"/>
        </w:rPr>
        <w:t>应用注册</w:t>
      </w:r>
    </w:p>
    <w:p w14:paraId="0F08C80E" w14:textId="2C939595" w:rsidR="00A72911" w:rsidRDefault="00692BD2" w:rsidP="00A72911">
      <w:pPr>
        <w:rPr>
          <w:lang w:val="zh-CN"/>
        </w:rPr>
      </w:pPr>
      <w:r w:rsidRPr="00692BD2">
        <w:rPr>
          <w:rFonts w:hint="eastAsia"/>
          <w:lang w:val="zh-CN"/>
        </w:rPr>
        <w:t>用户对应用的访问，都</w:t>
      </w:r>
      <w:r>
        <w:rPr>
          <w:rFonts w:hint="eastAsia"/>
          <w:lang w:val="zh-CN"/>
        </w:rPr>
        <w:t>需</w:t>
      </w:r>
      <w:r w:rsidRPr="00692BD2">
        <w:rPr>
          <w:rFonts w:hint="eastAsia"/>
          <w:lang w:val="zh-CN"/>
        </w:rPr>
        <w:t>经过算力</w:t>
      </w:r>
      <w:r>
        <w:rPr>
          <w:rFonts w:hint="eastAsia"/>
          <w:lang w:val="zh-CN"/>
        </w:rPr>
        <w:t>服务</w:t>
      </w:r>
      <w:r w:rsidRPr="00692BD2">
        <w:rPr>
          <w:rFonts w:hint="eastAsia"/>
          <w:lang w:val="zh-CN"/>
        </w:rPr>
        <w:t>平台，用户只能访问在算力</w:t>
      </w:r>
      <w:r>
        <w:rPr>
          <w:rFonts w:hint="eastAsia"/>
          <w:lang w:val="zh-CN"/>
        </w:rPr>
        <w:t>服务</w:t>
      </w:r>
      <w:r w:rsidRPr="00692BD2">
        <w:rPr>
          <w:rFonts w:hint="eastAsia"/>
          <w:lang w:val="zh-CN"/>
        </w:rPr>
        <w:t>平台上已注册的应用</w:t>
      </w:r>
      <w:r>
        <w:rPr>
          <w:rFonts w:hint="eastAsia"/>
          <w:lang w:val="zh-CN"/>
        </w:rPr>
        <w:t>。</w:t>
      </w:r>
      <w:r w:rsidR="00EF19A6">
        <w:rPr>
          <w:rFonts w:hint="eastAsia"/>
          <w:lang w:val="zh-CN"/>
        </w:rPr>
        <w:t>通过应用注册，用户进行应用上传，部署客户端或登录界面，明确</w:t>
      </w:r>
      <w:r w:rsidR="00EF19A6" w:rsidRPr="00692BD2">
        <w:rPr>
          <w:rFonts w:hint="eastAsia"/>
          <w:lang w:val="zh-CN"/>
        </w:rPr>
        <w:t>路径、地址、权限</w:t>
      </w:r>
      <w:r w:rsidR="00EF19A6">
        <w:rPr>
          <w:rFonts w:hint="eastAsia"/>
          <w:lang w:val="zh-CN"/>
        </w:rPr>
        <w:t>等内容</w:t>
      </w:r>
      <w:r w:rsidR="003E1009">
        <w:rPr>
          <w:rFonts w:hint="eastAsia"/>
          <w:lang w:val="zh-CN"/>
        </w:rPr>
        <w:t>。</w:t>
      </w:r>
      <w:r w:rsidR="00A25AF3">
        <w:rPr>
          <w:rFonts w:hint="eastAsia"/>
          <w:lang w:val="zh-CN"/>
        </w:rPr>
        <w:t>当</w:t>
      </w:r>
      <w:r w:rsidR="00A25AF3" w:rsidRPr="00131E11">
        <w:rPr>
          <w:rFonts w:hint="eastAsia"/>
          <w:lang w:val="zh-CN"/>
        </w:rPr>
        <w:t>用户自己提供</w:t>
      </w:r>
      <w:r>
        <w:rPr>
          <w:rFonts w:hint="eastAsia"/>
          <w:lang w:val="zh-CN"/>
        </w:rPr>
        <w:t>应用</w:t>
      </w:r>
      <w:r w:rsidR="00A25AF3" w:rsidRPr="00131E11">
        <w:rPr>
          <w:rFonts w:hint="eastAsia"/>
          <w:lang w:val="zh-CN"/>
        </w:rPr>
        <w:t>时，需要在算力服务平台进行注册并下发应用；</w:t>
      </w:r>
      <w:r w:rsidR="00A25AF3">
        <w:rPr>
          <w:rFonts w:hint="eastAsia"/>
          <w:lang w:val="zh-CN"/>
        </w:rPr>
        <w:t>当</w:t>
      </w:r>
      <w:r w:rsidR="00A25AF3" w:rsidRPr="00131E11">
        <w:rPr>
          <w:rFonts w:hint="eastAsia"/>
          <w:lang w:val="zh-CN"/>
        </w:rPr>
        <w:t>平台自带软件时，则直接使用</w:t>
      </w:r>
      <w:r w:rsidR="00A25AF3">
        <w:rPr>
          <w:rFonts w:hint="eastAsia"/>
          <w:lang w:val="zh-CN"/>
        </w:rPr>
        <w:t>或</w:t>
      </w:r>
      <w:r w:rsidR="00A25AF3" w:rsidRPr="00131E11">
        <w:rPr>
          <w:rFonts w:hint="eastAsia"/>
          <w:lang w:val="zh-CN"/>
        </w:rPr>
        <w:t>根据实际情况进行应用下发</w:t>
      </w:r>
      <w:r>
        <w:rPr>
          <w:rFonts w:hint="eastAsia"/>
          <w:lang w:val="zh-CN"/>
        </w:rPr>
        <w:t>。</w:t>
      </w:r>
    </w:p>
    <w:p w14:paraId="474844E2" w14:textId="77777777" w:rsidR="006F1A82" w:rsidRDefault="00EA6E36">
      <w:pPr>
        <w:pStyle w:val="50"/>
      </w:pPr>
      <w:r>
        <w:t>算力解构</w:t>
      </w:r>
    </w:p>
    <w:p w14:paraId="3A876CFE" w14:textId="77777777" w:rsidR="006F1A82" w:rsidRDefault="00EA6E36">
      <w:pPr>
        <w:ind w:firstLine="640"/>
        <w:rPr>
          <w:lang w:val="zh-CN"/>
        </w:rPr>
      </w:pPr>
      <w:r>
        <w:rPr>
          <w:rFonts w:hint="eastAsia"/>
          <w:lang w:val="zh-CN"/>
        </w:rPr>
        <w:t>针对用户的算力需求，将应用软件和中间件、数据等进行封装，将用户的应用和环境打包成可移植的格式，使业务可以分布式地在不同的平台和设备上部署和运行，</w:t>
      </w:r>
      <w:r w:rsidR="00C2293C">
        <w:rPr>
          <w:rFonts w:hint="eastAsia"/>
          <w:lang w:val="zh-CN"/>
        </w:rPr>
        <w:t>实现多设备并行计算，</w:t>
      </w:r>
      <w:r>
        <w:rPr>
          <w:rFonts w:hint="eastAsia"/>
          <w:lang w:val="zh-CN"/>
        </w:rPr>
        <w:t>克服单设备资源能力有限的瓶颈，同时支持同构和异构算力的解构和分发。</w:t>
      </w:r>
    </w:p>
    <w:p w14:paraId="786D0C69" w14:textId="77777777" w:rsidR="006F1A82" w:rsidRDefault="00EA6E36">
      <w:pPr>
        <w:pStyle w:val="4"/>
      </w:pPr>
      <w:r>
        <w:t>交易运营</w:t>
      </w:r>
    </w:p>
    <w:p w14:paraId="0A820492" w14:textId="77777777" w:rsidR="006F1A82" w:rsidRDefault="00EA6E36">
      <w:pPr>
        <w:pStyle w:val="50"/>
      </w:pPr>
      <w:r>
        <w:t>算力门户</w:t>
      </w:r>
      <w:r>
        <w:rPr>
          <w:rFonts w:hint="eastAsia"/>
        </w:rPr>
        <w:t>/</w:t>
      </w:r>
      <w:r>
        <w:rPr>
          <w:rFonts w:hint="eastAsia"/>
        </w:rPr>
        <w:t>商城</w:t>
      </w:r>
    </w:p>
    <w:p w14:paraId="38F60239" w14:textId="77777777" w:rsidR="006F1A82" w:rsidRDefault="00EA6E36">
      <w:pPr>
        <w:ind w:firstLine="640"/>
        <w:rPr>
          <w:lang w:val="zh-CN"/>
        </w:rPr>
      </w:pPr>
      <w:r>
        <w:rPr>
          <w:rFonts w:hint="eastAsia"/>
          <w:lang w:val="zh-CN"/>
        </w:rPr>
        <w:lastRenderedPageBreak/>
        <w:t>建设算力门户并提供商城服务，可实现平台介绍、政策推送、广告投放、产品交易等功能。</w:t>
      </w:r>
    </w:p>
    <w:p w14:paraId="50C00C7D" w14:textId="77777777" w:rsidR="006F1A82" w:rsidRDefault="00EA6E36">
      <w:pPr>
        <w:pStyle w:val="6"/>
      </w:pPr>
      <w:r>
        <w:rPr>
          <w:rFonts w:hint="eastAsia"/>
        </w:rPr>
        <w:t>产品目录</w:t>
      </w:r>
    </w:p>
    <w:p w14:paraId="72ABF1B2" w14:textId="5526DF7E" w:rsidR="006F1A82" w:rsidRDefault="00EA6E36">
      <w:pPr>
        <w:ind w:firstLine="640"/>
        <w:rPr>
          <w:lang w:val="zh-CN"/>
        </w:rPr>
      </w:pPr>
      <w:r>
        <w:rPr>
          <w:rFonts w:hint="eastAsia"/>
          <w:lang w:val="zh-CN"/>
        </w:rPr>
        <w:t>产品目录分为基础算力、</w:t>
      </w:r>
      <w:r w:rsidR="00CF22DB">
        <w:rPr>
          <w:rFonts w:hint="eastAsia"/>
          <w:lang w:val="zh-CN"/>
        </w:rPr>
        <w:t>应用软件、</w:t>
      </w:r>
      <w:r>
        <w:rPr>
          <w:rFonts w:hint="eastAsia"/>
          <w:lang w:val="zh-CN"/>
        </w:rPr>
        <w:t>专用算力</w:t>
      </w:r>
      <w:r w:rsidR="00130A8A">
        <w:rPr>
          <w:rFonts w:hint="eastAsia"/>
          <w:lang w:val="zh-CN"/>
        </w:rPr>
        <w:t>、云安全服务</w:t>
      </w:r>
      <w:r>
        <w:rPr>
          <w:rFonts w:hint="eastAsia"/>
          <w:lang w:val="zh-CN"/>
        </w:rPr>
        <w:t>和算力服务</w:t>
      </w:r>
      <w:r w:rsidR="00CF22DB">
        <w:rPr>
          <w:rFonts w:hint="eastAsia"/>
          <w:lang w:val="zh-CN"/>
        </w:rPr>
        <w:t>等</w:t>
      </w:r>
      <w:r>
        <w:rPr>
          <w:rFonts w:hint="eastAsia"/>
          <w:lang w:val="zh-CN"/>
        </w:rPr>
        <w:t>产品。</w:t>
      </w:r>
      <w:r>
        <w:rPr>
          <w:rFonts w:hint="eastAsia"/>
        </w:rPr>
        <w:t>根据不同的硬件类型或性能指标进行分类，显示网络时延、单价等信息。</w:t>
      </w:r>
    </w:p>
    <w:p w14:paraId="49643525" w14:textId="77777777" w:rsidR="006F1A82" w:rsidRDefault="00EA6E36">
      <w:pPr>
        <w:pStyle w:val="7"/>
      </w:pPr>
      <w:r>
        <w:rPr>
          <w:rFonts w:hint="eastAsia"/>
        </w:rPr>
        <w:t>基础算力</w:t>
      </w:r>
    </w:p>
    <w:p w14:paraId="2457B378" w14:textId="1EB28F91" w:rsidR="006F1A82" w:rsidRDefault="006B2DF2">
      <w:pPr>
        <w:ind w:firstLine="640"/>
        <w:rPr>
          <w:lang w:val="zh-CN"/>
        </w:rPr>
      </w:pPr>
      <w:r>
        <w:rPr>
          <w:rFonts w:hint="eastAsia"/>
          <w:lang w:val="zh-CN"/>
        </w:rPr>
        <w:t>通过</w:t>
      </w:r>
      <w:r w:rsidR="00572590">
        <w:rPr>
          <w:rFonts w:hint="eastAsia"/>
          <w:lang w:val="zh-CN"/>
        </w:rPr>
        <w:t>算力</w:t>
      </w:r>
      <w:r>
        <w:rPr>
          <w:rFonts w:hint="eastAsia"/>
          <w:lang w:val="zh-CN"/>
        </w:rPr>
        <w:t>接入</w:t>
      </w:r>
      <w:r w:rsidR="000A6B4D">
        <w:rPr>
          <w:rFonts w:hint="eastAsia"/>
          <w:lang w:val="zh-CN"/>
        </w:rPr>
        <w:t>、</w:t>
      </w:r>
      <w:r>
        <w:rPr>
          <w:rFonts w:hint="eastAsia"/>
          <w:lang w:val="zh-CN"/>
        </w:rPr>
        <w:t>多云纳管等方式，</w:t>
      </w:r>
      <w:r w:rsidR="00EA6E36">
        <w:rPr>
          <w:rFonts w:hint="eastAsia"/>
          <w:lang w:val="zh-CN"/>
        </w:rPr>
        <w:t>提供智能算力、超算算力、通用算力三种产品</w:t>
      </w:r>
      <w:r w:rsidR="006615AF">
        <w:rPr>
          <w:rFonts w:hint="eastAsia"/>
          <w:lang w:val="zh-CN"/>
        </w:rPr>
        <w:t>能力</w:t>
      </w:r>
      <w:r w:rsidR="00EA6E36">
        <w:rPr>
          <w:rFonts w:hint="eastAsia"/>
          <w:lang w:val="zh-CN"/>
        </w:rPr>
        <w:t>，</w:t>
      </w:r>
      <w:r w:rsidR="00C95C39">
        <w:rPr>
          <w:rFonts w:hint="eastAsia"/>
          <w:lang w:val="zh-CN"/>
        </w:rPr>
        <w:t>涵盖计算、存储等算力资源（</w:t>
      </w:r>
      <w:r w:rsidR="00C95C39">
        <w:rPr>
          <w:rFonts w:hint="eastAsia"/>
          <w:lang w:val="zh-CN"/>
        </w:rPr>
        <w:t>CPU</w:t>
      </w:r>
      <w:r w:rsidR="00C95C39">
        <w:rPr>
          <w:rFonts w:hint="eastAsia"/>
          <w:lang w:val="zh-CN"/>
        </w:rPr>
        <w:t>、</w:t>
      </w:r>
      <w:r w:rsidR="00C95C39">
        <w:rPr>
          <w:rFonts w:hint="eastAsia"/>
          <w:lang w:val="zh-CN"/>
        </w:rPr>
        <w:t>GPU</w:t>
      </w:r>
      <w:r w:rsidR="00C95C39">
        <w:rPr>
          <w:rFonts w:hint="eastAsia"/>
          <w:lang w:val="zh-CN"/>
        </w:rPr>
        <w:t>、</w:t>
      </w:r>
      <w:r w:rsidR="00C95C39">
        <w:rPr>
          <w:rFonts w:hint="eastAsia"/>
          <w:lang w:val="zh-CN"/>
        </w:rPr>
        <w:t>DCU</w:t>
      </w:r>
      <w:r w:rsidR="00C95C39">
        <w:rPr>
          <w:rFonts w:hint="eastAsia"/>
          <w:lang w:val="zh-CN"/>
        </w:rPr>
        <w:t>、</w:t>
      </w:r>
      <w:r w:rsidR="00155DEA">
        <w:rPr>
          <w:rFonts w:hint="eastAsia"/>
          <w:lang w:val="zh-CN"/>
        </w:rPr>
        <w:t>内存、存储等</w:t>
      </w:r>
      <w:r w:rsidR="00C95C39">
        <w:rPr>
          <w:rFonts w:hint="eastAsia"/>
          <w:lang w:val="zh-CN"/>
        </w:rPr>
        <w:t>），</w:t>
      </w:r>
      <w:r w:rsidR="00EA6E36">
        <w:rPr>
          <w:rFonts w:hint="eastAsia"/>
          <w:lang w:val="zh-CN"/>
        </w:rPr>
        <w:t>推荐多种业务场景资源配置，也可以手动选择</w:t>
      </w:r>
      <w:r w:rsidR="00EA6E36">
        <w:rPr>
          <w:rFonts w:hint="eastAsia"/>
        </w:rPr>
        <w:t>计费模式、算力架构、算力规格、算力数量、带宽、购买时长</w:t>
      </w:r>
      <w:r w:rsidR="00EA6E36">
        <w:rPr>
          <w:rFonts w:hint="eastAsia"/>
          <w:lang w:val="zh-CN"/>
        </w:rPr>
        <w:t>等需求。</w:t>
      </w:r>
    </w:p>
    <w:p w14:paraId="538CD311" w14:textId="77777777" w:rsidR="006F1A82" w:rsidRDefault="00EA6E36">
      <w:pPr>
        <w:pStyle w:val="7"/>
      </w:pPr>
      <w:r>
        <w:rPr>
          <w:rFonts w:hint="eastAsia"/>
        </w:rPr>
        <w:t>应用软件</w:t>
      </w:r>
    </w:p>
    <w:p w14:paraId="5C8A1029" w14:textId="77777777" w:rsidR="006F1A82" w:rsidRDefault="00EA6E36">
      <w:pPr>
        <w:ind w:firstLine="640"/>
        <w:rPr>
          <w:lang w:val="zh-CN"/>
        </w:rPr>
      </w:pPr>
      <w:r>
        <w:rPr>
          <w:rFonts w:hint="eastAsia"/>
          <w:lang w:val="zh-CN"/>
        </w:rPr>
        <w:t>提供应用仓库，部署并向用户提供科学计算、人工智能、智能制造等所需的各类应用软件，支持不同类型应用的快速接入，实现应用发布、订阅、交易、部署、服务等多种能力。本项目初期拟通过合作模式引入并上架</w:t>
      </w:r>
      <w:r>
        <w:t>文献管理软件、办公软件、国产替代</w:t>
      </w:r>
      <w:r>
        <w:rPr>
          <w:rFonts w:hint="eastAsia"/>
          <w:lang w:val="zh-CN"/>
        </w:rPr>
        <w:t>等应用软件。</w:t>
      </w:r>
    </w:p>
    <w:p w14:paraId="379ADEB2" w14:textId="77777777" w:rsidR="006F1A82" w:rsidRDefault="00EA6E36">
      <w:pPr>
        <w:ind w:firstLine="640"/>
        <w:rPr>
          <w:lang w:val="zh-CN"/>
        </w:rPr>
      </w:pPr>
      <w:r>
        <w:rPr>
          <w:rFonts w:hint="eastAsia"/>
          <w:lang w:val="zh-CN"/>
        </w:rPr>
        <w:t>具体应用软件规模，由合资公司与技术或运营服务商签订服务协议确定引入生态合作伙伴，进而明确应用软件类型及规模。</w:t>
      </w:r>
    </w:p>
    <w:p w14:paraId="4B5E186C" w14:textId="77777777" w:rsidR="006F1A82" w:rsidRDefault="00EA6E36">
      <w:pPr>
        <w:pStyle w:val="7"/>
      </w:pPr>
      <w:r>
        <w:rPr>
          <w:rFonts w:hint="eastAsia"/>
        </w:rPr>
        <w:lastRenderedPageBreak/>
        <w:t>专用算力</w:t>
      </w:r>
    </w:p>
    <w:p w14:paraId="73DBC531" w14:textId="77777777" w:rsidR="006F1A82" w:rsidRDefault="00EA6E36">
      <w:pPr>
        <w:ind w:firstLine="640"/>
        <w:rPr>
          <w:lang w:val="zh-CN"/>
        </w:rPr>
      </w:pPr>
      <w:r>
        <w:rPr>
          <w:rFonts w:hint="eastAsia"/>
          <w:lang w:val="zh-CN"/>
        </w:rPr>
        <w:t>针对客户的特定需求，将应用软件和算力进行封装，提供用户所需的定制化算力产品；同时按电子信息、生物医药、教育</w:t>
      </w:r>
      <w:r w:rsidR="00B85634">
        <w:rPr>
          <w:rFonts w:hint="eastAsia"/>
          <w:lang w:val="zh-CN"/>
        </w:rPr>
        <w:t>、人工智能</w:t>
      </w:r>
      <w:r>
        <w:rPr>
          <w:rFonts w:hint="eastAsia"/>
          <w:lang w:val="zh-CN"/>
        </w:rPr>
        <w:t>等行业</w:t>
      </w:r>
      <w:r w:rsidR="00F077CB">
        <w:rPr>
          <w:rFonts w:hint="eastAsia"/>
          <w:lang w:val="zh-CN"/>
        </w:rPr>
        <w:t>领域</w:t>
      </w:r>
      <w:r w:rsidR="00120878">
        <w:rPr>
          <w:rFonts w:hint="eastAsia"/>
          <w:lang w:val="zh-CN"/>
        </w:rPr>
        <w:t>进行划分</w:t>
      </w:r>
      <w:r>
        <w:rPr>
          <w:rFonts w:hint="eastAsia"/>
          <w:lang w:val="zh-CN"/>
        </w:rPr>
        <w:t>，提供行业属性专用算力产品。</w:t>
      </w:r>
    </w:p>
    <w:p w14:paraId="045FF3FF" w14:textId="77777777" w:rsidR="002B4A1C" w:rsidRDefault="002B4A1C" w:rsidP="002B4A1C">
      <w:pPr>
        <w:pStyle w:val="7"/>
      </w:pPr>
      <w:r>
        <w:rPr>
          <w:rFonts w:hint="eastAsia"/>
        </w:rPr>
        <w:t>云安全服务</w:t>
      </w:r>
    </w:p>
    <w:p w14:paraId="70204364" w14:textId="67CE524C" w:rsidR="002F484F" w:rsidRPr="002B4A1C" w:rsidRDefault="00204AEF" w:rsidP="002F484F">
      <w:pPr>
        <w:rPr>
          <w:lang w:val="zh-CN"/>
        </w:rPr>
      </w:pPr>
      <w:r>
        <w:rPr>
          <w:rFonts w:hint="eastAsia"/>
          <w:lang w:val="zh-CN"/>
        </w:rPr>
        <w:t>与能投天府云云安全平台进行对接，将云安全平台进行能力封装，并在算力服务平台进行应用上架，对外提供云安全服务</w:t>
      </w:r>
      <w:r w:rsidR="002F484F">
        <w:rPr>
          <w:rFonts w:hint="eastAsia"/>
          <w:lang w:val="zh-CN"/>
        </w:rPr>
        <w:t>，</w:t>
      </w:r>
      <w:r w:rsidR="006D5776" w:rsidRPr="006D5776">
        <w:rPr>
          <w:rFonts w:hint="eastAsia"/>
          <w:lang w:val="zh-CN"/>
        </w:rPr>
        <w:t>包括云防火墙、云上网行为管理、云漏洞扫描、云</w:t>
      </w:r>
      <w:r w:rsidR="006D5776" w:rsidRPr="006D5776">
        <w:rPr>
          <w:rFonts w:hint="eastAsia"/>
          <w:lang w:val="zh-CN"/>
        </w:rPr>
        <w:t>Web</w:t>
      </w:r>
      <w:r w:rsidR="006D5776" w:rsidRPr="006D5776">
        <w:rPr>
          <w:rFonts w:hint="eastAsia"/>
          <w:lang w:val="zh-CN"/>
        </w:rPr>
        <w:t>应用防火墙、云流量分析、云日志审计、云堡垒机、云主机安全防护、云防毒墙、云数据库审计、云高级威胁检测、云入侵防御、云态势感知等服务。</w:t>
      </w:r>
    </w:p>
    <w:p w14:paraId="20C657A7" w14:textId="77777777" w:rsidR="006F1A82" w:rsidRDefault="00EA6E36">
      <w:pPr>
        <w:pStyle w:val="7"/>
      </w:pPr>
      <w:r>
        <w:t>算力服务（</w:t>
      </w:r>
      <w:r>
        <w:rPr>
          <w:rFonts w:hint="eastAsia"/>
        </w:rPr>
        <w:t>2026</w:t>
      </w:r>
      <w:r>
        <w:rPr>
          <w:rFonts w:hint="eastAsia"/>
        </w:rPr>
        <w:t>）</w:t>
      </w:r>
    </w:p>
    <w:p w14:paraId="741D731D" w14:textId="77777777" w:rsidR="006F1A82" w:rsidRDefault="00EA6E36">
      <w:pPr>
        <w:pStyle w:val="affffffffffffffffff"/>
        <w:numPr>
          <w:ilvl w:val="0"/>
          <w:numId w:val="48"/>
        </w:numPr>
        <w:rPr>
          <w:sz w:val="32"/>
          <w:szCs w:val="32"/>
          <w:lang w:val="zh-CN"/>
        </w:rPr>
      </w:pPr>
      <w:r>
        <w:rPr>
          <w:rFonts w:hint="eastAsia"/>
          <w:sz w:val="32"/>
          <w:szCs w:val="32"/>
          <w:lang w:val="zh-CN"/>
        </w:rPr>
        <w:t>裸金属服务</w:t>
      </w:r>
    </w:p>
    <w:p w14:paraId="28D60A62" w14:textId="77777777" w:rsidR="006F1A82" w:rsidRDefault="00EA6E36">
      <w:pPr>
        <w:ind w:firstLine="640"/>
        <w:rPr>
          <w:lang w:val="zh-CN"/>
        </w:rPr>
      </w:pPr>
      <w:r>
        <w:rPr>
          <w:rFonts w:hint="eastAsia"/>
          <w:lang w:val="zh-CN"/>
        </w:rPr>
        <w:t>为用户提供裸金属物理服务器并提供裸金属管理服务，适合运行高性能、高安全性或高定制化的应用程序。</w:t>
      </w:r>
    </w:p>
    <w:p w14:paraId="36592C57" w14:textId="77777777" w:rsidR="006F1A82" w:rsidRDefault="00EA6E36">
      <w:pPr>
        <w:pStyle w:val="affffffffffffffffff"/>
        <w:numPr>
          <w:ilvl w:val="0"/>
          <w:numId w:val="48"/>
        </w:numPr>
        <w:rPr>
          <w:sz w:val="32"/>
          <w:szCs w:val="32"/>
          <w:lang w:val="zh-CN"/>
        </w:rPr>
      </w:pPr>
      <w:r>
        <w:rPr>
          <w:rFonts w:hint="eastAsia"/>
          <w:sz w:val="32"/>
          <w:szCs w:val="32"/>
          <w:lang w:val="zh-CN"/>
        </w:rPr>
        <w:t>容器服务</w:t>
      </w:r>
    </w:p>
    <w:p w14:paraId="1606DE2C" w14:textId="77777777" w:rsidR="006F1A82" w:rsidRDefault="00EA6E36">
      <w:pPr>
        <w:ind w:firstLine="640"/>
        <w:rPr>
          <w:lang w:val="zh-CN"/>
        </w:rPr>
      </w:pPr>
      <w:r>
        <w:rPr>
          <w:rFonts w:hint="eastAsia"/>
          <w:lang w:val="zh-CN"/>
        </w:rPr>
        <w:t>为用户提供计算所需的容器管理服务，</w:t>
      </w:r>
      <w:r w:rsidR="00120878">
        <w:rPr>
          <w:rFonts w:hint="eastAsia"/>
          <w:lang w:val="zh-CN"/>
        </w:rPr>
        <w:t>如微服务架构</w:t>
      </w:r>
      <w:r w:rsidR="002960BD">
        <w:rPr>
          <w:rFonts w:hint="eastAsia"/>
          <w:lang w:val="zh-CN"/>
        </w:rPr>
        <w:t>应用</w:t>
      </w:r>
      <w:r w:rsidR="00120878">
        <w:rPr>
          <w:rFonts w:hint="eastAsia"/>
          <w:lang w:val="zh-CN"/>
        </w:rPr>
        <w:t>、</w:t>
      </w:r>
      <w:r w:rsidR="00120878">
        <w:rPr>
          <w:rFonts w:hint="eastAsia"/>
          <w:lang w:val="zh-CN"/>
        </w:rPr>
        <w:t>AI</w:t>
      </w:r>
      <w:r w:rsidR="00120878">
        <w:rPr>
          <w:rFonts w:hint="eastAsia"/>
          <w:lang w:val="zh-CN"/>
        </w:rPr>
        <w:t>应用部署</w:t>
      </w:r>
      <w:r w:rsidR="00120878">
        <w:rPr>
          <w:rFonts w:ascii="宋体" w:eastAsia="宋体" w:hAnsi="宋体" w:cs="宋体" w:hint="eastAsia"/>
          <w:lang w:val="zh-CN"/>
        </w:rPr>
        <w:t>等，</w:t>
      </w:r>
      <w:r>
        <w:rPr>
          <w:rFonts w:hint="eastAsia"/>
          <w:lang w:val="zh-CN"/>
        </w:rPr>
        <w:t>可对算力资源进行容器化管理，并能对客户直接输出容器资源。</w:t>
      </w:r>
    </w:p>
    <w:p w14:paraId="20860C49" w14:textId="77777777" w:rsidR="006F1A82" w:rsidRDefault="00EA6E36">
      <w:pPr>
        <w:pStyle w:val="affffffffffffffffff"/>
        <w:numPr>
          <w:ilvl w:val="0"/>
          <w:numId w:val="48"/>
        </w:numPr>
        <w:rPr>
          <w:sz w:val="32"/>
          <w:szCs w:val="32"/>
          <w:lang w:val="zh-CN"/>
        </w:rPr>
      </w:pPr>
      <w:r>
        <w:rPr>
          <w:rFonts w:hint="eastAsia"/>
          <w:sz w:val="32"/>
          <w:szCs w:val="32"/>
          <w:lang w:val="zh-CN"/>
        </w:rPr>
        <w:t>云主机服务</w:t>
      </w:r>
    </w:p>
    <w:p w14:paraId="51921F3D" w14:textId="77777777" w:rsidR="006F1A82" w:rsidRDefault="00EA6E36">
      <w:pPr>
        <w:ind w:firstLine="640"/>
        <w:rPr>
          <w:lang w:val="zh-CN"/>
        </w:rPr>
      </w:pPr>
      <w:r>
        <w:rPr>
          <w:rFonts w:hint="eastAsia"/>
          <w:lang w:val="zh-CN"/>
        </w:rPr>
        <w:lastRenderedPageBreak/>
        <w:t>提供在虚拟化环境中运行的主机服务，可以快速部署、扩展和管理，适合运行标准化、低成本或易变化的应用程序。</w:t>
      </w:r>
    </w:p>
    <w:p w14:paraId="6DC55561" w14:textId="77777777" w:rsidR="006F1A82" w:rsidRDefault="00EA6E36">
      <w:pPr>
        <w:pStyle w:val="affffffffffffffffff"/>
        <w:numPr>
          <w:ilvl w:val="0"/>
          <w:numId w:val="48"/>
        </w:numPr>
        <w:rPr>
          <w:sz w:val="32"/>
          <w:szCs w:val="32"/>
          <w:lang w:val="zh-CN"/>
        </w:rPr>
      </w:pPr>
      <w:r>
        <w:rPr>
          <w:rFonts w:hint="eastAsia"/>
          <w:sz w:val="32"/>
          <w:szCs w:val="32"/>
          <w:lang w:val="zh-CN"/>
        </w:rPr>
        <w:t>灾备</w:t>
      </w:r>
      <w:r>
        <w:rPr>
          <w:rFonts w:hint="eastAsia"/>
          <w:sz w:val="32"/>
          <w:szCs w:val="32"/>
          <w:lang w:val="zh-CN"/>
        </w:rPr>
        <w:t>/</w:t>
      </w:r>
      <w:r>
        <w:rPr>
          <w:rFonts w:hint="eastAsia"/>
          <w:sz w:val="32"/>
          <w:szCs w:val="32"/>
          <w:lang w:val="zh-CN"/>
        </w:rPr>
        <w:t>双活服务</w:t>
      </w:r>
    </w:p>
    <w:p w14:paraId="46694B7F" w14:textId="77777777" w:rsidR="006F1A82" w:rsidRDefault="00EA6E36">
      <w:pPr>
        <w:ind w:firstLine="640"/>
      </w:pPr>
      <w:r>
        <w:t>通过整合通用算力，为用户提供灾备</w:t>
      </w:r>
      <w:r>
        <w:rPr>
          <w:rFonts w:hint="eastAsia"/>
        </w:rPr>
        <w:t>/</w:t>
      </w:r>
      <w:r>
        <w:rPr>
          <w:rFonts w:hint="eastAsia"/>
        </w:rPr>
        <w:t>双活服务，同时也响应东数西存的战略要求。</w:t>
      </w:r>
    </w:p>
    <w:p w14:paraId="50821849" w14:textId="77777777" w:rsidR="006F1A82" w:rsidRDefault="00EA6E36">
      <w:pPr>
        <w:ind w:firstLine="640"/>
      </w:pPr>
      <w:r>
        <w:rPr>
          <w:rFonts w:hint="eastAsia"/>
        </w:rPr>
        <w:t>灾备：按照一定备份策略对用户数据进行存储，提供本地或异地灾备服务，确保重要信息系统的数据安全和关键业务可以持续服务，提高抵御灾难的能力，减少灾难造成的损失。</w:t>
      </w:r>
    </w:p>
    <w:p w14:paraId="29EA777F" w14:textId="77777777" w:rsidR="006F1A82" w:rsidRDefault="00EA6E36">
      <w:pPr>
        <w:ind w:firstLine="640"/>
      </w:pPr>
      <w:r>
        <w:rPr>
          <w:rFonts w:hint="eastAsia"/>
        </w:rPr>
        <w:t>双活：备份双活指的是主备数据中心之间的一种备份方式，主备两个数据中心互为备份，并且进行实时备份。</w:t>
      </w:r>
    </w:p>
    <w:p w14:paraId="22F707D9" w14:textId="77777777" w:rsidR="006F1A82" w:rsidRDefault="00EA6E36">
      <w:pPr>
        <w:ind w:firstLine="640"/>
      </w:pPr>
      <w:r>
        <w:rPr>
          <w:rFonts w:hint="eastAsia"/>
        </w:rPr>
        <w:t>备份双活通过将业务分类，部分业务以数据中心</w:t>
      </w:r>
      <w:r>
        <w:rPr>
          <w:rFonts w:hint="eastAsia"/>
        </w:rPr>
        <w:t>A</w:t>
      </w:r>
      <w:r>
        <w:rPr>
          <w:rFonts w:hint="eastAsia"/>
        </w:rPr>
        <w:t>为主，数据中心</w:t>
      </w:r>
      <w:r>
        <w:rPr>
          <w:rFonts w:hint="eastAsia"/>
        </w:rPr>
        <w:t>B</w:t>
      </w:r>
      <w:r>
        <w:rPr>
          <w:rFonts w:hint="eastAsia"/>
        </w:rPr>
        <w:t>为热备，而部分业务则以数据中心</w:t>
      </w:r>
      <w:r>
        <w:rPr>
          <w:rFonts w:hint="eastAsia"/>
        </w:rPr>
        <w:t>B</w:t>
      </w:r>
      <w:r>
        <w:rPr>
          <w:rFonts w:hint="eastAsia"/>
        </w:rPr>
        <w:t>为主，数据中心</w:t>
      </w:r>
      <w:r>
        <w:rPr>
          <w:rFonts w:hint="eastAsia"/>
        </w:rPr>
        <w:t>A</w:t>
      </w:r>
      <w:r>
        <w:rPr>
          <w:rFonts w:hint="eastAsia"/>
        </w:rPr>
        <w:t>为热备，以达到近似双活的效果。</w:t>
      </w:r>
    </w:p>
    <w:p w14:paraId="79F4D8F5" w14:textId="77777777" w:rsidR="006F1A82" w:rsidRDefault="00EA6E36">
      <w:pPr>
        <w:pStyle w:val="6"/>
      </w:pPr>
      <w:r>
        <w:rPr>
          <w:rFonts w:hint="eastAsia"/>
        </w:rPr>
        <w:t>服务估价</w:t>
      </w:r>
    </w:p>
    <w:p w14:paraId="413439FF" w14:textId="77777777" w:rsidR="006F1A82" w:rsidRDefault="00EA6E36">
      <w:pPr>
        <w:ind w:firstLine="640"/>
        <w:rPr>
          <w:lang w:val="zh-CN"/>
        </w:rPr>
      </w:pPr>
      <w:r w:rsidRPr="00A35D9A">
        <w:rPr>
          <w:rFonts w:hint="eastAsia"/>
        </w:rPr>
        <w:t>制定定价策略，基于资源性能、市场竞争等因素制定价格，可针对不同用户的优惠措施进行调整。</w:t>
      </w:r>
      <w:r w:rsidR="001561B3" w:rsidRPr="00A35D9A">
        <w:rPr>
          <w:rFonts w:hint="eastAsia"/>
        </w:rPr>
        <w:t>平台</w:t>
      </w:r>
      <w:r w:rsidR="00704DE9" w:rsidRPr="00A35D9A">
        <w:rPr>
          <w:rFonts w:hint="eastAsia"/>
        </w:rPr>
        <w:t>计费系统</w:t>
      </w:r>
      <w:r w:rsidRPr="00A35D9A">
        <w:rPr>
          <w:rFonts w:hint="eastAsia"/>
        </w:rPr>
        <w:t>根据不同类型和规模的计算任务，采用不同的计费模式和标准，能够按小时计费、按天计费、包月包年计费等。用户可在线定向选择产品需求进行估价，也可根据智能匹配结果进行价格估算。</w:t>
      </w:r>
    </w:p>
    <w:p w14:paraId="0BA1C362" w14:textId="77777777" w:rsidR="006F1A82" w:rsidRDefault="00EA6E36">
      <w:pPr>
        <w:pStyle w:val="6"/>
      </w:pPr>
      <w:r>
        <w:rPr>
          <w:rFonts w:hint="eastAsia"/>
        </w:rPr>
        <w:lastRenderedPageBreak/>
        <w:t>服务申请</w:t>
      </w:r>
    </w:p>
    <w:p w14:paraId="57D12E9D" w14:textId="77777777" w:rsidR="006F1A82" w:rsidRDefault="00EA6E36">
      <w:pPr>
        <w:ind w:firstLine="640"/>
        <w:rPr>
          <w:lang w:val="zh-CN"/>
        </w:rPr>
      </w:pPr>
      <w:r>
        <w:rPr>
          <w:rFonts w:hint="eastAsia"/>
          <w:lang w:val="zh-CN"/>
        </w:rPr>
        <w:t>用户可根据确定的资源和价格，提交服务申请审批</w:t>
      </w:r>
      <w:r w:rsidR="00610B22">
        <w:rPr>
          <w:rFonts w:hint="eastAsia"/>
          <w:lang w:val="zh-CN"/>
        </w:rPr>
        <w:t>，审批通过后进行资源释放</w:t>
      </w:r>
      <w:r w:rsidR="00135799">
        <w:rPr>
          <w:rFonts w:hint="eastAsia"/>
          <w:lang w:val="zh-CN"/>
        </w:rPr>
        <w:t>和调度</w:t>
      </w:r>
      <w:r>
        <w:rPr>
          <w:rFonts w:hint="eastAsia"/>
          <w:lang w:val="zh-CN"/>
        </w:rPr>
        <w:t>。</w:t>
      </w:r>
    </w:p>
    <w:p w14:paraId="0EF616BA" w14:textId="77777777" w:rsidR="006F1A82" w:rsidRDefault="00EA6E36">
      <w:pPr>
        <w:pStyle w:val="6"/>
      </w:pPr>
      <w:r>
        <w:rPr>
          <w:rFonts w:hint="eastAsia"/>
        </w:rPr>
        <w:t>产品试用</w:t>
      </w:r>
    </w:p>
    <w:p w14:paraId="11D2A14F" w14:textId="77777777" w:rsidR="006F1A82" w:rsidRDefault="00EA6E36">
      <w:pPr>
        <w:ind w:firstLine="640"/>
        <w:rPr>
          <w:lang w:val="zh-CN"/>
        </w:rPr>
      </w:pPr>
      <w:r>
        <w:rPr>
          <w:rFonts w:hint="eastAsia"/>
          <w:lang w:val="zh-CN"/>
        </w:rPr>
        <w:t>具备产品试用功能，可根据初步确定的算力资源供给，为用户提供限时的试用服务。</w:t>
      </w:r>
    </w:p>
    <w:p w14:paraId="58830EF7" w14:textId="77777777" w:rsidR="006F1A82" w:rsidRDefault="00EA6E36">
      <w:pPr>
        <w:pStyle w:val="6"/>
      </w:pPr>
      <w:r>
        <w:rPr>
          <w:rFonts w:hint="eastAsia"/>
        </w:rPr>
        <w:t>在线交易</w:t>
      </w:r>
    </w:p>
    <w:p w14:paraId="36E20D92" w14:textId="77777777" w:rsidR="006F1A82" w:rsidRDefault="00EA6E36">
      <w:pPr>
        <w:ind w:firstLine="640"/>
        <w:rPr>
          <w:lang w:val="zh-CN"/>
        </w:rPr>
      </w:pPr>
      <w:r>
        <w:rPr>
          <w:rFonts w:hint="eastAsia"/>
          <w:lang w:val="zh-CN"/>
        </w:rPr>
        <w:t>根据服务申请审批结果生成订单，对接第三方支付平台，支持微信、支付宝、银联等多种支付方式，提供在线交易支付服务。</w:t>
      </w:r>
      <w:r w:rsidR="006F1F3E">
        <w:rPr>
          <w:rFonts w:hint="eastAsia"/>
          <w:lang w:val="zh-CN"/>
        </w:rPr>
        <w:t>同时支持使用算力券、积分兑付等</w:t>
      </w:r>
      <w:r w:rsidR="00371296">
        <w:rPr>
          <w:rFonts w:hint="eastAsia"/>
          <w:lang w:val="zh-CN"/>
        </w:rPr>
        <w:t>进行抵扣</w:t>
      </w:r>
      <w:r w:rsidR="006F1F3E">
        <w:rPr>
          <w:rFonts w:hint="eastAsia"/>
          <w:lang w:val="zh-CN"/>
        </w:rPr>
        <w:t>。</w:t>
      </w:r>
    </w:p>
    <w:p w14:paraId="192F6CD6" w14:textId="77777777" w:rsidR="006F1A82" w:rsidRDefault="00EA6E36">
      <w:pPr>
        <w:pStyle w:val="6"/>
      </w:pPr>
      <w:r>
        <w:rPr>
          <w:rFonts w:hint="eastAsia"/>
        </w:rPr>
        <w:t>服务结算（</w:t>
      </w:r>
      <w:r>
        <w:rPr>
          <w:rFonts w:hint="eastAsia"/>
        </w:rPr>
        <w:t>2025</w:t>
      </w:r>
      <w:r>
        <w:rPr>
          <w:rFonts w:hint="eastAsia"/>
        </w:rPr>
        <w:t>）</w:t>
      </w:r>
    </w:p>
    <w:p w14:paraId="4B6F1C91" w14:textId="77777777" w:rsidR="006F1A82" w:rsidRDefault="00EA6E36">
      <w:pPr>
        <w:ind w:firstLine="640"/>
        <w:rPr>
          <w:lang w:val="zh-CN"/>
        </w:rPr>
      </w:pPr>
      <w:r>
        <w:rPr>
          <w:rFonts w:hint="eastAsia"/>
          <w:lang w:val="zh-CN"/>
        </w:rPr>
        <w:t>通过打通成本、收入、分成等关键数据，提供结算申请、审批、支付等服务。</w:t>
      </w:r>
    </w:p>
    <w:p w14:paraId="00A7C3D1" w14:textId="77777777" w:rsidR="006F1A82" w:rsidRDefault="00EA6E36">
      <w:pPr>
        <w:pStyle w:val="6"/>
      </w:pPr>
      <w:r>
        <w:rPr>
          <w:rFonts w:hint="eastAsia"/>
        </w:rPr>
        <w:t>用户控制台</w:t>
      </w:r>
    </w:p>
    <w:p w14:paraId="3F0FD3EF" w14:textId="77777777" w:rsidR="006F1A82" w:rsidRDefault="00EA6E36">
      <w:pPr>
        <w:ind w:firstLine="640"/>
        <w:rPr>
          <w:lang w:val="zh-CN"/>
        </w:rPr>
      </w:pPr>
      <w:r>
        <w:rPr>
          <w:rFonts w:hint="eastAsia"/>
        </w:rPr>
        <w:t>为用户提供会员权益查询、订单管理、算力资源管理、运行监控、资源扩容、续费、投诉、评价等服务。</w:t>
      </w:r>
    </w:p>
    <w:p w14:paraId="5D425BB4" w14:textId="77777777" w:rsidR="006F1A82" w:rsidRDefault="00EA6E36">
      <w:pPr>
        <w:pStyle w:val="6"/>
      </w:pPr>
      <w:r>
        <w:rPr>
          <w:rFonts w:hint="eastAsia"/>
        </w:rPr>
        <w:t>服务商控制台</w:t>
      </w:r>
    </w:p>
    <w:p w14:paraId="55C4F290" w14:textId="77777777" w:rsidR="006F1A82" w:rsidRDefault="00EA6E36">
      <w:pPr>
        <w:ind w:firstLine="640"/>
        <w:rPr>
          <w:lang w:val="zh-CN"/>
        </w:rPr>
      </w:pPr>
      <w:r>
        <w:rPr>
          <w:rFonts w:hint="eastAsia"/>
        </w:rPr>
        <w:t>向算力和应用服务商提供入驻与清退、资源管理、订单管理、分成结算等服务。其中资源管理可提供算力资源新建、重置和删除等功能。</w:t>
      </w:r>
    </w:p>
    <w:p w14:paraId="7F9A66E9" w14:textId="77777777" w:rsidR="006F1A82" w:rsidRDefault="00EA6E36">
      <w:pPr>
        <w:pStyle w:val="50"/>
      </w:pPr>
      <w:r>
        <w:lastRenderedPageBreak/>
        <w:t>运营管理</w:t>
      </w:r>
    </w:p>
    <w:p w14:paraId="616AE85C" w14:textId="77777777" w:rsidR="006F1A82" w:rsidRDefault="00EA6E36">
      <w:pPr>
        <w:pStyle w:val="6"/>
      </w:pPr>
      <w:r>
        <w:rPr>
          <w:rFonts w:hint="eastAsia"/>
        </w:rPr>
        <w:t>运营分析</w:t>
      </w:r>
    </w:p>
    <w:p w14:paraId="5D610B07" w14:textId="77777777" w:rsidR="006F1A82" w:rsidRDefault="00EA6E36">
      <w:pPr>
        <w:ind w:firstLine="640"/>
      </w:pPr>
      <w:r>
        <w:t>提供可视化服务功能，对经营数据进行</w:t>
      </w:r>
      <w:r>
        <w:rPr>
          <w:rFonts w:hint="eastAsia"/>
        </w:rPr>
        <w:t>实时分析，生成图形报表，并进行趋势决策分析，包括产品销售数据分析、营销活动效果分析、客户满意度调查分析、成本控制与盈利分析、平台稳定性与性能分析和用户留存与流失分析。</w:t>
      </w:r>
    </w:p>
    <w:p w14:paraId="6EF1042D" w14:textId="77777777" w:rsidR="006F1A82" w:rsidRDefault="00EA6E36">
      <w:pPr>
        <w:pStyle w:val="affffffffffffffffff"/>
        <w:numPr>
          <w:ilvl w:val="0"/>
          <w:numId w:val="48"/>
        </w:numPr>
        <w:rPr>
          <w:sz w:val="32"/>
          <w:szCs w:val="32"/>
        </w:rPr>
      </w:pPr>
      <w:r>
        <w:rPr>
          <w:rFonts w:hint="eastAsia"/>
          <w:sz w:val="32"/>
          <w:szCs w:val="32"/>
        </w:rPr>
        <w:t>产品销售数据分析</w:t>
      </w:r>
    </w:p>
    <w:p w14:paraId="2F3A1D1F" w14:textId="77777777" w:rsidR="006F1A82" w:rsidRDefault="00EA6E36">
      <w:pPr>
        <w:ind w:firstLine="640"/>
      </w:pPr>
      <w:r>
        <w:rPr>
          <w:rFonts w:hint="eastAsia"/>
        </w:rPr>
        <w:t>统计各类产品的销售额、销量、库存等数据，分析各产品的市场表现，找出热销产品和潜在爆款，以便调整产品结构和定价策略。</w:t>
      </w:r>
    </w:p>
    <w:p w14:paraId="637C01F4" w14:textId="77777777" w:rsidR="006F1A82" w:rsidRDefault="00EA6E36">
      <w:pPr>
        <w:pStyle w:val="affffffffffffffffff"/>
        <w:numPr>
          <w:ilvl w:val="0"/>
          <w:numId w:val="48"/>
        </w:numPr>
        <w:rPr>
          <w:sz w:val="32"/>
          <w:szCs w:val="32"/>
        </w:rPr>
      </w:pPr>
      <w:r>
        <w:rPr>
          <w:rFonts w:hint="eastAsia"/>
          <w:sz w:val="32"/>
          <w:szCs w:val="32"/>
        </w:rPr>
        <w:t>营销活动效果分析</w:t>
      </w:r>
    </w:p>
    <w:p w14:paraId="2763E9B9" w14:textId="77777777" w:rsidR="006F1A82" w:rsidRDefault="00EA6E36">
      <w:pPr>
        <w:ind w:firstLine="640"/>
      </w:pPr>
      <w:r>
        <w:rPr>
          <w:rFonts w:hint="eastAsia"/>
        </w:rPr>
        <w:t>对各种营销活动效果进行数据分析，评估活动对销售额、用户增长、品牌知名度等方面的影响，以便优化营销策略。</w:t>
      </w:r>
    </w:p>
    <w:p w14:paraId="3F0A3041" w14:textId="77777777" w:rsidR="006F1A82" w:rsidRDefault="00EA6E36">
      <w:pPr>
        <w:pStyle w:val="affffffffffffffffff"/>
        <w:numPr>
          <w:ilvl w:val="0"/>
          <w:numId w:val="48"/>
        </w:numPr>
        <w:rPr>
          <w:sz w:val="32"/>
          <w:szCs w:val="32"/>
        </w:rPr>
      </w:pPr>
      <w:r>
        <w:rPr>
          <w:rFonts w:hint="eastAsia"/>
          <w:sz w:val="32"/>
          <w:szCs w:val="32"/>
        </w:rPr>
        <w:t>客户满意度调查分析</w:t>
      </w:r>
    </w:p>
    <w:p w14:paraId="04EA037C" w14:textId="77777777" w:rsidR="006F1A82" w:rsidRDefault="00EA6E36">
      <w:pPr>
        <w:ind w:firstLine="640"/>
      </w:pPr>
      <w:r>
        <w:rPr>
          <w:rFonts w:hint="eastAsia"/>
        </w:rPr>
        <w:t>通过问卷调查、用户评价等方式收集用户对算力商城的满意度反馈，了解用户在使用过程中遇到的问题和建议，以便改进产品和服务。</w:t>
      </w:r>
    </w:p>
    <w:p w14:paraId="209465AB" w14:textId="77777777" w:rsidR="006F1A82" w:rsidRDefault="00EA6E36">
      <w:pPr>
        <w:pStyle w:val="affffffffffffffffff"/>
        <w:numPr>
          <w:ilvl w:val="0"/>
          <w:numId w:val="48"/>
        </w:numPr>
        <w:rPr>
          <w:sz w:val="32"/>
          <w:szCs w:val="32"/>
        </w:rPr>
      </w:pPr>
      <w:r>
        <w:rPr>
          <w:rFonts w:hint="eastAsia"/>
          <w:sz w:val="32"/>
          <w:szCs w:val="32"/>
        </w:rPr>
        <w:t>成本控制与盈利分析</w:t>
      </w:r>
    </w:p>
    <w:p w14:paraId="780D1EBE" w14:textId="77777777" w:rsidR="006F1A82" w:rsidRDefault="00EA6E36">
      <w:pPr>
        <w:ind w:firstLine="640"/>
      </w:pPr>
      <w:r>
        <w:rPr>
          <w:rFonts w:hint="eastAsia"/>
        </w:rPr>
        <w:t>通过对运营成本和利润进行分析，评估盈利能力，以便调整经营策略和提高盈利水平。</w:t>
      </w:r>
    </w:p>
    <w:p w14:paraId="2A61661F" w14:textId="77777777" w:rsidR="006F1A82" w:rsidRDefault="00EA6E36">
      <w:pPr>
        <w:pStyle w:val="affffffffffffffffff"/>
        <w:numPr>
          <w:ilvl w:val="0"/>
          <w:numId w:val="48"/>
        </w:numPr>
        <w:rPr>
          <w:sz w:val="32"/>
          <w:szCs w:val="32"/>
        </w:rPr>
      </w:pPr>
      <w:r>
        <w:rPr>
          <w:rFonts w:hint="eastAsia"/>
          <w:sz w:val="32"/>
          <w:szCs w:val="32"/>
        </w:rPr>
        <w:t>用户留存与流失分析</w:t>
      </w:r>
    </w:p>
    <w:p w14:paraId="759779EB" w14:textId="77777777" w:rsidR="006F1A82" w:rsidRDefault="00EA6E36">
      <w:pPr>
        <w:ind w:firstLine="640"/>
      </w:pPr>
      <w:r>
        <w:rPr>
          <w:rFonts w:hint="eastAsia"/>
        </w:rPr>
        <w:lastRenderedPageBreak/>
        <w:t>通过分析用户的活跃度、成交率、复购率等数据，了解用户的忠诚度和流失情况，以便采取措施提高用户留存率和降低流失率。</w:t>
      </w:r>
    </w:p>
    <w:p w14:paraId="4F2D1139" w14:textId="77777777" w:rsidR="006F1A82" w:rsidRDefault="00EA6E36">
      <w:pPr>
        <w:pStyle w:val="6"/>
      </w:pPr>
      <w:r>
        <w:rPr>
          <w:rFonts w:hint="eastAsia"/>
        </w:rPr>
        <w:t>后台管理</w:t>
      </w:r>
    </w:p>
    <w:p w14:paraId="0EFAA46E" w14:textId="77777777" w:rsidR="00CD206C" w:rsidRDefault="00EA6E36">
      <w:pPr>
        <w:ind w:firstLine="640"/>
      </w:pPr>
      <w:r>
        <w:rPr>
          <w:rFonts w:hint="eastAsia"/>
        </w:rPr>
        <w:t>面向运营管理者提供用户管理、权限管理、服务商管理、内容发布、审批管理、资源管理（包括产品发布、产品下架等）、订单管理、资金管理、调度管理、告警管理、定价管理等服务。</w:t>
      </w:r>
    </w:p>
    <w:p w14:paraId="7BE12E33" w14:textId="77777777" w:rsidR="006F1A82" w:rsidRDefault="00EA6E36">
      <w:pPr>
        <w:pStyle w:val="7"/>
      </w:pPr>
      <w:r>
        <w:rPr>
          <w:rFonts w:hint="eastAsia"/>
        </w:rPr>
        <w:t>用户管理</w:t>
      </w:r>
    </w:p>
    <w:p w14:paraId="08B644B4" w14:textId="77777777" w:rsidR="006F1A82" w:rsidRDefault="00EA6E36">
      <w:pPr>
        <w:ind w:firstLine="640"/>
        <w:rPr>
          <w:lang w:val="zh-CN"/>
        </w:rPr>
      </w:pPr>
      <w:r>
        <w:rPr>
          <w:rFonts w:hint="eastAsia"/>
          <w:lang w:val="zh-CN"/>
        </w:rPr>
        <w:t>平台用户管理功能主要提供用户注册、登录、查看、移除账号等功能。用户管理功能是平台的基础功能，为其他功能提供用户身份认证和授权服务。用户管理支持普通用户、团队等多种用户管理，平台接入多域算力资源后，满足平台用户的统一登录，多域资源使用的场景。</w:t>
      </w:r>
    </w:p>
    <w:p w14:paraId="53766FB4" w14:textId="77777777" w:rsidR="006F1A82" w:rsidRDefault="00EA6E36">
      <w:pPr>
        <w:ind w:firstLine="640"/>
        <w:rPr>
          <w:lang w:val="zh-CN"/>
        </w:rPr>
      </w:pPr>
      <w:r>
        <w:rPr>
          <w:rFonts w:hint="eastAsia"/>
          <w:lang w:val="zh-CN"/>
        </w:rPr>
        <w:t>用户均有所属团队，团队设置团队管理员，支持团队管理员新增或邀请用户，实现团队级的用户添加和移除管理。平台管理员可以设置团队的有效期，管控用户资源使用。</w:t>
      </w:r>
    </w:p>
    <w:p w14:paraId="01A81CB8" w14:textId="77777777" w:rsidR="006F1A82" w:rsidRDefault="00EA6E36">
      <w:pPr>
        <w:ind w:firstLine="640"/>
        <w:rPr>
          <w:lang w:val="zh-CN"/>
        </w:rPr>
      </w:pPr>
      <w:r>
        <w:rPr>
          <w:rFonts w:hint="eastAsia"/>
          <w:lang w:val="zh-CN"/>
        </w:rPr>
        <w:t>用户登录功能允许已注册的用户在平台上登录，以便使用平台的其他功能。</w:t>
      </w:r>
    </w:p>
    <w:p w14:paraId="29626788" w14:textId="77777777" w:rsidR="006F1A82" w:rsidRDefault="00EA6E36">
      <w:pPr>
        <w:pStyle w:val="7"/>
      </w:pPr>
      <w:r>
        <w:rPr>
          <w:rFonts w:hint="eastAsia"/>
        </w:rPr>
        <w:t>权限管理</w:t>
      </w:r>
    </w:p>
    <w:p w14:paraId="3F2A9816" w14:textId="77777777" w:rsidR="006F1A82" w:rsidRDefault="00EA6E36">
      <w:pPr>
        <w:ind w:firstLine="640"/>
        <w:rPr>
          <w:lang w:val="zh-CN"/>
        </w:rPr>
      </w:pPr>
      <w:r>
        <w:rPr>
          <w:rFonts w:hint="eastAsia"/>
          <w:lang w:val="zh-CN"/>
        </w:rPr>
        <w:t>平台支持角色管理和菜单权限管理，实现平台级的用户权限灵活管理。初始角色可分为普通用户、运营管理员、运维管理员、超级管理员等。</w:t>
      </w:r>
    </w:p>
    <w:p w14:paraId="60195480" w14:textId="77777777" w:rsidR="006F1A82" w:rsidRDefault="00EA6E36">
      <w:pPr>
        <w:ind w:firstLine="640"/>
        <w:rPr>
          <w:lang w:val="zh-CN"/>
        </w:rPr>
      </w:pPr>
      <w:r>
        <w:rPr>
          <w:rFonts w:hint="eastAsia"/>
          <w:lang w:val="zh-CN"/>
        </w:rPr>
        <w:lastRenderedPageBreak/>
        <w:t>普通用户主要进行作业提交、服务申请、账号注册等功能；</w:t>
      </w:r>
    </w:p>
    <w:p w14:paraId="46CBA630" w14:textId="77777777" w:rsidR="006F1A82" w:rsidRDefault="00EA6E36">
      <w:pPr>
        <w:ind w:firstLine="640"/>
        <w:rPr>
          <w:lang w:val="zh-CN"/>
        </w:rPr>
      </w:pPr>
      <w:r>
        <w:rPr>
          <w:rFonts w:hint="eastAsia"/>
          <w:lang w:val="zh-CN"/>
        </w:rPr>
        <w:t>运营管理员负责管理资源、资源审批，管理系统中所有计算资源和作业信息；</w:t>
      </w:r>
    </w:p>
    <w:p w14:paraId="0DB36AAA" w14:textId="77777777" w:rsidR="006F1A82" w:rsidRDefault="00EA6E36">
      <w:pPr>
        <w:ind w:firstLine="640"/>
        <w:rPr>
          <w:lang w:val="zh-CN"/>
        </w:rPr>
      </w:pPr>
      <w:r>
        <w:rPr>
          <w:rFonts w:hint="eastAsia"/>
          <w:lang w:val="zh-CN"/>
        </w:rPr>
        <w:t>运维管理员负责系统基础环境、作业调度环境、业务环境运维，进行相关环境健康检查；</w:t>
      </w:r>
    </w:p>
    <w:p w14:paraId="370FAC76" w14:textId="77777777" w:rsidR="006F1A82" w:rsidRDefault="00EA6E36">
      <w:pPr>
        <w:ind w:firstLine="640"/>
        <w:rPr>
          <w:lang w:val="zh-CN"/>
        </w:rPr>
      </w:pPr>
      <w:r>
        <w:rPr>
          <w:rFonts w:hint="eastAsia"/>
          <w:lang w:val="zh-CN"/>
        </w:rPr>
        <w:t>超级管理员可以管理角色和菜单权限，支持给各个角色分配菜单权限。</w:t>
      </w:r>
    </w:p>
    <w:p w14:paraId="6F580740" w14:textId="77777777" w:rsidR="006F1A82" w:rsidRDefault="00EA6E36">
      <w:pPr>
        <w:pStyle w:val="7"/>
      </w:pPr>
      <w:r>
        <w:rPr>
          <w:rFonts w:hint="eastAsia"/>
        </w:rPr>
        <w:t>服务商管理</w:t>
      </w:r>
    </w:p>
    <w:p w14:paraId="1F1B2108" w14:textId="77777777" w:rsidR="006F1A82" w:rsidRDefault="00EA6E36">
      <w:pPr>
        <w:ind w:firstLine="640"/>
        <w:rPr>
          <w:lang w:val="zh-CN"/>
        </w:rPr>
      </w:pPr>
      <w:r>
        <w:rPr>
          <w:rFonts w:hint="eastAsia"/>
          <w:lang w:val="zh-CN"/>
        </w:rPr>
        <w:t>平台可以统计算力资源服务商和应用服务商的基础信息，并能统计分析每个服务商的上架情况和交易服务情况，可以清晰掌握各个服务商的活跃度和服务质量等。</w:t>
      </w:r>
    </w:p>
    <w:p w14:paraId="6ECEF044" w14:textId="77777777" w:rsidR="006F1A82" w:rsidRDefault="00EA6E36">
      <w:pPr>
        <w:pStyle w:val="7"/>
      </w:pPr>
      <w:r>
        <w:rPr>
          <w:rFonts w:hint="eastAsia"/>
        </w:rPr>
        <w:t>内容发布</w:t>
      </w:r>
    </w:p>
    <w:p w14:paraId="13E46208" w14:textId="77777777" w:rsidR="006F1A82" w:rsidRDefault="00EA6E36">
      <w:pPr>
        <w:ind w:firstLine="640"/>
        <w:rPr>
          <w:lang w:val="zh-CN"/>
        </w:rPr>
      </w:pPr>
      <w:r>
        <w:rPr>
          <w:rFonts w:hint="eastAsia"/>
          <w:lang w:val="zh-CN"/>
        </w:rPr>
        <w:t>运营管理员可通过平台进行政策、活动等内容发布，支持线上网页和短信同步推送。</w:t>
      </w:r>
    </w:p>
    <w:p w14:paraId="3B91942A" w14:textId="77777777" w:rsidR="006F1A82" w:rsidRDefault="00EA6E36">
      <w:pPr>
        <w:pStyle w:val="7"/>
      </w:pPr>
      <w:r>
        <w:rPr>
          <w:rFonts w:hint="eastAsia"/>
        </w:rPr>
        <w:t>审批管理</w:t>
      </w:r>
    </w:p>
    <w:p w14:paraId="5AEDDF21" w14:textId="77777777" w:rsidR="006F1A82" w:rsidRDefault="00EA6E36">
      <w:pPr>
        <w:ind w:firstLine="640"/>
        <w:rPr>
          <w:lang w:val="zh-CN"/>
        </w:rPr>
      </w:pPr>
      <w:r>
        <w:rPr>
          <w:rFonts w:hint="eastAsia"/>
          <w:lang w:val="zh-CN"/>
        </w:rPr>
        <w:t>平台可设置审批环节和相关责任人，对服务申请、资源上下架、内容发布等进行审批。</w:t>
      </w:r>
    </w:p>
    <w:p w14:paraId="7295E6F4" w14:textId="77777777" w:rsidR="006F1A82" w:rsidRDefault="00EA6E36">
      <w:pPr>
        <w:pStyle w:val="7"/>
      </w:pPr>
      <w:r>
        <w:rPr>
          <w:rFonts w:hint="eastAsia"/>
        </w:rPr>
        <w:t>资源管理</w:t>
      </w:r>
    </w:p>
    <w:p w14:paraId="7BCA030B" w14:textId="77777777" w:rsidR="006F1A82" w:rsidRDefault="00EA6E36">
      <w:pPr>
        <w:ind w:firstLine="640"/>
        <w:rPr>
          <w:lang w:val="zh-CN"/>
        </w:rPr>
      </w:pPr>
      <w:r>
        <w:rPr>
          <w:rFonts w:hint="eastAsia"/>
          <w:lang w:val="zh-CN"/>
        </w:rPr>
        <w:t>提供资源管理模块，管理者可清晰掌握已上架资源的来源、种类、规模、单价以及使用情况，支持报表导出。</w:t>
      </w:r>
    </w:p>
    <w:p w14:paraId="0FE3A620" w14:textId="77777777" w:rsidR="006F1A82" w:rsidRDefault="00EA6E36">
      <w:pPr>
        <w:pStyle w:val="7"/>
      </w:pPr>
      <w:r>
        <w:rPr>
          <w:rFonts w:hint="eastAsia"/>
        </w:rPr>
        <w:lastRenderedPageBreak/>
        <w:t>订单管理</w:t>
      </w:r>
    </w:p>
    <w:p w14:paraId="2B68C71C" w14:textId="77777777" w:rsidR="006F1A82" w:rsidRDefault="00EA6E36">
      <w:pPr>
        <w:ind w:firstLine="640"/>
        <w:rPr>
          <w:lang w:val="zh-CN"/>
        </w:rPr>
      </w:pPr>
      <w:r>
        <w:rPr>
          <w:rFonts w:hint="eastAsia"/>
          <w:lang w:val="zh-CN"/>
        </w:rPr>
        <w:t>管理者通过订单管理，能够按周期统计订单数量、金额等交易信息，支持报表导出。</w:t>
      </w:r>
    </w:p>
    <w:p w14:paraId="6DAB3A76" w14:textId="77777777" w:rsidR="006F1A82" w:rsidRDefault="00EA6E36">
      <w:pPr>
        <w:pStyle w:val="7"/>
      </w:pPr>
      <w:r>
        <w:rPr>
          <w:rFonts w:hint="eastAsia"/>
        </w:rPr>
        <w:t>资金管理</w:t>
      </w:r>
    </w:p>
    <w:p w14:paraId="5CEEB109" w14:textId="77777777" w:rsidR="006F1A82" w:rsidRDefault="00EA6E36">
      <w:pPr>
        <w:ind w:firstLine="640"/>
        <w:rPr>
          <w:lang w:val="zh-CN"/>
        </w:rPr>
      </w:pPr>
      <w:r>
        <w:rPr>
          <w:rFonts w:hint="eastAsia"/>
          <w:lang w:val="zh-CN"/>
        </w:rPr>
        <w:t>管理者能够通过平台按周期统计交易额、营业收入、支出等情况，支持报表导出。</w:t>
      </w:r>
    </w:p>
    <w:p w14:paraId="4C0A7CF6" w14:textId="77777777" w:rsidR="006F1A82" w:rsidRDefault="00EA6E36">
      <w:pPr>
        <w:pStyle w:val="7"/>
      </w:pPr>
      <w:r>
        <w:rPr>
          <w:rFonts w:hint="eastAsia"/>
        </w:rPr>
        <w:t>调度管理</w:t>
      </w:r>
    </w:p>
    <w:p w14:paraId="4968C946" w14:textId="77777777" w:rsidR="006F1A82" w:rsidRDefault="00EA6E36">
      <w:pPr>
        <w:ind w:firstLine="640"/>
        <w:rPr>
          <w:lang w:val="zh-CN"/>
        </w:rPr>
      </w:pPr>
      <w:r>
        <w:rPr>
          <w:rFonts w:hint="eastAsia"/>
          <w:lang w:val="zh-CN"/>
        </w:rPr>
        <w:t>能够根据用户需求，进行算力调度任务指令下发。</w:t>
      </w:r>
    </w:p>
    <w:p w14:paraId="53FE6F73" w14:textId="77777777" w:rsidR="006F1A82" w:rsidRDefault="00EA6E36">
      <w:pPr>
        <w:pStyle w:val="7"/>
      </w:pPr>
      <w:r>
        <w:rPr>
          <w:rFonts w:hint="eastAsia"/>
        </w:rPr>
        <w:t>告警管理</w:t>
      </w:r>
    </w:p>
    <w:p w14:paraId="630673A1" w14:textId="77777777" w:rsidR="006F1A82" w:rsidRDefault="00EA6E36">
      <w:pPr>
        <w:ind w:firstLine="640"/>
        <w:rPr>
          <w:lang w:val="zh-CN"/>
        </w:rPr>
      </w:pPr>
      <w:r>
        <w:rPr>
          <w:rFonts w:hint="eastAsia"/>
          <w:lang w:val="zh-CN"/>
        </w:rPr>
        <w:t>通过告警管理模块，能够对平台自身运行情况进行监测预警，同时对算力资源使用情况进行监测，当资源使用达到阈值，进行告警。</w:t>
      </w:r>
    </w:p>
    <w:p w14:paraId="098ED410" w14:textId="77777777" w:rsidR="006F1A82" w:rsidRDefault="00EA6E36">
      <w:pPr>
        <w:pStyle w:val="7"/>
      </w:pPr>
      <w:r>
        <w:rPr>
          <w:rFonts w:hint="eastAsia"/>
        </w:rPr>
        <w:t>定价管理</w:t>
      </w:r>
    </w:p>
    <w:p w14:paraId="476A24DB" w14:textId="77777777" w:rsidR="006F1A82" w:rsidRDefault="00EA6E36">
      <w:pPr>
        <w:ind w:firstLine="640"/>
        <w:rPr>
          <w:lang w:val="zh-CN"/>
        </w:rPr>
      </w:pPr>
      <w:r>
        <w:rPr>
          <w:rFonts w:hint="eastAsia"/>
          <w:lang w:val="zh-CN"/>
        </w:rPr>
        <w:t>定价管理模块提供相关资源的定价标准设置，实现对上架的资源进行统一定价。</w:t>
      </w:r>
    </w:p>
    <w:p w14:paraId="4E14C47E" w14:textId="77777777" w:rsidR="006F1A82" w:rsidRDefault="00EA6E36">
      <w:pPr>
        <w:pStyle w:val="50"/>
      </w:pPr>
      <w:r>
        <w:t>社区服务（</w:t>
      </w:r>
      <w:r>
        <w:rPr>
          <w:rFonts w:hint="eastAsia"/>
        </w:rPr>
        <w:t>2025</w:t>
      </w:r>
      <w:r>
        <w:rPr>
          <w:rFonts w:hint="eastAsia"/>
        </w:rPr>
        <w:t>）</w:t>
      </w:r>
    </w:p>
    <w:p w14:paraId="0DC2F4F0" w14:textId="32B712C4" w:rsidR="006F1A82" w:rsidRDefault="00EA6E36">
      <w:pPr>
        <w:ind w:firstLine="640"/>
      </w:pPr>
      <w:r>
        <w:rPr>
          <w:rFonts w:hint="eastAsia"/>
        </w:rPr>
        <w:t>建设社区服务板块，发布服务场景案例、行业知识、常见问题及解答等内容，开设培训课程，聚焦专业领域合作伙伴，邀请行业专家入驻，用户可发布问题或需求，由管理者或专家提供咨询服务，以论坛形式帮助用户增长知识、解决问题。通过答疑解惑，提升用</w:t>
      </w:r>
      <w:r>
        <w:rPr>
          <w:rFonts w:hint="eastAsia"/>
        </w:rPr>
        <w:lastRenderedPageBreak/>
        <w:t>户参与度，同时助力用户精确匹配需求，促进科技成果转化，实现社区服务反哺算力服务平台。</w:t>
      </w:r>
    </w:p>
    <w:p w14:paraId="3457B9D4" w14:textId="77ECF5F9" w:rsidR="008652D9" w:rsidRDefault="008652D9" w:rsidP="008652D9">
      <w:pPr>
        <w:pStyle w:val="4"/>
      </w:pPr>
      <w:r>
        <w:rPr>
          <w:rFonts w:hint="eastAsia"/>
        </w:rPr>
        <w:t>统一门户</w:t>
      </w:r>
    </w:p>
    <w:p w14:paraId="1A82B5E2" w14:textId="0002BD84" w:rsidR="008652D9" w:rsidRDefault="008652D9" w:rsidP="008652D9">
      <w:pPr>
        <w:ind w:firstLine="640"/>
        <w:rPr>
          <w:lang w:val="zh-CN"/>
        </w:rPr>
      </w:pPr>
      <w:r>
        <w:rPr>
          <w:rFonts w:hint="eastAsia"/>
        </w:rPr>
        <w:t>平台提供提供系统集成、统一认证和统一鉴权服务。</w:t>
      </w:r>
      <w:r>
        <w:rPr>
          <w:rFonts w:hint="eastAsia"/>
          <w:lang w:val="zh-CN"/>
        </w:rPr>
        <w:t>系统集成。建设本项目平台的统一门户，页面集成各业务系统，实现单点登录。账号登录后，点击各个业务系统，可直接进入各业务系统的界面，进行系统操作。统一认证。实现用户登录管理，提供统一</w:t>
      </w:r>
      <w:r>
        <w:rPr>
          <w:rFonts w:hint="eastAsia"/>
          <w:lang w:val="zh-CN"/>
        </w:rPr>
        <w:t>token</w:t>
      </w:r>
      <w:r>
        <w:rPr>
          <w:rFonts w:hint="eastAsia"/>
          <w:lang w:val="zh-CN"/>
        </w:rPr>
        <w:t>，进入各业务系统时传递</w:t>
      </w:r>
      <w:r>
        <w:rPr>
          <w:rFonts w:hint="eastAsia"/>
          <w:lang w:val="zh-CN"/>
        </w:rPr>
        <w:t>token</w:t>
      </w:r>
      <w:r>
        <w:rPr>
          <w:rFonts w:hint="eastAsia"/>
          <w:lang w:val="zh-CN"/>
        </w:rPr>
        <w:t>到各业务系统。各业务系统解析</w:t>
      </w:r>
      <w:r>
        <w:rPr>
          <w:rFonts w:hint="eastAsia"/>
          <w:lang w:val="zh-CN"/>
        </w:rPr>
        <w:t>token</w:t>
      </w:r>
      <w:r>
        <w:rPr>
          <w:rFonts w:hint="eastAsia"/>
          <w:lang w:val="zh-CN"/>
        </w:rPr>
        <w:t>，获取平台的用户</w:t>
      </w:r>
      <w:r>
        <w:rPr>
          <w:rFonts w:hint="eastAsia"/>
          <w:lang w:val="zh-CN"/>
        </w:rPr>
        <w:t>id</w:t>
      </w:r>
      <w:r>
        <w:rPr>
          <w:rFonts w:hint="eastAsia"/>
          <w:lang w:val="zh-CN"/>
        </w:rPr>
        <w:t>，对应各自系统中的账号。统一鉴权。提供统一的鉴权接口，供各业务系统调用；业务系统传递</w:t>
      </w:r>
      <w:r>
        <w:rPr>
          <w:rFonts w:hint="eastAsia"/>
          <w:lang w:val="zh-CN"/>
        </w:rPr>
        <w:t>token</w:t>
      </w:r>
      <w:r>
        <w:rPr>
          <w:rFonts w:hint="eastAsia"/>
          <w:lang w:val="zh-CN"/>
        </w:rPr>
        <w:t>，校验登录状态，接口返回正常、异常状态。</w:t>
      </w:r>
    </w:p>
    <w:tbl>
      <w:tblPr>
        <w:tblStyle w:val="affff9"/>
        <w:tblW w:w="5000" w:type="pct"/>
        <w:tblLook w:val="04A0" w:firstRow="1" w:lastRow="0" w:firstColumn="1" w:lastColumn="0" w:noHBand="0" w:noVBand="1"/>
      </w:tblPr>
      <w:tblGrid>
        <w:gridCol w:w="1526"/>
        <w:gridCol w:w="8022"/>
      </w:tblGrid>
      <w:tr w:rsidR="008652D9" w14:paraId="766AADFE" w14:textId="77777777" w:rsidTr="00642B15">
        <w:trPr>
          <w:tblHeader/>
        </w:trPr>
        <w:tc>
          <w:tcPr>
            <w:tcW w:w="799" w:type="pct"/>
            <w:vAlign w:val="center"/>
          </w:tcPr>
          <w:p w14:paraId="23886683" w14:textId="77777777" w:rsidR="008652D9" w:rsidRPr="007E3CCA" w:rsidRDefault="008652D9" w:rsidP="00642B15">
            <w:pPr>
              <w:widowControl/>
              <w:spacing w:line="276" w:lineRule="auto"/>
              <w:ind w:firstLine="0"/>
              <w:jc w:val="center"/>
              <w:rPr>
                <w:rFonts w:ascii="楷体_GB2312" w:eastAsia="楷体_GB2312"/>
                <w:b/>
                <w:sz w:val="24"/>
                <w:szCs w:val="24"/>
                <w:lang w:val="zh-CN"/>
              </w:rPr>
            </w:pPr>
            <w:r w:rsidRPr="007E3CCA">
              <w:rPr>
                <w:rFonts w:ascii="楷体_GB2312" w:eastAsia="楷体_GB2312"/>
                <w:b/>
                <w:sz w:val="24"/>
                <w:szCs w:val="24"/>
                <w:lang w:val="zh-CN"/>
              </w:rPr>
              <w:t>序号</w:t>
            </w:r>
          </w:p>
        </w:tc>
        <w:tc>
          <w:tcPr>
            <w:tcW w:w="4201" w:type="pct"/>
            <w:vAlign w:val="center"/>
          </w:tcPr>
          <w:p w14:paraId="42D16709" w14:textId="77777777" w:rsidR="008652D9" w:rsidRPr="007E3CCA" w:rsidRDefault="008652D9" w:rsidP="00642B15">
            <w:pPr>
              <w:widowControl/>
              <w:spacing w:line="276" w:lineRule="auto"/>
              <w:ind w:firstLine="0"/>
              <w:jc w:val="center"/>
              <w:rPr>
                <w:rFonts w:ascii="楷体_GB2312" w:eastAsia="楷体_GB2312"/>
                <w:b/>
                <w:sz w:val="24"/>
                <w:szCs w:val="24"/>
                <w:lang w:val="zh-CN"/>
              </w:rPr>
            </w:pPr>
            <w:r w:rsidRPr="007E3CCA">
              <w:rPr>
                <w:rFonts w:ascii="楷体_GB2312" w:eastAsia="楷体_GB2312"/>
                <w:b/>
                <w:sz w:val="24"/>
                <w:szCs w:val="24"/>
                <w:lang w:val="zh-CN"/>
              </w:rPr>
              <w:t>对接系统</w:t>
            </w:r>
          </w:p>
        </w:tc>
      </w:tr>
      <w:tr w:rsidR="008652D9" w14:paraId="4E145CF3" w14:textId="77777777" w:rsidTr="00642B15">
        <w:tc>
          <w:tcPr>
            <w:tcW w:w="799" w:type="pct"/>
            <w:vAlign w:val="center"/>
          </w:tcPr>
          <w:p w14:paraId="75A1CE6C" w14:textId="77777777" w:rsidR="008652D9" w:rsidRPr="007E3CCA" w:rsidRDefault="008652D9" w:rsidP="00642B15">
            <w:pPr>
              <w:widowControl/>
              <w:spacing w:line="276" w:lineRule="auto"/>
              <w:ind w:firstLine="0"/>
              <w:jc w:val="center"/>
              <w:rPr>
                <w:rFonts w:ascii="楷体_GB2312" w:eastAsia="楷体_GB2312"/>
                <w:sz w:val="24"/>
                <w:szCs w:val="24"/>
                <w:lang w:val="zh-CN"/>
              </w:rPr>
            </w:pPr>
            <w:r w:rsidRPr="007E3CCA">
              <w:rPr>
                <w:rFonts w:ascii="楷体_GB2312" w:eastAsia="楷体_GB2312" w:hint="eastAsia"/>
                <w:sz w:val="24"/>
                <w:szCs w:val="24"/>
                <w:lang w:val="zh-CN"/>
              </w:rPr>
              <w:t>1</w:t>
            </w:r>
          </w:p>
        </w:tc>
        <w:tc>
          <w:tcPr>
            <w:tcW w:w="4201" w:type="pct"/>
            <w:vAlign w:val="center"/>
          </w:tcPr>
          <w:p w14:paraId="5B790DD4" w14:textId="042D1A51" w:rsidR="008652D9" w:rsidRPr="007E3CCA" w:rsidRDefault="008652D9" w:rsidP="00642B15">
            <w:pPr>
              <w:widowControl/>
              <w:spacing w:line="276" w:lineRule="auto"/>
              <w:ind w:firstLine="0"/>
              <w:jc w:val="center"/>
              <w:rPr>
                <w:rFonts w:ascii="楷体_GB2312" w:eastAsia="楷体_GB2312"/>
                <w:sz w:val="24"/>
                <w:szCs w:val="24"/>
                <w:lang w:val="zh-CN"/>
              </w:rPr>
            </w:pPr>
            <w:r w:rsidRPr="007E3CCA">
              <w:rPr>
                <w:rFonts w:ascii="楷体_GB2312" w:eastAsia="楷体_GB2312"/>
                <w:sz w:val="24"/>
                <w:szCs w:val="24"/>
                <w:lang w:val="zh-CN"/>
              </w:rPr>
              <w:t>综合监测平台（运维监测、能源监测）</w:t>
            </w:r>
          </w:p>
        </w:tc>
      </w:tr>
      <w:tr w:rsidR="008652D9" w14:paraId="4EFC58BD" w14:textId="77777777" w:rsidTr="00642B15">
        <w:tc>
          <w:tcPr>
            <w:tcW w:w="799" w:type="pct"/>
            <w:vAlign w:val="center"/>
          </w:tcPr>
          <w:p w14:paraId="7E3EB56F" w14:textId="77777777" w:rsidR="008652D9" w:rsidRPr="007E3CCA" w:rsidRDefault="008652D9" w:rsidP="00642B15">
            <w:pPr>
              <w:widowControl/>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2</w:t>
            </w:r>
          </w:p>
        </w:tc>
        <w:tc>
          <w:tcPr>
            <w:tcW w:w="4201" w:type="pct"/>
            <w:vAlign w:val="center"/>
          </w:tcPr>
          <w:p w14:paraId="46C35763" w14:textId="77777777" w:rsidR="008652D9" w:rsidRPr="007E3CCA" w:rsidRDefault="008652D9" w:rsidP="00642B15">
            <w:pPr>
              <w:widowControl/>
              <w:spacing w:line="276" w:lineRule="auto"/>
              <w:ind w:firstLine="0"/>
              <w:jc w:val="center"/>
              <w:rPr>
                <w:rFonts w:ascii="楷体_GB2312" w:eastAsia="楷体_GB2312"/>
                <w:sz w:val="24"/>
                <w:szCs w:val="24"/>
                <w:lang w:val="zh-CN"/>
              </w:rPr>
            </w:pPr>
            <w:r>
              <w:rPr>
                <w:rFonts w:ascii="楷体_GB2312" w:eastAsia="楷体_GB2312"/>
                <w:sz w:val="24"/>
                <w:szCs w:val="24"/>
                <w:lang w:val="zh-CN"/>
              </w:rPr>
              <w:t>一体化安全保障平台</w:t>
            </w:r>
          </w:p>
        </w:tc>
      </w:tr>
      <w:tr w:rsidR="008652D9" w14:paraId="30C7E757" w14:textId="77777777" w:rsidTr="00642B15">
        <w:tc>
          <w:tcPr>
            <w:tcW w:w="799" w:type="pct"/>
            <w:vAlign w:val="center"/>
          </w:tcPr>
          <w:p w14:paraId="41E53A74" w14:textId="77777777" w:rsidR="008652D9" w:rsidRPr="007E3CCA" w:rsidRDefault="008652D9" w:rsidP="00642B15">
            <w:pPr>
              <w:widowControl/>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3</w:t>
            </w:r>
          </w:p>
        </w:tc>
        <w:tc>
          <w:tcPr>
            <w:tcW w:w="4201" w:type="pct"/>
            <w:vAlign w:val="center"/>
          </w:tcPr>
          <w:p w14:paraId="12004E48" w14:textId="4FE7CCAA" w:rsidR="008652D9" w:rsidRPr="007E3CCA" w:rsidRDefault="008652D9" w:rsidP="00642B15">
            <w:pPr>
              <w:widowControl/>
              <w:spacing w:line="276" w:lineRule="auto"/>
              <w:ind w:firstLine="0"/>
              <w:jc w:val="center"/>
              <w:rPr>
                <w:rFonts w:ascii="楷体_GB2312" w:eastAsia="楷体_GB2312"/>
                <w:sz w:val="24"/>
                <w:szCs w:val="24"/>
                <w:lang w:val="zh-CN"/>
              </w:rPr>
            </w:pPr>
            <w:r>
              <w:rPr>
                <w:rFonts w:ascii="楷体_GB2312" w:eastAsia="楷体_GB2312"/>
                <w:sz w:val="24"/>
                <w:szCs w:val="24"/>
                <w:lang w:val="zh-CN"/>
              </w:rPr>
              <w:t>政府算力券</w:t>
            </w:r>
            <w:r>
              <w:rPr>
                <w:rFonts w:ascii="楷体_GB2312" w:eastAsia="楷体_GB2312" w:hint="eastAsia"/>
                <w:sz w:val="24"/>
                <w:szCs w:val="24"/>
                <w:lang w:val="zh-CN"/>
              </w:rPr>
              <w:t>、科技创新券</w:t>
            </w:r>
            <w:r>
              <w:rPr>
                <w:rFonts w:ascii="楷体_GB2312" w:eastAsia="楷体_GB2312"/>
                <w:sz w:val="24"/>
                <w:szCs w:val="24"/>
                <w:lang w:val="zh-CN"/>
              </w:rPr>
              <w:t>相关管理平台</w:t>
            </w:r>
          </w:p>
        </w:tc>
      </w:tr>
      <w:tr w:rsidR="00966719" w14:paraId="00447AF5" w14:textId="77777777" w:rsidTr="00642B15">
        <w:tc>
          <w:tcPr>
            <w:tcW w:w="799" w:type="pct"/>
            <w:vAlign w:val="center"/>
          </w:tcPr>
          <w:p w14:paraId="12CCC54E" w14:textId="5E2DC3D2" w:rsidR="00966719" w:rsidRDefault="00966719" w:rsidP="00642B15">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4</w:t>
            </w:r>
          </w:p>
        </w:tc>
        <w:tc>
          <w:tcPr>
            <w:tcW w:w="4201" w:type="pct"/>
            <w:vAlign w:val="center"/>
          </w:tcPr>
          <w:p w14:paraId="54BA0AFD" w14:textId="5AF965DD" w:rsidR="00966719" w:rsidRDefault="00966719" w:rsidP="00642B15">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各算力中心</w:t>
            </w:r>
            <w:r w:rsidR="008F02F4">
              <w:rPr>
                <w:rFonts w:ascii="楷体_GB2312" w:eastAsia="楷体_GB2312" w:hint="eastAsia"/>
                <w:sz w:val="24"/>
                <w:szCs w:val="24"/>
                <w:lang w:val="zh-CN"/>
              </w:rPr>
              <w:t>算网资源</w:t>
            </w:r>
            <w:r>
              <w:rPr>
                <w:rFonts w:ascii="楷体_GB2312" w:eastAsia="楷体_GB2312" w:hint="eastAsia"/>
                <w:sz w:val="24"/>
                <w:szCs w:val="24"/>
                <w:lang w:val="zh-CN"/>
              </w:rPr>
              <w:t>相关平台</w:t>
            </w:r>
          </w:p>
        </w:tc>
      </w:tr>
    </w:tbl>
    <w:p w14:paraId="58A541A0" w14:textId="77777777" w:rsidR="008652D9" w:rsidRPr="008652D9" w:rsidRDefault="008652D9" w:rsidP="008652D9"/>
    <w:p w14:paraId="0B3B4287" w14:textId="77777777" w:rsidR="006F1A82" w:rsidRDefault="00EA6E36">
      <w:pPr>
        <w:pStyle w:val="3"/>
        <w:ind w:firstLine="640"/>
      </w:pPr>
      <w:r>
        <w:rPr>
          <w:rFonts w:hint="eastAsia"/>
        </w:rPr>
        <w:t>综合监测平台</w:t>
      </w:r>
    </w:p>
    <w:p w14:paraId="7B73F661" w14:textId="77777777" w:rsidR="006F1A82" w:rsidRDefault="00EA6E36">
      <w:pPr>
        <w:pStyle w:val="4"/>
      </w:pPr>
      <w:r>
        <w:rPr>
          <w:rFonts w:hint="eastAsia"/>
        </w:rPr>
        <w:t>系统架构</w:t>
      </w:r>
    </w:p>
    <w:p w14:paraId="24CFA102" w14:textId="730AB7AB" w:rsidR="00EF1AB5" w:rsidRDefault="00EF1AB5" w:rsidP="00EF1AB5">
      <w:pPr>
        <w:spacing w:line="240" w:lineRule="auto"/>
        <w:ind w:firstLine="0"/>
        <w:jc w:val="center"/>
        <w:rPr>
          <w:lang w:val="zh-CN"/>
        </w:rPr>
      </w:pPr>
      <w:r>
        <w:rPr>
          <w:noProof/>
        </w:rPr>
        <w:lastRenderedPageBreak/>
        <w:drawing>
          <wp:inline distT="0" distB="0" distL="0" distR="0" wp14:anchorId="2FFD368C" wp14:editId="544D2AEB">
            <wp:extent cx="5925820" cy="3553460"/>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5820" cy="3553460"/>
                    </a:xfrm>
                    <a:prstGeom prst="rect">
                      <a:avLst/>
                    </a:prstGeom>
                  </pic:spPr>
                </pic:pic>
              </a:graphicData>
            </a:graphic>
          </wp:inline>
        </w:drawing>
      </w:r>
    </w:p>
    <w:p w14:paraId="7D3511E1" w14:textId="4F9EC655" w:rsidR="00EF1AB5" w:rsidRDefault="00EF1AB5" w:rsidP="00EF1AB5">
      <w:pPr>
        <w:pStyle w:val="90"/>
        <w:rPr>
          <w:lang w:val="zh-CN"/>
        </w:rPr>
      </w:pPr>
      <w:r>
        <w:rPr>
          <w:rFonts w:hint="eastAsia"/>
        </w:rPr>
        <w:t>综合监测平台架构</w:t>
      </w:r>
    </w:p>
    <w:p w14:paraId="2ABFD011" w14:textId="02482567" w:rsidR="006F1A82" w:rsidRDefault="00EA6E36">
      <w:pPr>
        <w:ind w:firstLine="640"/>
        <w:rPr>
          <w:lang w:val="zh-CN"/>
        </w:rPr>
      </w:pPr>
      <w:r>
        <w:rPr>
          <w:rFonts w:hint="eastAsia"/>
          <w:lang w:val="zh-CN"/>
        </w:rPr>
        <w:t>建设综合监测平台，平台与各个算力中心</w:t>
      </w:r>
      <w:r w:rsidR="009D58C6">
        <w:rPr>
          <w:rFonts w:hint="eastAsia"/>
          <w:lang w:val="zh-CN"/>
        </w:rPr>
        <w:t>的</w:t>
      </w:r>
      <w:r w:rsidR="009D58C6">
        <w:rPr>
          <w:rFonts w:hint="eastAsia"/>
        </w:rPr>
        <w:t>运维管理系统和能源监控系统（动环监控系统）进行接口适配</w:t>
      </w:r>
      <w:r>
        <w:rPr>
          <w:rFonts w:hint="eastAsia"/>
          <w:lang w:val="zh-CN"/>
        </w:rPr>
        <w:t>，</w:t>
      </w:r>
      <w:r w:rsidR="009D58C6">
        <w:rPr>
          <w:rFonts w:hint="eastAsia"/>
        </w:rPr>
        <w:t>通过一定权限，获取对应系统的相关数据，进行汇总、分析、展示和预警，</w:t>
      </w:r>
      <w:r>
        <w:rPr>
          <w:rFonts w:hint="eastAsia"/>
          <w:lang w:val="zh-CN"/>
        </w:rPr>
        <w:t>实时掌握各个算力中心</w:t>
      </w:r>
      <w:r w:rsidR="009D58C6">
        <w:rPr>
          <w:rFonts w:hint="eastAsia"/>
          <w:lang w:val="zh-CN"/>
        </w:rPr>
        <w:t>接入的</w:t>
      </w:r>
      <w:r>
        <w:rPr>
          <w:rFonts w:hint="eastAsia"/>
          <w:lang w:val="zh-CN"/>
        </w:rPr>
        <w:t>IT</w:t>
      </w:r>
      <w:r>
        <w:rPr>
          <w:rFonts w:hint="eastAsia"/>
          <w:lang w:val="zh-CN"/>
        </w:rPr>
        <w:t>设备运行情况以及</w:t>
      </w:r>
      <w:r w:rsidR="009D58C6">
        <w:rPr>
          <w:rFonts w:hint="eastAsia"/>
          <w:lang w:val="zh-CN"/>
        </w:rPr>
        <w:t>算力中心整体的</w:t>
      </w:r>
      <w:r>
        <w:rPr>
          <w:rFonts w:hint="eastAsia"/>
          <w:lang w:val="zh-CN"/>
        </w:rPr>
        <w:t>能源使用等情况。</w:t>
      </w:r>
    </w:p>
    <w:p w14:paraId="1B9DD426" w14:textId="44300BF9" w:rsidR="006F1A82" w:rsidRDefault="006F1A82">
      <w:pPr>
        <w:spacing w:line="240" w:lineRule="auto"/>
        <w:ind w:firstLine="0"/>
        <w:jc w:val="center"/>
        <w:rPr>
          <w:lang w:val="zh-CN"/>
        </w:rPr>
      </w:pPr>
    </w:p>
    <w:p w14:paraId="6B048E07" w14:textId="7D34BE5C" w:rsidR="006F1A82" w:rsidRDefault="00C40DBF">
      <w:pPr>
        <w:pStyle w:val="4"/>
      </w:pPr>
      <w:r>
        <w:rPr>
          <w:rFonts w:hint="eastAsia"/>
        </w:rPr>
        <w:t>I</w:t>
      </w:r>
      <w:r>
        <w:t>T</w:t>
      </w:r>
      <w:r>
        <w:rPr>
          <w:rFonts w:hint="eastAsia"/>
        </w:rPr>
        <w:t>设备运维</w:t>
      </w:r>
      <w:r w:rsidR="00EA6E36">
        <w:t>监测</w:t>
      </w:r>
    </w:p>
    <w:p w14:paraId="21101A9C" w14:textId="3858CC0C" w:rsidR="006F1A82" w:rsidRDefault="00EA6E36">
      <w:pPr>
        <w:ind w:firstLine="640"/>
        <w:rPr>
          <w:lang w:val="zh-CN"/>
        </w:rPr>
      </w:pPr>
      <w:r>
        <w:rPr>
          <w:rFonts w:hint="eastAsia"/>
          <w:lang w:val="zh-CN"/>
        </w:rPr>
        <w:t>本项目拟对能投天府云因本次工程新增的</w:t>
      </w:r>
      <w:r>
        <w:rPr>
          <w:rFonts w:hint="eastAsia"/>
          <w:lang w:val="zh-CN"/>
        </w:rPr>
        <w:t>IT</w:t>
      </w:r>
      <w:r>
        <w:rPr>
          <w:rFonts w:hint="eastAsia"/>
          <w:lang w:val="zh-CN"/>
        </w:rPr>
        <w:t>资源进行监管，针对其他算力中心则通过接口方式获取</w:t>
      </w:r>
      <w:r w:rsidR="00C40DBF">
        <w:rPr>
          <w:rFonts w:hint="eastAsia"/>
          <w:lang w:val="zh-CN"/>
        </w:rPr>
        <w:t>接入资源</w:t>
      </w:r>
      <w:r>
        <w:rPr>
          <w:rFonts w:hint="eastAsia"/>
          <w:lang w:val="zh-CN"/>
        </w:rPr>
        <w:t>相关</w:t>
      </w:r>
      <w:r w:rsidR="00C40DBF">
        <w:rPr>
          <w:rFonts w:hint="eastAsia"/>
          <w:lang w:val="zh-CN"/>
        </w:rPr>
        <w:t>的运维监测</w:t>
      </w:r>
      <w:r>
        <w:rPr>
          <w:rFonts w:hint="eastAsia"/>
          <w:lang w:val="zh-CN"/>
        </w:rPr>
        <w:t>数据。</w:t>
      </w:r>
    </w:p>
    <w:p w14:paraId="01D99AAF" w14:textId="77777777" w:rsidR="006F1A82" w:rsidRDefault="00EA6E36">
      <w:pPr>
        <w:ind w:firstLine="640"/>
        <w:rPr>
          <w:lang w:val="zh-CN"/>
        </w:rPr>
      </w:pPr>
      <w:r>
        <w:rPr>
          <w:rFonts w:hint="eastAsia"/>
          <w:lang w:val="zh-CN"/>
        </w:rPr>
        <w:t>通过平台对接和直接监测等方式对算力中心</w:t>
      </w:r>
      <w:r>
        <w:rPr>
          <w:rFonts w:hint="eastAsia"/>
          <w:lang w:val="zh-CN"/>
        </w:rPr>
        <w:t>IT</w:t>
      </w:r>
      <w:r>
        <w:rPr>
          <w:rFonts w:hint="eastAsia"/>
          <w:lang w:val="zh-CN"/>
        </w:rPr>
        <w:t>资源进行实时监控，主要涵盖网络设备、安全设备、服务器、存储、虚拟化（虚拟主机和子机）、数据库、中间件等。系统需具备数据分析与挖掘能</w:t>
      </w:r>
      <w:r>
        <w:rPr>
          <w:rFonts w:hint="eastAsia"/>
          <w:lang w:val="zh-CN"/>
        </w:rPr>
        <w:lastRenderedPageBreak/>
        <w:t>力，实现故障预判与工单推送、匹配智能知识库；能够全面直观展示各资源运行状态；能够结合各类型日志、流量、进程、端口等数据，精准定位，分析及预防故障，保障资源稳定运行。</w:t>
      </w:r>
    </w:p>
    <w:p w14:paraId="140FCE0B" w14:textId="77777777" w:rsidR="006F1A82" w:rsidRDefault="00EA6E36">
      <w:pPr>
        <w:ind w:firstLine="560"/>
        <w:rPr>
          <w:lang w:val="zh-CN"/>
        </w:rPr>
      </w:pPr>
      <w:r>
        <w:rPr>
          <w:rFonts w:hint="eastAsia"/>
          <w:lang w:val="zh-CN"/>
        </w:rPr>
        <w:t>统计和展示算力服务平台任务的运行总量、任务运行状态、任务资源分布等数据。实时监测任务运行对应的算力资源运行情况，反映任务运行健康度（对应的服务器、网络、安全等运行是否正常，对多个运行设备进行综合评价）和繁忙度（对相应设备的线程数、端口流量等信息进行综合评价）。</w:t>
      </w:r>
    </w:p>
    <w:p w14:paraId="3D6044C1" w14:textId="77777777" w:rsidR="006F1A82" w:rsidRDefault="00EA6E36" w:rsidP="00C40DBF">
      <w:pPr>
        <w:pStyle w:val="50"/>
      </w:pPr>
      <w:r>
        <w:t>网络管理</w:t>
      </w:r>
    </w:p>
    <w:p w14:paraId="313A78E8" w14:textId="77777777" w:rsidR="006F1A82" w:rsidRDefault="00EA6E36">
      <w:pPr>
        <w:rPr>
          <w:lang w:val="zh-CN"/>
        </w:rPr>
      </w:pPr>
      <w:r>
        <w:rPr>
          <w:rFonts w:hint="eastAsia"/>
          <w:lang w:val="zh-CN"/>
        </w:rPr>
        <w:t>支持对符合</w:t>
      </w:r>
      <w:r>
        <w:rPr>
          <w:rFonts w:hint="eastAsia"/>
          <w:lang w:val="zh-CN"/>
        </w:rPr>
        <w:t>SNMP</w:t>
      </w:r>
      <w:r>
        <w:rPr>
          <w:rFonts w:hint="eastAsia"/>
          <w:lang w:val="zh-CN"/>
        </w:rPr>
        <w:t>协议的网络设备进行监测和远程重启等操作，包含设备的名称、</w:t>
      </w:r>
      <w:r>
        <w:rPr>
          <w:rFonts w:hint="eastAsia"/>
          <w:lang w:val="zh-CN"/>
        </w:rPr>
        <w:t>ip</w:t>
      </w:r>
      <w:r>
        <w:rPr>
          <w:rFonts w:hint="eastAsia"/>
          <w:lang w:val="zh-CN"/>
        </w:rPr>
        <w:t>地址、</w:t>
      </w:r>
      <w:r>
        <w:rPr>
          <w:rFonts w:hint="eastAsia"/>
          <w:lang w:val="zh-CN"/>
        </w:rPr>
        <w:t>mac</w:t>
      </w:r>
      <w:r>
        <w:rPr>
          <w:rFonts w:hint="eastAsia"/>
          <w:lang w:val="zh-CN"/>
        </w:rPr>
        <w:t>地址、厂商、运行时间、描述信息、</w:t>
      </w:r>
      <w:r>
        <w:rPr>
          <w:rFonts w:hint="eastAsia"/>
          <w:lang w:val="zh-CN"/>
        </w:rPr>
        <w:t>ICMP</w:t>
      </w:r>
      <w:r>
        <w:rPr>
          <w:rFonts w:hint="eastAsia"/>
          <w:lang w:val="zh-CN"/>
        </w:rPr>
        <w:t>、内存利用率、</w:t>
      </w:r>
      <w:r>
        <w:rPr>
          <w:rFonts w:hint="eastAsia"/>
          <w:lang w:val="zh-CN"/>
        </w:rPr>
        <w:t>CPU</w:t>
      </w:r>
      <w:r>
        <w:rPr>
          <w:rFonts w:hint="eastAsia"/>
          <w:lang w:val="zh-CN"/>
        </w:rPr>
        <w:t>利用率等基本信息。能够自动发现设备的网络接口，自动过滤虚拟接口，能够监测到接口的状态、类型、索引、名称、输入输出流量、输入输出速率、输入输出利用率等信息。能够自动发现设备之间的连接关系。支持自定义方式扩展其它指标项。能够自由配置设备背板，可根据设备物理接口数量，自动生成设备背板。</w:t>
      </w:r>
    </w:p>
    <w:p w14:paraId="2B3D1920" w14:textId="77777777" w:rsidR="006F1A82" w:rsidRDefault="00EA6E36" w:rsidP="00C40DBF">
      <w:pPr>
        <w:pStyle w:val="50"/>
      </w:pPr>
      <w:r>
        <w:t>安全管理</w:t>
      </w:r>
    </w:p>
    <w:p w14:paraId="61F9A6FB" w14:textId="77777777" w:rsidR="006F1A82" w:rsidRDefault="00EA6E36">
      <w:pPr>
        <w:rPr>
          <w:lang w:val="zh-CN"/>
        </w:rPr>
      </w:pPr>
      <w:r>
        <w:rPr>
          <w:rFonts w:hint="eastAsia"/>
          <w:lang w:val="zh-CN"/>
        </w:rPr>
        <w:t>对符合</w:t>
      </w:r>
      <w:r>
        <w:rPr>
          <w:rFonts w:hint="eastAsia"/>
          <w:lang w:val="zh-CN"/>
        </w:rPr>
        <w:t>SNMP</w:t>
      </w:r>
      <w:r>
        <w:rPr>
          <w:rFonts w:hint="eastAsia"/>
          <w:lang w:val="zh-CN"/>
        </w:rPr>
        <w:t>协议的安全设备进行监测，包含设备的名称、</w:t>
      </w:r>
      <w:r>
        <w:rPr>
          <w:rFonts w:hint="eastAsia"/>
          <w:lang w:val="zh-CN"/>
        </w:rPr>
        <w:t>ip</w:t>
      </w:r>
      <w:r>
        <w:rPr>
          <w:rFonts w:hint="eastAsia"/>
          <w:lang w:val="zh-CN"/>
        </w:rPr>
        <w:t>地址、运行时间、描述信息、</w:t>
      </w:r>
      <w:r>
        <w:rPr>
          <w:rFonts w:hint="eastAsia"/>
          <w:lang w:val="zh-CN"/>
        </w:rPr>
        <w:t>Ping</w:t>
      </w:r>
      <w:r>
        <w:rPr>
          <w:rFonts w:hint="eastAsia"/>
          <w:lang w:val="zh-CN"/>
        </w:rPr>
        <w:t>时延、内存利用率、</w:t>
      </w:r>
      <w:r>
        <w:rPr>
          <w:rFonts w:hint="eastAsia"/>
          <w:lang w:val="zh-CN"/>
        </w:rPr>
        <w:t>CPU</w:t>
      </w:r>
      <w:r>
        <w:rPr>
          <w:rFonts w:hint="eastAsia"/>
          <w:lang w:val="zh-CN"/>
        </w:rPr>
        <w:t>利用率</w:t>
      </w:r>
      <w:r>
        <w:rPr>
          <w:rFonts w:hint="eastAsia"/>
          <w:lang w:val="zh-CN"/>
        </w:rPr>
        <w:lastRenderedPageBreak/>
        <w:t>等基本信息。能够自动发现安全设备的接口，能够监测到接口的状态、名称、输入输出流量、输入输出速率等信息。</w:t>
      </w:r>
    </w:p>
    <w:p w14:paraId="4187DA87" w14:textId="77777777" w:rsidR="006F1A82" w:rsidRDefault="00EA6E36" w:rsidP="00C40DBF">
      <w:pPr>
        <w:pStyle w:val="50"/>
      </w:pPr>
      <w:r>
        <w:t>服务器管理</w:t>
      </w:r>
    </w:p>
    <w:p w14:paraId="13D743BD" w14:textId="77777777" w:rsidR="006F1A82" w:rsidRDefault="00EA6E36">
      <w:pPr>
        <w:rPr>
          <w:lang w:val="zh-CN"/>
        </w:rPr>
      </w:pPr>
      <w:r>
        <w:rPr>
          <w:rFonts w:hint="eastAsia"/>
          <w:lang w:val="zh-CN"/>
        </w:rPr>
        <w:t>对支持</w:t>
      </w:r>
      <w:r>
        <w:rPr>
          <w:rFonts w:hint="eastAsia"/>
          <w:lang w:val="zh-CN"/>
        </w:rPr>
        <w:t>snmp</w:t>
      </w:r>
      <w:r>
        <w:rPr>
          <w:rFonts w:hint="eastAsia"/>
          <w:lang w:val="zh-CN"/>
        </w:rPr>
        <w:t>协议服务器的监控，监控多种主流操作系统以及远程重启等操作。支持服务器的名称、</w:t>
      </w:r>
      <w:r>
        <w:rPr>
          <w:rFonts w:hint="eastAsia"/>
          <w:lang w:val="zh-CN"/>
        </w:rPr>
        <w:t>ip</w:t>
      </w:r>
      <w:r>
        <w:rPr>
          <w:rFonts w:hint="eastAsia"/>
          <w:lang w:val="zh-CN"/>
        </w:rPr>
        <w:t>地址、</w:t>
      </w:r>
      <w:r>
        <w:rPr>
          <w:rFonts w:hint="eastAsia"/>
          <w:lang w:val="zh-CN"/>
        </w:rPr>
        <w:t>mac</w:t>
      </w:r>
      <w:r>
        <w:rPr>
          <w:rFonts w:hint="eastAsia"/>
          <w:lang w:val="zh-CN"/>
        </w:rPr>
        <w:t>地址、系统类型、运行时间、描述等基础信息。服务器的运行指标包括存储使用情况、</w:t>
      </w:r>
      <w:r>
        <w:rPr>
          <w:rFonts w:hint="eastAsia"/>
          <w:lang w:val="zh-CN"/>
        </w:rPr>
        <w:t>ICMP</w:t>
      </w:r>
      <w:r>
        <w:rPr>
          <w:rFonts w:hint="eastAsia"/>
          <w:lang w:val="zh-CN"/>
        </w:rPr>
        <w:t>、物理内存、虚拟内存、</w:t>
      </w:r>
      <w:r>
        <w:rPr>
          <w:rFonts w:hint="eastAsia"/>
          <w:lang w:val="zh-CN"/>
        </w:rPr>
        <w:t>CPU</w:t>
      </w:r>
      <w:r>
        <w:rPr>
          <w:rFonts w:hint="eastAsia"/>
          <w:lang w:val="zh-CN"/>
        </w:rPr>
        <w:t>、进程、接口指标运行服务等指标使用情况。</w:t>
      </w:r>
      <w:r>
        <w:rPr>
          <w:rFonts w:hint="eastAsia"/>
          <w:lang w:val="zh-CN"/>
        </w:rPr>
        <w:t>CPU</w:t>
      </w:r>
      <w:r>
        <w:rPr>
          <w:rFonts w:hint="eastAsia"/>
          <w:lang w:val="zh-CN"/>
        </w:rPr>
        <w:t>包括多个</w:t>
      </w:r>
      <w:r>
        <w:rPr>
          <w:rFonts w:hint="eastAsia"/>
          <w:lang w:val="zh-CN"/>
        </w:rPr>
        <w:t>CPU</w:t>
      </w:r>
      <w:r>
        <w:rPr>
          <w:rFonts w:hint="eastAsia"/>
          <w:lang w:val="zh-CN"/>
        </w:rPr>
        <w:t>中每个</w:t>
      </w:r>
      <w:r>
        <w:rPr>
          <w:rFonts w:hint="eastAsia"/>
          <w:lang w:val="zh-CN"/>
        </w:rPr>
        <w:t>CPU</w:t>
      </w:r>
      <w:r>
        <w:rPr>
          <w:rFonts w:hint="eastAsia"/>
          <w:lang w:val="zh-CN"/>
        </w:rPr>
        <w:t>的实时负载情况；磁盘包括逻辑分区的分区容量、使用率等。系统能够支持通过自定义</w:t>
      </w:r>
      <w:r>
        <w:rPr>
          <w:rFonts w:hint="eastAsia"/>
          <w:lang w:val="zh-CN"/>
        </w:rPr>
        <w:t xml:space="preserve">SNMP OID </w:t>
      </w:r>
      <w:r>
        <w:rPr>
          <w:rFonts w:hint="eastAsia"/>
          <w:lang w:val="zh-CN"/>
        </w:rPr>
        <w:t>脚本，采集特殊的服务器特殊指标项。</w:t>
      </w:r>
    </w:p>
    <w:p w14:paraId="444E6335" w14:textId="77777777" w:rsidR="006F1A82" w:rsidRDefault="00EA6E36" w:rsidP="00C40DBF">
      <w:pPr>
        <w:pStyle w:val="50"/>
      </w:pPr>
      <w:r>
        <w:rPr>
          <w:rFonts w:hint="eastAsia"/>
        </w:rPr>
        <w:t>硬件管理</w:t>
      </w:r>
    </w:p>
    <w:p w14:paraId="0E40AEEA" w14:textId="77777777" w:rsidR="006F1A82" w:rsidRDefault="00EA6E36">
      <w:pPr>
        <w:rPr>
          <w:lang w:val="zh-CN"/>
        </w:rPr>
      </w:pPr>
      <w:r>
        <w:rPr>
          <w:rFonts w:hint="eastAsia"/>
          <w:lang w:val="zh-CN"/>
        </w:rPr>
        <w:t>基于</w:t>
      </w:r>
      <w:r>
        <w:rPr>
          <w:rFonts w:hint="eastAsia"/>
          <w:lang w:val="zh-CN"/>
        </w:rPr>
        <w:t>IPMI</w:t>
      </w:r>
      <w:r>
        <w:rPr>
          <w:rFonts w:hint="eastAsia"/>
          <w:lang w:val="zh-CN"/>
        </w:rPr>
        <w:t>、</w:t>
      </w:r>
      <w:r>
        <w:rPr>
          <w:rFonts w:hint="eastAsia"/>
          <w:lang w:val="zh-CN"/>
        </w:rPr>
        <w:t>ILO</w:t>
      </w:r>
      <w:r>
        <w:rPr>
          <w:rFonts w:hint="eastAsia"/>
          <w:lang w:val="zh-CN"/>
        </w:rPr>
        <w:t>等标准协议实现对服务器硬件监测功能，包含电源状态、磁盘状态、内存状态、</w:t>
      </w:r>
      <w:r>
        <w:rPr>
          <w:rFonts w:hint="eastAsia"/>
          <w:lang w:val="zh-CN"/>
        </w:rPr>
        <w:t>CPU</w:t>
      </w:r>
      <w:r>
        <w:rPr>
          <w:rFonts w:hint="eastAsia"/>
          <w:lang w:val="zh-CN"/>
        </w:rPr>
        <w:t>状态、风扇状态、温度等指标项的监测。</w:t>
      </w:r>
    </w:p>
    <w:p w14:paraId="6283057F" w14:textId="77777777" w:rsidR="006F1A82" w:rsidRDefault="00EA6E36" w:rsidP="00C40DBF">
      <w:pPr>
        <w:pStyle w:val="50"/>
      </w:pPr>
      <w:r>
        <w:rPr>
          <w:rFonts w:hint="eastAsia"/>
        </w:rPr>
        <w:t>应用支撑管理</w:t>
      </w:r>
    </w:p>
    <w:p w14:paraId="5776C5B5" w14:textId="77777777" w:rsidR="006F1A82" w:rsidRDefault="00EA6E36">
      <w:pPr>
        <w:rPr>
          <w:lang w:val="zh-CN"/>
        </w:rPr>
      </w:pPr>
      <w:r>
        <w:rPr>
          <w:rFonts w:hint="eastAsia"/>
          <w:lang w:val="zh-CN"/>
        </w:rPr>
        <w:t>支持对数据库、中间件、容器进行监测管理。</w:t>
      </w:r>
    </w:p>
    <w:p w14:paraId="028B922A" w14:textId="77777777" w:rsidR="006F1A82" w:rsidRDefault="00EA6E36" w:rsidP="00C40DBF">
      <w:pPr>
        <w:pStyle w:val="50"/>
      </w:pPr>
      <w:r>
        <w:rPr>
          <w:rFonts w:hint="eastAsia"/>
        </w:rPr>
        <w:t>存储管理</w:t>
      </w:r>
    </w:p>
    <w:p w14:paraId="3F730DD4" w14:textId="77777777" w:rsidR="006F1A82" w:rsidRDefault="00EA6E36">
      <w:pPr>
        <w:rPr>
          <w:lang w:val="zh-CN"/>
        </w:rPr>
      </w:pPr>
      <w:r>
        <w:rPr>
          <w:rFonts w:hint="eastAsia"/>
          <w:lang w:val="zh-CN"/>
        </w:rPr>
        <w:t>通过</w:t>
      </w:r>
      <w:r>
        <w:rPr>
          <w:rFonts w:hint="eastAsia"/>
          <w:lang w:val="zh-CN"/>
        </w:rPr>
        <w:t>SMI-S</w:t>
      </w:r>
      <w:r>
        <w:rPr>
          <w:rFonts w:hint="eastAsia"/>
          <w:lang w:val="zh-CN"/>
        </w:rPr>
        <w:t>、</w:t>
      </w:r>
      <w:r>
        <w:rPr>
          <w:rFonts w:hint="eastAsia"/>
          <w:lang w:val="zh-CN"/>
        </w:rPr>
        <w:t>SNMP</w:t>
      </w:r>
      <w:r>
        <w:rPr>
          <w:rFonts w:hint="eastAsia"/>
          <w:lang w:val="zh-CN"/>
        </w:rPr>
        <w:t>协议、接口等多种方式，对存储设备进行集中式管理。包含存储名称、设备</w:t>
      </w:r>
      <w:r>
        <w:rPr>
          <w:rFonts w:hint="eastAsia"/>
          <w:lang w:val="zh-CN"/>
        </w:rPr>
        <w:t>IP</w:t>
      </w:r>
      <w:r>
        <w:rPr>
          <w:rFonts w:hint="eastAsia"/>
          <w:lang w:val="zh-CN"/>
        </w:rPr>
        <w:t>、容量、使用率、控制器状态、</w:t>
      </w:r>
      <w:r>
        <w:rPr>
          <w:rFonts w:hint="eastAsia"/>
          <w:lang w:val="zh-CN"/>
        </w:rPr>
        <w:lastRenderedPageBreak/>
        <w:t>磁盘组状</w:t>
      </w:r>
      <w:r>
        <w:rPr>
          <w:rFonts w:hint="eastAsia"/>
          <w:lang w:val="zh-CN"/>
        </w:rPr>
        <w:tab/>
      </w:r>
      <w:r>
        <w:rPr>
          <w:rFonts w:hint="eastAsia"/>
          <w:lang w:val="zh-CN"/>
        </w:rPr>
        <w:t>态等信息的监控，通过在策略中调整阈值大小，能够对受监控设备当发现异常性能数据超过设定阈值时，能够进行主动报警。</w:t>
      </w:r>
    </w:p>
    <w:p w14:paraId="3BE65D2D" w14:textId="77777777" w:rsidR="006F1A82" w:rsidRDefault="00EA6E36" w:rsidP="00C40DBF">
      <w:pPr>
        <w:pStyle w:val="50"/>
      </w:pPr>
      <w:r>
        <w:rPr>
          <w:rFonts w:hint="eastAsia"/>
        </w:rPr>
        <w:t>虚拟化管理</w:t>
      </w:r>
    </w:p>
    <w:p w14:paraId="0F916C0E" w14:textId="77777777" w:rsidR="006F1A82" w:rsidRDefault="00EA6E36">
      <w:pPr>
        <w:rPr>
          <w:lang w:val="zh-CN"/>
        </w:rPr>
      </w:pPr>
      <w:r>
        <w:rPr>
          <w:rFonts w:hint="eastAsia"/>
          <w:lang w:val="zh-CN"/>
        </w:rPr>
        <w:t>对接虚拟化管理平台，采用一站式登录访问控制虚拟化管理平台的方式来控制虚拟机。包含对主机资源池情况的监测，包含主机</w:t>
      </w:r>
      <w:r>
        <w:rPr>
          <w:rFonts w:hint="eastAsia"/>
          <w:lang w:val="zh-CN"/>
        </w:rPr>
        <w:t>cpu</w:t>
      </w:r>
      <w:r>
        <w:rPr>
          <w:rFonts w:hint="eastAsia"/>
          <w:lang w:val="zh-CN"/>
        </w:rPr>
        <w:t>、存储、内存等资源的分配情况。同时可查询到子机系统名称、</w:t>
      </w:r>
      <w:r>
        <w:rPr>
          <w:rFonts w:hint="eastAsia"/>
          <w:lang w:val="zh-CN"/>
        </w:rPr>
        <w:t>IP</w:t>
      </w:r>
      <w:r>
        <w:rPr>
          <w:rFonts w:hint="eastAsia"/>
          <w:lang w:val="zh-CN"/>
        </w:rPr>
        <w:t>地址、</w:t>
      </w:r>
      <w:r>
        <w:rPr>
          <w:rFonts w:hint="eastAsia"/>
          <w:lang w:val="zh-CN"/>
        </w:rPr>
        <w:t>mac</w:t>
      </w:r>
      <w:r>
        <w:rPr>
          <w:rFonts w:hint="eastAsia"/>
          <w:lang w:val="zh-CN"/>
        </w:rPr>
        <w:t>地址，包含状态、资源使用率、操作系统性能指标。</w:t>
      </w:r>
    </w:p>
    <w:p w14:paraId="58EB0D5B" w14:textId="77777777" w:rsidR="006F1A82" w:rsidRDefault="00EA6E36" w:rsidP="00C40DBF">
      <w:pPr>
        <w:pStyle w:val="50"/>
      </w:pPr>
      <w:r>
        <w:rPr>
          <w:rFonts w:hint="eastAsia"/>
        </w:rPr>
        <w:t>业务应用管理</w:t>
      </w:r>
    </w:p>
    <w:p w14:paraId="4C6C45B5" w14:textId="77777777" w:rsidR="006F1A82" w:rsidRDefault="00EA6E36">
      <w:pPr>
        <w:rPr>
          <w:lang w:val="zh-CN"/>
        </w:rPr>
      </w:pPr>
      <w:r>
        <w:rPr>
          <w:rFonts w:hint="eastAsia"/>
          <w:lang w:val="zh-CN"/>
        </w:rPr>
        <w:t>支持以列表形式查看整体业务的运行时间、健康度、繁忙度和设备数量。</w:t>
      </w:r>
    </w:p>
    <w:p w14:paraId="70BB0EF0" w14:textId="77777777" w:rsidR="006F1A82" w:rsidRDefault="00EA6E36">
      <w:pPr>
        <w:rPr>
          <w:lang w:val="zh-CN"/>
        </w:rPr>
      </w:pPr>
      <w:r>
        <w:rPr>
          <w:rFonts w:hint="eastAsia"/>
          <w:lang w:val="zh-CN"/>
        </w:rPr>
        <w:t>根据用户需求和模型灵活定制业务展示，可快速地看清楚整个业务的基础架构逻辑架构图，清楚的反应业务中各个节点资源的工作状态，可通过颜色可直观反应资源与链路性能负载的分布情况，同时终端线路、网络、主机、数据库、存储、应用在一张图上体现。</w:t>
      </w:r>
    </w:p>
    <w:p w14:paraId="5338F364" w14:textId="77777777" w:rsidR="006F1A82" w:rsidRDefault="00EA6E36">
      <w:pPr>
        <w:rPr>
          <w:lang w:val="zh-CN"/>
        </w:rPr>
      </w:pPr>
      <w:r>
        <w:rPr>
          <w:rFonts w:hint="eastAsia"/>
          <w:lang w:val="zh-CN"/>
        </w:rPr>
        <w:t>对业务服务应用进行监控，包括</w:t>
      </w:r>
      <w:r>
        <w:rPr>
          <w:rFonts w:hint="eastAsia"/>
          <w:lang w:val="zh-CN"/>
        </w:rPr>
        <w:t>Tomcat</w:t>
      </w:r>
      <w:r>
        <w:rPr>
          <w:rFonts w:hint="eastAsia"/>
          <w:lang w:val="zh-CN"/>
        </w:rPr>
        <w:t>、</w:t>
      </w:r>
      <w:r>
        <w:rPr>
          <w:rFonts w:hint="eastAsia"/>
          <w:lang w:val="zh-CN"/>
        </w:rPr>
        <w:t>JAVA</w:t>
      </w:r>
      <w:r>
        <w:rPr>
          <w:rFonts w:hint="eastAsia"/>
          <w:lang w:val="zh-CN"/>
        </w:rPr>
        <w:t>应用程序后台服务、业务服务应用状态的实时监测，判断是否正常运行（是否启动、是否掉线等），如有异常自动预警。</w:t>
      </w:r>
    </w:p>
    <w:p w14:paraId="4ADE13E0" w14:textId="77777777" w:rsidR="006F1A82" w:rsidRDefault="00EA6E36" w:rsidP="00C40DBF">
      <w:pPr>
        <w:pStyle w:val="50"/>
      </w:pPr>
      <w:r>
        <w:rPr>
          <w:rFonts w:hint="eastAsia"/>
        </w:rPr>
        <w:t>IP</w:t>
      </w:r>
      <w:r>
        <w:rPr>
          <w:rFonts w:hint="eastAsia"/>
        </w:rPr>
        <w:t>地址管理</w:t>
      </w:r>
    </w:p>
    <w:p w14:paraId="44AD5C54" w14:textId="77777777" w:rsidR="006F1A82" w:rsidRDefault="00EA6E36">
      <w:pPr>
        <w:rPr>
          <w:lang w:val="zh-CN"/>
        </w:rPr>
      </w:pPr>
      <w:r>
        <w:rPr>
          <w:rFonts w:hint="eastAsia"/>
          <w:lang w:val="zh-CN"/>
        </w:rPr>
        <w:t>系统支持自动对全网进行发现，并发现全网终端设备。实现将</w:t>
      </w:r>
      <w:r>
        <w:rPr>
          <w:rFonts w:hint="eastAsia"/>
          <w:lang w:val="zh-CN"/>
        </w:rPr>
        <w:t>IP</w:t>
      </w:r>
      <w:r>
        <w:rPr>
          <w:rFonts w:hint="eastAsia"/>
          <w:lang w:val="zh-CN"/>
        </w:rPr>
        <w:t>地址、</w:t>
      </w:r>
      <w:r>
        <w:rPr>
          <w:rFonts w:hint="eastAsia"/>
          <w:lang w:val="zh-CN"/>
        </w:rPr>
        <w:t>MAC</w:t>
      </w:r>
      <w:r>
        <w:rPr>
          <w:rFonts w:hint="eastAsia"/>
          <w:lang w:val="zh-CN"/>
        </w:rPr>
        <w:t>地址、上联设备的</w:t>
      </w:r>
      <w:r>
        <w:rPr>
          <w:rFonts w:hint="eastAsia"/>
          <w:lang w:val="zh-CN"/>
        </w:rPr>
        <w:t>IP</w:t>
      </w:r>
      <w:r>
        <w:rPr>
          <w:rFonts w:hint="eastAsia"/>
          <w:lang w:val="zh-CN"/>
        </w:rPr>
        <w:t>地址和端口一一对应，通过查看</w:t>
      </w:r>
      <w:r>
        <w:rPr>
          <w:rFonts w:hint="eastAsia"/>
          <w:lang w:val="zh-CN"/>
        </w:rPr>
        <w:t>IP-MAC-PORT 3</w:t>
      </w:r>
      <w:r>
        <w:rPr>
          <w:rFonts w:hint="eastAsia"/>
          <w:lang w:val="zh-CN"/>
        </w:rPr>
        <w:t>者之间的绑定关系，包括</w:t>
      </w:r>
      <w:r>
        <w:rPr>
          <w:rFonts w:hint="eastAsia"/>
          <w:lang w:val="zh-CN"/>
        </w:rPr>
        <w:t xml:space="preserve"> IP </w:t>
      </w:r>
      <w:r>
        <w:rPr>
          <w:rFonts w:hint="eastAsia"/>
          <w:lang w:val="zh-CN"/>
        </w:rPr>
        <w:t>地址与</w:t>
      </w:r>
      <w:r>
        <w:rPr>
          <w:rFonts w:hint="eastAsia"/>
          <w:lang w:val="zh-CN"/>
        </w:rPr>
        <w:t xml:space="preserve">MAC </w:t>
      </w:r>
      <w:r>
        <w:rPr>
          <w:rFonts w:hint="eastAsia"/>
          <w:lang w:val="zh-CN"/>
        </w:rPr>
        <w:t>地址</w:t>
      </w:r>
      <w:r>
        <w:rPr>
          <w:rFonts w:hint="eastAsia"/>
          <w:lang w:val="zh-CN"/>
        </w:rPr>
        <w:lastRenderedPageBreak/>
        <w:t>的关系，</w:t>
      </w:r>
      <w:r>
        <w:rPr>
          <w:rFonts w:hint="eastAsia"/>
          <w:lang w:val="zh-CN"/>
        </w:rPr>
        <w:t xml:space="preserve">MAC </w:t>
      </w:r>
      <w:r>
        <w:rPr>
          <w:rFonts w:hint="eastAsia"/>
          <w:lang w:val="zh-CN"/>
        </w:rPr>
        <w:t>地域与交换机端口的关系，同时还能由</w:t>
      </w:r>
      <w:r>
        <w:rPr>
          <w:rFonts w:hint="eastAsia"/>
          <w:lang w:val="zh-CN"/>
        </w:rPr>
        <w:t xml:space="preserve"> IP </w:t>
      </w:r>
      <w:r>
        <w:rPr>
          <w:rFonts w:hint="eastAsia"/>
          <w:lang w:val="zh-CN"/>
        </w:rPr>
        <w:t>地址查找到该</w:t>
      </w:r>
      <w:r>
        <w:rPr>
          <w:rFonts w:hint="eastAsia"/>
          <w:lang w:val="zh-CN"/>
        </w:rPr>
        <w:t xml:space="preserve"> IP </w:t>
      </w:r>
      <w:r>
        <w:rPr>
          <w:rFonts w:hint="eastAsia"/>
          <w:lang w:val="zh-CN"/>
        </w:rPr>
        <w:t>的</w:t>
      </w:r>
      <w:r>
        <w:rPr>
          <w:rFonts w:hint="eastAsia"/>
          <w:lang w:val="zh-CN"/>
        </w:rPr>
        <w:t xml:space="preserve"> MAC</w:t>
      </w:r>
      <w:r>
        <w:rPr>
          <w:rFonts w:hint="eastAsia"/>
          <w:lang w:val="zh-CN"/>
        </w:rPr>
        <w:t>地域及该</w:t>
      </w:r>
      <w:r>
        <w:rPr>
          <w:rFonts w:hint="eastAsia"/>
          <w:lang w:val="zh-CN"/>
        </w:rPr>
        <w:t xml:space="preserve"> IP </w:t>
      </w:r>
      <w:r>
        <w:rPr>
          <w:rFonts w:hint="eastAsia"/>
          <w:lang w:val="zh-CN"/>
        </w:rPr>
        <w:t>所连接的交换机端口。可以查看基准表信息、实时表信息、实时表与基准表信息比较后的差异信息、差异处理信息等，并显示上下行流量，终端的采集时间，方便运维人员快速定位到终端的位置，并快速处理故障，并能对终端进行快速拓扑定位。</w:t>
      </w:r>
    </w:p>
    <w:p w14:paraId="49BBE831" w14:textId="77777777" w:rsidR="006F1A82" w:rsidRDefault="00EA6E36">
      <w:pPr>
        <w:rPr>
          <w:lang w:val="zh-CN"/>
        </w:rPr>
      </w:pPr>
      <w:r>
        <w:rPr>
          <w:rFonts w:hint="eastAsia"/>
          <w:lang w:val="zh-CN"/>
        </w:rPr>
        <w:t>系统支持地址分配，用户可自定义名称、描述信息、所属</w:t>
      </w:r>
      <w:r>
        <w:rPr>
          <w:rFonts w:hint="eastAsia"/>
          <w:lang w:val="zh-CN"/>
        </w:rPr>
        <w:t>VLAN</w:t>
      </w:r>
      <w:r>
        <w:rPr>
          <w:rFonts w:hint="eastAsia"/>
          <w:lang w:val="zh-CN"/>
        </w:rPr>
        <w:t>、地址段，并对该地址段内地址进行分配，分配时可记录使用人、部门等信息。自动计算地址容量、分配率等信息。支持以图形化的方式直观展现地址段的分配情况，鼠标移动可提示该地址的使用人、上联</w:t>
      </w:r>
      <w:r>
        <w:rPr>
          <w:rFonts w:hint="eastAsia"/>
          <w:lang w:val="zh-CN"/>
        </w:rPr>
        <w:t>IP</w:t>
      </w:r>
      <w:r>
        <w:rPr>
          <w:rFonts w:hint="eastAsia"/>
          <w:lang w:val="zh-CN"/>
        </w:rPr>
        <w:t>等信息。同时支持对</w:t>
      </w:r>
      <w:r>
        <w:rPr>
          <w:rFonts w:hint="eastAsia"/>
          <w:lang w:val="zh-CN"/>
        </w:rPr>
        <w:t>IPV6</w:t>
      </w:r>
      <w:r>
        <w:rPr>
          <w:rFonts w:hint="eastAsia"/>
          <w:lang w:val="zh-CN"/>
        </w:rPr>
        <w:t>地址进行管理，能够对</w:t>
      </w:r>
      <w:r>
        <w:rPr>
          <w:rFonts w:hint="eastAsia"/>
          <w:lang w:val="zh-CN"/>
        </w:rPr>
        <w:t>IPV6</w:t>
      </w:r>
      <w:r>
        <w:rPr>
          <w:rFonts w:hint="eastAsia"/>
          <w:lang w:val="zh-CN"/>
        </w:rPr>
        <w:t>地址和拓扑管理等具备与</w:t>
      </w:r>
      <w:r>
        <w:rPr>
          <w:rFonts w:hint="eastAsia"/>
          <w:lang w:val="zh-CN"/>
        </w:rPr>
        <w:t>IPV4</w:t>
      </w:r>
      <w:r>
        <w:rPr>
          <w:rFonts w:hint="eastAsia"/>
          <w:lang w:val="zh-CN"/>
        </w:rPr>
        <w:t>同样的管理能力。</w:t>
      </w:r>
    </w:p>
    <w:p w14:paraId="48C78C4C" w14:textId="77777777" w:rsidR="006F1A82" w:rsidRDefault="00EA6E36" w:rsidP="00C40DBF">
      <w:pPr>
        <w:pStyle w:val="50"/>
      </w:pPr>
      <w:r>
        <w:t>系统管理</w:t>
      </w:r>
    </w:p>
    <w:p w14:paraId="2A5E1A0D" w14:textId="77777777" w:rsidR="006F1A82" w:rsidRDefault="00EA6E36">
      <w:pPr>
        <w:rPr>
          <w:lang w:val="zh-CN"/>
        </w:rPr>
      </w:pPr>
      <w:r>
        <w:rPr>
          <w:lang w:val="zh-CN"/>
        </w:rPr>
        <w:t>提供日志管理、故障管理、工单管理、资产管理、值班管理、报表管理、巡检管理等内容。</w:t>
      </w:r>
    </w:p>
    <w:p w14:paraId="771A2169" w14:textId="77777777" w:rsidR="006F1A82" w:rsidRDefault="00EA6E36">
      <w:pPr>
        <w:pStyle w:val="50"/>
      </w:pPr>
      <w:r>
        <w:rPr>
          <w:rFonts w:hint="eastAsia"/>
        </w:rPr>
        <w:t>告警管理</w:t>
      </w:r>
    </w:p>
    <w:p w14:paraId="4080BE4B" w14:textId="77777777" w:rsidR="006F1A82" w:rsidRDefault="00EA6E36">
      <w:pPr>
        <w:ind w:firstLine="640"/>
        <w:rPr>
          <w:lang w:val="zh-CN"/>
        </w:rPr>
      </w:pPr>
      <w:r>
        <w:rPr>
          <w:lang w:val="zh-CN"/>
        </w:rPr>
        <w:t>对算网资源和</w:t>
      </w:r>
      <w:r>
        <w:rPr>
          <w:rFonts w:hint="eastAsia"/>
          <w:lang w:val="zh-CN"/>
        </w:rPr>
        <w:t>IT</w:t>
      </w:r>
      <w:r>
        <w:rPr>
          <w:rFonts w:hint="eastAsia"/>
          <w:lang w:val="zh-CN"/>
        </w:rPr>
        <w:t>设备运行</w:t>
      </w:r>
      <w:r>
        <w:rPr>
          <w:lang w:val="zh-CN"/>
        </w:rPr>
        <w:t>进行监测，</w:t>
      </w:r>
      <w:r>
        <w:rPr>
          <w:rFonts w:hint="eastAsia"/>
          <w:lang w:val="zh-CN"/>
        </w:rPr>
        <w:t>根据资源使用情况和设备运行情况，设定阈值，当超过设定值时进行自动告警并短信推送。按周期类别对告警数据进行实时统计分析，全面掌握算力算效运行情况。</w:t>
      </w:r>
    </w:p>
    <w:p w14:paraId="2611148C" w14:textId="77777777" w:rsidR="006F1A82" w:rsidRDefault="00EA6E36">
      <w:pPr>
        <w:pStyle w:val="4"/>
      </w:pPr>
      <w:r>
        <w:t>能源效率监测</w:t>
      </w:r>
    </w:p>
    <w:p w14:paraId="784DF567" w14:textId="77777777" w:rsidR="006F1A82" w:rsidRDefault="00EA6E36">
      <w:pPr>
        <w:pStyle w:val="50"/>
      </w:pPr>
      <w:r>
        <w:lastRenderedPageBreak/>
        <w:t>能耗数据接入</w:t>
      </w:r>
    </w:p>
    <w:p w14:paraId="61CC799C" w14:textId="77777777" w:rsidR="006F1A82" w:rsidRDefault="00EA6E36">
      <w:pPr>
        <w:ind w:firstLine="640"/>
        <w:rPr>
          <w:lang w:val="zh-CN"/>
        </w:rPr>
      </w:pPr>
      <w:r>
        <w:rPr>
          <w:rFonts w:hint="eastAsia"/>
          <w:lang w:val="zh-CN"/>
        </w:rPr>
        <w:t>对接各个算力中心能源监控系统或动环监控系统，获取算力中心能耗相关指标。结合大数据分析和</w:t>
      </w:r>
      <w:r>
        <w:rPr>
          <w:rFonts w:hint="eastAsia"/>
          <w:lang w:val="zh-CN"/>
        </w:rPr>
        <w:t>AI</w:t>
      </w:r>
      <w:r>
        <w:rPr>
          <w:rFonts w:hint="eastAsia"/>
          <w:lang w:val="zh-CN"/>
        </w:rPr>
        <w:t>算法技术，实现能耗数据的实时采集、分析，提供能耗监控、用能分析、用能告警、成本分析及能耗数据上送至政府在线监管平台等功能。</w:t>
      </w:r>
    </w:p>
    <w:p w14:paraId="7C6245FC" w14:textId="77777777" w:rsidR="006F1A82" w:rsidRDefault="00EA6E36">
      <w:pPr>
        <w:ind w:firstLine="640"/>
        <w:rPr>
          <w:lang w:val="zh-CN"/>
        </w:rPr>
      </w:pPr>
      <w:r>
        <w:rPr>
          <w:rFonts w:hint="eastAsia"/>
          <w:lang w:val="zh-CN"/>
        </w:rPr>
        <w:t>使用大数据分析技术实现能源数据可视化、用能计量器具在线实时监测。对周期综合能耗、耗电总量进行统计，可实时了解能源能耗指标。支持地图定位展示、实时告警数量、当月累积告警数、累计已处理告警、告警情况统计、采集环境整体运行管理指标分析、计量器具在线情况汇总等功能，准确掌握算力中心能耗实时情况。</w:t>
      </w:r>
    </w:p>
    <w:p w14:paraId="6123DF76" w14:textId="77777777" w:rsidR="006F1A82" w:rsidRDefault="00EA6E36">
      <w:pPr>
        <w:pStyle w:val="50"/>
      </w:pPr>
      <w:r>
        <w:t>能耗监测分析</w:t>
      </w:r>
    </w:p>
    <w:p w14:paraId="3840A914" w14:textId="77777777" w:rsidR="006F1A82" w:rsidRDefault="00EA6E36">
      <w:pPr>
        <w:ind w:firstLine="640"/>
        <w:rPr>
          <w:lang w:val="zh-CN"/>
        </w:rPr>
      </w:pPr>
      <w:r>
        <w:rPr>
          <w:rFonts w:hint="eastAsia"/>
          <w:lang w:val="zh-CN"/>
        </w:rPr>
        <w:t>算力中心能源利用效率指标是衡量算力中心能效的量化标准，可以反映算力中心运行过程中的电能利用情况，可作为算力中心设计和运维优化改进的重要依据和衡量指标。通过全面掌握各个算力中心的能耗状况，合理调配能源，建立能源使用预警机制，持续优化能源利用。</w:t>
      </w:r>
    </w:p>
    <w:p w14:paraId="23A33DBB" w14:textId="77777777" w:rsidR="006F1A82" w:rsidRDefault="00EA6E36">
      <w:pPr>
        <w:ind w:firstLine="640"/>
        <w:rPr>
          <w:lang w:val="zh-CN"/>
        </w:rPr>
      </w:pPr>
      <w:r>
        <w:rPr>
          <w:rFonts w:hint="eastAsia"/>
          <w:lang w:val="zh-CN"/>
        </w:rPr>
        <w:t>对算力中心总功率、负载率、不间断电源功率、</w:t>
      </w:r>
      <w:r>
        <w:rPr>
          <w:rFonts w:hint="eastAsia"/>
          <w:lang w:val="zh-CN"/>
        </w:rPr>
        <w:t>PDU</w:t>
      </w:r>
      <w:r>
        <w:rPr>
          <w:rFonts w:hint="eastAsia"/>
          <w:lang w:val="zh-CN"/>
        </w:rPr>
        <w:t>功率、空调和照明等功率进行监测，生成曲线图，实时展示监测数据，并与历史数据以及不同算力中心之间进行对比分析。</w:t>
      </w:r>
    </w:p>
    <w:p w14:paraId="48840420" w14:textId="77777777" w:rsidR="006F1A82" w:rsidRDefault="00EA6E36">
      <w:pPr>
        <w:pStyle w:val="6"/>
      </w:pPr>
      <w:r>
        <w:rPr>
          <w:rFonts w:hint="eastAsia"/>
        </w:rPr>
        <w:lastRenderedPageBreak/>
        <w:t>PUE</w:t>
      </w:r>
      <w:r>
        <w:rPr>
          <w:rFonts w:hint="eastAsia"/>
        </w:rPr>
        <w:t>分析</w:t>
      </w:r>
    </w:p>
    <w:p w14:paraId="0B9F2DA0" w14:textId="77777777" w:rsidR="006F1A82" w:rsidRDefault="00EA6E36">
      <w:pPr>
        <w:ind w:firstLine="640"/>
        <w:rPr>
          <w:lang w:val="zh-CN"/>
        </w:rPr>
      </w:pPr>
      <w:r>
        <w:rPr>
          <w:rFonts w:hint="eastAsia"/>
          <w:lang w:val="zh-CN"/>
        </w:rPr>
        <w:t>根据获取的各个算力中心能耗数据，对各个算力中心</w:t>
      </w:r>
      <w:r>
        <w:rPr>
          <w:rFonts w:hint="eastAsia"/>
          <w:lang w:val="zh-CN"/>
        </w:rPr>
        <w:t>PUE</w:t>
      </w:r>
      <w:r>
        <w:rPr>
          <w:rFonts w:hint="eastAsia"/>
          <w:lang w:val="zh-CN"/>
        </w:rPr>
        <w:t>值进行实时计算，可按年、月、日统计展示</w:t>
      </w:r>
      <w:r>
        <w:rPr>
          <w:rFonts w:hint="eastAsia"/>
          <w:lang w:val="zh-CN"/>
        </w:rPr>
        <w:t>PUE</w:t>
      </w:r>
      <w:r>
        <w:rPr>
          <w:rFonts w:hint="eastAsia"/>
          <w:lang w:val="zh-CN"/>
        </w:rPr>
        <w:t>值变化曲线。</w:t>
      </w:r>
    </w:p>
    <w:p w14:paraId="74A5F91C" w14:textId="77777777" w:rsidR="006F1A82" w:rsidRDefault="00EA6E36">
      <w:pPr>
        <w:pStyle w:val="6"/>
      </w:pPr>
      <w:r>
        <w:rPr>
          <w:rFonts w:hint="eastAsia"/>
        </w:rPr>
        <w:t>能源分析</w:t>
      </w:r>
    </w:p>
    <w:p w14:paraId="1E52AAE6" w14:textId="77777777" w:rsidR="006F1A82" w:rsidRDefault="00EA6E36">
      <w:r>
        <w:rPr>
          <w:rFonts w:hint="eastAsia"/>
        </w:rPr>
        <w:t>能源分析是对数中心能源系统、能源消耗、能源安全进行深入的监视分析，分析的维度包括平衡维度、质量维度、安全维度、用能成本维度等。</w:t>
      </w:r>
    </w:p>
    <w:p w14:paraId="6472F99E" w14:textId="77777777" w:rsidR="006F1A82" w:rsidRDefault="00EA6E36">
      <w:pPr>
        <w:pStyle w:val="7"/>
      </w:pPr>
      <w:r>
        <w:rPr>
          <w:rFonts w:hint="eastAsia"/>
        </w:rPr>
        <w:t>能源成本及用量分析</w:t>
      </w:r>
    </w:p>
    <w:p w14:paraId="29DF07DA" w14:textId="77777777" w:rsidR="006F1A82" w:rsidRDefault="00EA6E36">
      <w:pPr>
        <w:rPr>
          <w:lang w:val="zh-CN"/>
        </w:rPr>
      </w:pPr>
      <w:r>
        <w:rPr>
          <w:rFonts w:hint="eastAsia"/>
          <w:lang w:val="zh-CN"/>
        </w:rPr>
        <w:t>支持开展总能耗分析及分项明细分析，总能耗分析可按年、月、日等时间段统计分析数据中心总能耗数据，分项明细分析支持。</w:t>
      </w:r>
    </w:p>
    <w:p w14:paraId="6C3D0DC9" w14:textId="77777777" w:rsidR="006F1A82" w:rsidRDefault="00EA6E36">
      <w:pPr>
        <w:rPr>
          <w:lang w:val="zh-CN"/>
        </w:rPr>
      </w:pPr>
      <w:r>
        <w:rPr>
          <w:rFonts w:hint="eastAsia"/>
          <w:lang w:val="zh-CN"/>
        </w:rPr>
        <w:t>按设备、设施分析对水、电、油等用能分别进行多维度能耗分析展示；</w:t>
      </w:r>
    </w:p>
    <w:p w14:paraId="7D46BED1" w14:textId="77777777" w:rsidR="006F1A82" w:rsidRDefault="00EA6E36">
      <w:pPr>
        <w:rPr>
          <w:lang w:val="zh-CN"/>
        </w:rPr>
      </w:pPr>
      <w:r>
        <w:rPr>
          <w:rFonts w:hint="eastAsia"/>
          <w:lang w:val="zh-CN"/>
        </w:rPr>
        <w:t>按能源类别进行分析展示，主要包括综合能耗占比以及主、辅、附、外供各分项的去年及今年的分项综合能耗曲线展示；</w:t>
      </w:r>
    </w:p>
    <w:p w14:paraId="1E136039" w14:textId="77777777" w:rsidR="006F1A82" w:rsidRDefault="00EA6E36">
      <w:pPr>
        <w:rPr>
          <w:lang w:val="zh-CN"/>
        </w:rPr>
      </w:pPr>
      <w:r>
        <w:rPr>
          <w:rFonts w:hint="eastAsia"/>
          <w:lang w:val="zh-CN"/>
        </w:rPr>
        <w:t>按能源种类进行展示，主要包括能源类别占比以及电、柴油、水分项的去年及今年的分项综合能耗曲线展示；</w:t>
      </w:r>
    </w:p>
    <w:p w14:paraId="685F2DC4" w14:textId="77777777" w:rsidR="006F1A82" w:rsidRDefault="00EA6E36">
      <w:pPr>
        <w:rPr>
          <w:lang w:val="zh-CN"/>
        </w:rPr>
      </w:pPr>
      <w:r>
        <w:rPr>
          <w:rFonts w:hint="eastAsia"/>
          <w:lang w:val="zh-CN"/>
        </w:rPr>
        <w:t>按设备维度进行展示，主要包括各主要用能设备的能耗占比以及各设备分项的去年及今年的综合能耗曲线展示。</w:t>
      </w:r>
    </w:p>
    <w:p w14:paraId="266BA7D9" w14:textId="77777777" w:rsidR="006F1A82" w:rsidRDefault="00EA6E36">
      <w:pPr>
        <w:rPr>
          <w:lang w:val="zh-CN"/>
        </w:rPr>
      </w:pPr>
      <w:r>
        <w:rPr>
          <w:rFonts w:hint="eastAsia"/>
          <w:lang w:val="zh-CN"/>
        </w:rPr>
        <w:t>通过能耗数据采集及建立符合特性的用能模型，实现能耗统计功能，支持按照年、月、日查询按整体（包括电、油、水等）或能源类别（如：电）的能耗统计数据，支持采用能源类别方式查询如</w:t>
      </w:r>
      <w:r>
        <w:rPr>
          <w:rFonts w:hint="eastAsia"/>
          <w:lang w:val="zh-CN"/>
        </w:rPr>
        <w:lastRenderedPageBreak/>
        <w:t>主要生产、辅助生产、附属生产等年、月、日查询的生产用能的统计。</w:t>
      </w:r>
    </w:p>
    <w:p w14:paraId="0B12FC0A" w14:textId="77777777" w:rsidR="006F1A82" w:rsidRDefault="00EA6E36">
      <w:pPr>
        <w:pStyle w:val="7"/>
      </w:pPr>
      <w:r>
        <w:rPr>
          <w:rFonts w:hint="eastAsia"/>
        </w:rPr>
        <w:t>能源平衡分析</w:t>
      </w:r>
    </w:p>
    <w:p w14:paraId="725BB4B1" w14:textId="77777777" w:rsidR="006F1A82" w:rsidRDefault="00EA6E36">
      <w:pPr>
        <w:rPr>
          <w:lang w:val="zh-CN"/>
        </w:rPr>
      </w:pPr>
      <w:r>
        <w:rPr>
          <w:rFonts w:hint="eastAsia"/>
          <w:lang w:val="zh-CN"/>
        </w:rPr>
        <w:t>根据算力中心计量拓扑中各仪表的用量来统计上下级的用量差异率，通过差异率的异常来判断识别是否存在异常线损或者跑冒滴漏等情况，挖掘节能空间。</w:t>
      </w:r>
    </w:p>
    <w:p w14:paraId="432FD8D2" w14:textId="77777777" w:rsidR="006F1A82" w:rsidRDefault="00EA6E36">
      <w:pPr>
        <w:pStyle w:val="7"/>
      </w:pPr>
      <w:r>
        <w:t>能源安全分析</w:t>
      </w:r>
    </w:p>
    <w:p w14:paraId="1D9DC722" w14:textId="77777777" w:rsidR="006F1A82" w:rsidRDefault="00EA6E36">
      <w:pPr>
        <w:rPr>
          <w:lang w:val="zh-CN"/>
        </w:rPr>
      </w:pPr>
      <w:r>
        <w:rPr>
          <w:rFonts w:hint="eastAsia"/>
          <w:lang w:val="zh-CN"/>
        </w:rPr>
        <w:t>对设备报警的统计，评价能源系统以及用能设备的整体健康度，提前识别安全隐患，减少安全事故。</w:t>
      </w:r>
      <w:r>
        <w:rPr>
          <w:rFonts w:hint="eastAsia"/>
          <w:lang w:val="zh-CN"/>
        </w:rPr>
        <w:tab/>
      </w:r>
      <w:r>
        <w:rPr>
          <w:rFonts w:hint="eastAsia"/>
          <w:lang w:val="zh-CN"/>
        </w:rPr>
        <w:t>查看报警信息详情，包括报警设备名称、报警设备类型、报警参数、报警类型、报警时间、报警等级、报警状态、恢复时间、确认时间、持续时间、负责人、报警阈值以及报警参数的曲线；查询周期内的报警信息根据报警等级进行数量统计，持续时间分布分析等。</w:t>
      </w:r>
    </w:p>
    <w:p w14:paraId="48ED2AD5" w14:textId="77777777" w:rsidR="006F1A82" w:rsidRDefault="00EA6E36">
      <w:pPr>
        <w:pStyle w:val="7"/>
      </w:pPr>
      <w:r>
        <w:t>电能质量分析</w:t>
      </w:r>
    </w:p>
    <w:p w14:paraId="4D911228" w14:textId="77777777" w:rsidR="006F1A82" w:rsidRDefault="00EA6E36">
      <w:pPr>
        <w:rPr>
          <w:lang w:val="zh-CN"/>
        </w:rPr>
      </w:pPr>
      <w:r>
        <w:rPr>
          <w:rFonts w:hint="eastAsia"/>
          <w:lang w:val="zh-CN"/>
        </w:rPr>
        <w:t>对每一条有计量监测的线路进行电能质量综合评价打分，对电压合格率、频率合格率、谐波畸变率合格率、三相不平衡合格率、功率因数合格率进行统计。</w:t>
      </w:r>
    </w:p>
    <w:p w14:paraId="51726E22" w14:textId="77777777" w:rsidR="006F1A82" w:rsidRDefault="00EA6E36">
      <w:pPr>
        <w:pStyle w:val="6"/>
      </w:pPr>
      <w:r>
        <w:rPr>
          <w:rFonts w:hint="eastAsia"/>
        </w:rPr>
        <w:t>能源报表</w:t>
      </w:r>
    </w:p>
    <w:p w14:paraId="2DF7F3E1" w14:textId="77777777" w:rsidR="006F1A82" w:rsidRDefault="00EA6E36">
      <w:pPr>
        <w:rPr>
          <w:lang w:val="zh-CN"/>
        </w:rPr>
      </w:pPr>
      <w:r>
        <w:rPr>
          <w:rFonts w:hint="eastAsia"/>
          <w:lang w:val="zh-CN"/>
        </w:rPr>
        <w:t>对</w:t>
      </w:r>
      <w:r w:rsidR="008C76F6">
        <w:rPr>
          <w:rFonts w:hint="eastAsia"/>
          <w:lang w:val="zh-CN"/>
        </w:rPr>
        <w:t>算力</w:t>
      </w:r>
      <w:r>
        <w:rPr>
          <w:rFonts w:hint="eastAsia"/>
          <w:lang w:val="zh-CN"/>
        </w:rPr>
        <w:t>中心的能源消耗量、产量等进行分析及管理。</w:t>
      </w:r>
      <w:r w:rsidR="006610C8">
        <w:rPr>
          <w:rFonts w:hint="eastAsia"/>
          <w:lang w:val="zh-CN"/>
        </w:rPr>
        <w:t>以报表形式呈现各类能源数据，并支持报表导出。</w:t>
      </w:r>
      <w:r>
        <w:rPr>
          <w:rFonts w:hint="eastAsia"/>
          <w:lang w:val="zh-CN"/>
        </w:rPr>
        <w:t>解放手抄报表的人工成本，</w:t>
      </w:r>
      <w:r>
        <w:rPr>
          <w:rFonts w:hint="eastAsia"/>
          <w:lang w:val="zh-CN"/>
        </w:rPr>
        <w:lastRenderedPageBreak/>
        <w:t>提高核算精度。报表服务包括用能报表、工况报表、安全报表及计划报表。</w:t>
      </w:r>
    </w:p>
    <w:p w14:paraId="1C53DD4D" w14:textId="77777777" w:rsidR="006F1A82" w:rsidRDefault="00EA6E36">
      <w:pPr>
        <w:pStyle w:val="6"/>
      </w:pPr>
      <w:r>
        <w:t>碳管理服务</w:t>
      </w:r>
    </w:p>
    <w:p w14:paraId="585D8F4A" w14:textId="77777777" w:rsidR="006F1A82" w:rsidRDefault="00EA6E36">
      <w:pPr>
        <w:rPr>
          <w:lang w:val="zh-CN"/>
        </w:rPr>
      </w:pPr>
      <w:r>
        <w:rPr>
          <w:rFonts w:hint="eastAsia"/>
          <w:lang w:val="zh-CN"/>
        </w:rPr>
        <w:t>在双碳政策下，对碳指标的管理将成为重要的一个部分，包括碳核查、碳排放量的计算、碳指标的管理、碳排放权交易等。通过设备的自动采集、人工录入等多种方式采集数据中心能源碳排放数据，进行能源用量数据汇总并生成碳排量报表，按阶段（日、月、年）查询能源碳排量消耗，可根据每阶段的碳排消耗报表进行统计、汇总上报。</w:t>
      </w:r>
    </w:p>
    <w:p w14:paraId="184EEC31" w14:textId="77777777" w:rsidR="006F1A82" w:rsidRDefault="00EA6E36">
      <w:pPr>
        <w:pStyle w:val="50"/>
      </w:pPr>
      <w:r>
        <w:rPr>
          <w:rFonts w:hint="eastAsia"/>
        </w:rPr>
        <w:t>告警管理</w:t>
      </w:r>
    </w:p>
    <w:p w14:paraId="26C7D344" w14:textId="77777777" w:rsidR="006F1A82" w:rsidRDefault="00EA6E36">
      <w:pPr>
        <w:ind w:firstLine="640"/>
        <w:rPr>
          <w:lang w:val="zh-CN"/>
        </w:rPr>
      </w:pPr>
      <w:r>
        <w:rPr>
          <w:rFonts w:hint="eastAsia"/>
          <w:lang w:val="zh-CN"/>
        </w:rPr>
        <w:t>对各个算力中心能耗进行监测，根据能耗使用情况，设定阈值，当超过设定值时进行自动告警并短信推送。按周期类别对告警数据进行实时统计分析，全面掌握能源利用率。</w:t>
      </w:r>
    </w:p>
    <w:p w14:paraId="5393A2F9" w14:textId="77777777" w:rsidR="006F1A82" w:rsidRDefault="00EA6E36">
      <w:pPr>
        <w:pStyle w:val="3"/>
        <w:ind w:firstLine="640"/>
      </w:pPr>
      <w:r>
        <w:rPr>
          <w:rFonts w:hint="eastAsia"/>
        </w:rPr>
        <w:t>建设计划</w:t>
      </w:r>
    </w:p>
    <w:p w14:paraId="61E00BB6" w14:textId="77777777" w:rsidR="006F1A82" w:rsidRDefault="00EA6E36">
      <w:pPr>
        <w:ind w:firstLine="640"/>
      </w:pPr>
      <w:r>
        <w:t>该项目分</w:t>
      </w:r>
      <w:r>
        <w:t>3</w:t>
      </w:r>
      <w:r>
        <w:t>年，按照</w:t>
      </w:r>
      <w:r>
        <w:rPr>
          <w:rFonts w:hint="eastAsia"/>
        </w:rPr>
        <w:t>2024</w:t>
      </w:r>
      <w:r>
        <w:rPr>
          <w:rFonts w:hint="eastAsia"/>
        </w:rPr>
        <w:t>年搭框架，</w:t>
      </w:r>
      <w:r>
        <w:rPr>
          <w:rFonts w:hint="eastAsia"/>
        </w:rPr>
        <w:t>2025</w:t>
      </w:r>
      <w:r>
        <w:rPr>
          <w:rFonts w:hint="eastAsia"/>
        </w:rPr>
        <w:t>年功能完善，</w:t>
      </w:r>
      <w:r>
        <w:rPr>
          <w:rFonts w:hint="eastAsia"/>
        </w:rPr>
        <w:t>2026</w:t>
      </w:r>
      <w:r>
        <w:rPr>
          <w:rFonts w:hint="eastAsia"/>
        </w:rPr>
        <w:t>年全面形成服务能力的路径进行建设。</w:t>
      </w:r>
    </w:p>
    <w:p w14:paraId="6B2E3C7A" w14:textId="77777777" w:rsidR="006F1A82" w:rsidRDefault="00EA6E36">
      <w:pPr>
        <w:pStyle w:val="4"/>
      </w:pPr>
      <w:r>
        <w:rPr>
          <w:rFonts w:hint="eastAsia"/>
        </w:rPr>
        <w:t>2024</w:t>
      </w:r>
      <w:r>
        <w:rPr>
          <w:rFonts w:hint="eastAsia"/>
        </w:rPr>
        <w:t>年建设计划</w:t>
      </w:r>
    </w:p>
    <w:p w14:paraId="67D2FBB8" w14:textId="77777777" w:rsidR="006F1A82" w:rsidRDefault="00EA6E36">
      <w:pPr>
        <w:ind w:firstLine="640"/>
      </w:pPr>
      <w:r>
        <w:t>2024</w:t>
      </w:r>
      <w:r>
        <w:t>年底前，完成平台的基础架构和主体建设并上线运行，为整个项目提供坚实基础，接入成都超算中心、智算中心、能投天府云数据中心以及达州、雅安等</w:t>
      </w:r>
      <w:r>
        <w:t>5</w:t>
      </w:r>
      <w:r>
        <w:t>个算力中心的算力资源，并引入一批应用服务商，初步形成算力调度、交易等服务能力；同时初步建</w:t>
      </w:r>
      <w:r>
        <w:lastRenderedPageBreak/>
        <w:t>成综合监测平台，对算网</w:t>
      </w:r>
      <w:r>
        <w:rPr>
          <w:rFonts w:hint="eastAsia"/>
        </w:rPr>
        <w:t>和</w:t>
      </w:r>
      <w:r>
        <w:t>能源进行实时监测和趋势研判；另外</w:t>
      </w:r>
      <w:r w:rsidR="00504692">
        <w:t>由</w:t>
      </w:r>
      <w:r w:rsidR="00504692">
        <w:t>“</w:t>
      </w:r>
      <w:r w:rsidR="00504692" w:rsidRPr="00504692">
        <w:rPr>
          <w:rFonts w:hint="eastAsia"/>
        </w:rPr>
        <w:t>全国一体化大数据中心体系云安全能力平台（四川）</w:t>
      </w:r>
      <w:r w:rsidR="00504692">
        <w:rPr>
          <w:rFonts w:hint="eastAsia"/>
        </w:rPr>
        <w:t>”</w:t>
      </w:r>
      <w:r>
        <w:t>提供安全保障服务。</w:t>
      </w:r>
    </w:p>
    <w:p w14:paraId="240FB529" w14:textId="3443D4C4" w:rsidR="006F1A82" w:rsidRDefault="00EA6E36">
      <w:pPr>
        <w:pStyle w:val="8"/>
      </w:pPr>
      <w:r>
        <w:rPr>
          <w:rFonts w:hint="eastAsia"/>
        </w:rPr>
        <w:t>2024</w:t>
      </w:r>
      <w:r>
        <w:rPr>
          <w:rFonts w:hint="eastAsia"/>
        </w:rPr>
        <w:t>年计划建设清单表</w:t>
      </w:r>
    </w:p>
    <w:tbl>
      <w:tblPr>
        <w:tblW w:w="5000" w:type="pct"/>
        <w:tblLook w:val="04A0" w:firstRow="1" w:lastRow="0" w:firstColumn="1" w:lastColumn="0" w:noHBand="0" w:noVBand="1"/>
      </w:tblPr>
      <w:tblGrid>
        <w:gridCol w:w="1477"/>
        <w:gridCol w:w="1938"/>
        <w:gridCol w:w="2257"/>
        <w:gridCol w:w="1938"/>
        <w:gridCol w:w="1938"/>
      </w:tblGrid>
      <w:tr w:rsidR="00223A85" w:rsidRPr="00223A85" w14:paraId="7A3E7C0B" w14:textId="77777777" w:rsidTr="00223A85">
        <w:trPr>
          <w:trHeight w:val="441"/>
          <w:tblHeader/>
        </w:trPr>
        <w:tc>
          <w:tcPr>
            <w:tcW w:w="7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F45207" w14:textId="77777777" w:rsidR="00223A85" w:rsidRPr="00223A85" w:rsidRDefault="00223A85" w:rsidP="00223A85">
            <w:pPr>
              <w:spacing w:line="240" w:lineRule="auto"/>
              <w:ind w:firstLine="0"/>
              <w:jc w:val="center"/>
              <w:rPr>
                <w:rFonts w:eastAsia="宋体"/>
                <w:b/>
                <w:bCs/>
                <w:kern w:val="0"/>
                <w:sz w:val="20"/>
                <w:szCs w:val="20"/>
              </w:rPr>
            </w:pPr>
            <w:r w:rsidRPr="00223A85">
              <w:rPr>
                <w:rFonts w:ascii="仿宋_GB2312" w:hint="eastAsia"/>
                <w:b/>
                <w:bCs/>
                <w:kern w:val="0"/>
                <w:sz w:val="20"/>
                <w:szCs w:val="20"/>
              </w:rPr>
              <w:t>序号</w:t>
            </w:r>
          </w:p>
        </w:tc>
        <w:tc>
          <w:tcPr>
            <w:tcW w:w="1015" w:type="pct"/>
            <w:tcBorders>
              <w:top w:val="single" w:sz="4" w:space="0" w:color="auto"/>
              <w:left w:val="nil"/>
              <w:bottom w:val="single" w:sz="4" w:space="0" w:color="auto"/>
              <w:right w:val="single" w:sz="4" w:space="0" w:color="auto"/>
            </w:tcBorders>
            <w:shd w:val="clear" w:color="auto" w:fill="auto"/>
            <w:vAlign w:val="center"/>
            <w:hideMark/>
          </w:tcPr>
          <w:p w14:paraId="42FB8A8B" w14:textId="77777777" w:rsidR="00223A85" w:rsidRPr="00223A85" w:rsidRDefault="00223A85" w:rsidP="00223A85">
            <w:pPr>
              <w:spacing w:line="240" w:lineRule="auto"/>
              <w:ind w:firstLine="0"/>
              <w:jc w:val="center"/>
              <w:rPr>
                <w:rFonts w:eastAsia="宋体"/>
                <w:b/>
                <w:bCs/>
                <w:kern w:val="0"/>
                <w:sz w:val="20"/>
                <w:szCs w:val="20"/>
              </w:rPr>
            </w:pPr>
            <w:r w:rsidRPr="00223A85">
              <w:rPr>
                <w:rFonts w:ascii="仿宋_GB2312" w:hint="eastAsia"/>
                <w:b/>
                <w:bCs/>
                <w:kern w:val="0"/>
                <w:sz w:val="20"/>
                <w:szCs w:val="20"/>
              </w:rPr>
              <w:t>一级功能</w:t>
            </w:r>
          </w:p>
        </w:tc>
        <w:tc>
          <w:tcPr>
            <w:tcW w:w="1182" w:type="pct"/>
            <w:tcBorders>
              <w:top w:val="single" w:sz="4" w:space="0" w:color="auto"/>
              <w:left w:val="nil"/>
              <w:bottom w:val="single" w:sz="4" w:space="0" w:color="auto"/>
              <w:right w:val="single" w:sz="4" w:space="0" w:color="auto"/>
            </w:tcBorders>
            <w:shd w:val="clear" w:color="auto" w:fill="auto"/>
            <w:vAlign w:val="center"/>
            <w:hideMark/>
          </w:tcPr>
          <w:p w14:paraId="46FED295" w14:textId="77777777" w:rsidR="00223A85" w:rsidRPr="00223A85" w:rsidRDefault="00223A85" w:rsidP="00223A85">
            <w:pPr>
              <w:spacing w:line="240" w:lineRule="auto"/>
              <w:ind w:firstLine="0"/>
              <w:jc w:val="center"/>
              <w:rPr>
                <w:rFonts w:ascii="仿宋_GB2312" w:hAnsi="宋体" w:cs="宋体"/>
                <w:b/>
                <w:bCs/>
                <w:kern w:val="0"/>
                <w:sz w:val="20"/>
                <w:szCs w:val="20"/>
              </w:rPr>
            </w:pPr>
            <w:r w:rsidRPr="00223A85">
              <w:rPr>
                <w:rFonts w:ascii="仿宋_GB2312" w:hAnsi="宋体" w:cs="宋体" w:hint="eastAsia"/>
                <w:b/>
                <w:bCs/>
                <w:kern w:val="0"/>
                <w:sz w:val="20"/>
                <w:szCs w:val="20"/>
              </w:rPr>
              <w:t>二级功能</w:t>
            </w:r>
          </w:p>
        </w:tc>
        <w:tc>
          <w:tcPr>
            <w:tcW w:w="1015" w:type="pct"/>
            <w:tcBorders>
              <w:top w:val="single" w:sz="4" w:space="0" w:color="auto"/>
              <w:left w:val="nil"/>
              <w:bottom w:val="single" w:sz="4" w:space="0" w:color="auto"/>
              <w:right w:val="single" w:sz="4" w:space="0" w:color="auto"/>
            </w:tcBorders>
            <w:shd w:val="clear" w:color="auto" w:fill="auto"/>
            <w:vAlign w:val="center"/>
            <w:hideMark/>
          </w:tcPr>
          <w:p w14:paraId="38E18109" w14:textId="77777777" w:rsidR="00223A85" w:rsidRPr="00223A85" w:rsidRDefault="00223A85" w:rsidP="00223A85">
            <w:pPr>
              <w:spacing w:line="240" w:lineRule="auto"/>
              <w:ind w:firstLine="0"/>
              <w:jc w:val="center"/>
              <w:rPr>
                <w:rFonts w:ascii="仿宋_GB2312" w:hAnsi="宋体" w:cs="宋体"/>
                <w:b/>
                <w:bCs/>
                <w:kern w:val="0"/>
                <w:sz w:val="20"/>
                <w:szCs w:val="20"/>
              </w:rPr>
            </w:pPr>
            <w:r w:rsidRPr="00223A85">
              <w:rPr>
                <w:rFonts w:ascii="仿宋_GB2312" w:hAnsi="宋体" w:cs="宋体" w:hint="eastAsia"/>
                <w:b/>
                <w:bCs/>
                <w:kern w:val="0"/>
                <w:sz w:val="20"/>
                <w:szCs w:val="20"/>
              </w:rPr>
              <w:t>三级功能</w:t>
            </w:r>
          </w:p>
        </w:tc>
        <w:tc>
          <w:tcPr>
            <w:tcW w:w="1015" w:type="pct"/>
            <w:tcBorders>
              <w:top w:val="single" w:sz="4" w:space="0" w:color="auto"/>
              <w:left w:val="nil"/>
              <w:bottom w:val="single" w:sz="4" w:space="0" w:color="auto"/>
              <w:right w:val="single" w:sz="4" w:space="0" w:color="auto"/>
            </w:tcBorders>
            <w:shd w:val="clear" w:color="auto" w:fill="auto"/>
            <w:vAlign w:val="center"/>
            <w:hideMark/>
          </w:tcPr>
          <w:p w14:paraId="3E20071E" w14:textId="77777777" w:rsidR="00223A85" w:rsidRPr="00223A85" w:rsidRDefault="00223A85" w:rsidP="00223A85">
            <w:pPr>
              <w:spacing w:line="240" w:lineRule="auto"/>
              <w:ind w:firstLine="0"/>
              <w:jc w:val="center"/>
              <w:rPr>
                <w:rFonts w:ascii="仿宋_GB2312" w:hAnsi="宋体" w:cs="宋体"/>
                <w:b/>
                <w:bCs/>
                <w:kern w:val="0"/>
                <w:sz w:val="20"/>
                <w:szCs w:val="20"/>
              </w:rPr>
            </w:pPr>
            <w:r w:rsidRPr="00223A85">
              <w:rPr>
                <w:rFonts w:ascii="仿宋_GB2312" w:hAnsi="宋体" w:cs="宋体" w:hint="eastAsia"/>
                <w:b/>
                <w:bCs/>
                <w:kern w:val="0"/>
                <w:sz w:val="20"/>
                <w:szCs w:val="20"/>
              </w:rPr>
              <w:t>四级功能</w:t>
            </w:r>
          </w:p>
        </w:tc>
      </w:tr>
      <w:tr w:rsidR="00223A85" w:rsidRPr="00223A85" w14:paraId="09524E8D" w14:textId="77777777" w:rsidTr="00223A85">
        <w:trPr>
          <w:trHeight w:val="441"/>
        </w:trPr>
        <w:tc>
          <w:tcPr>
            <w:tcW w:w="773" w:type="pct"/>
            <w:tcBorders>
              <w:top w:val="nil"/>
              <w:left w:val="single" w:sz="4" w:space="0" w:color="auto"/>
              <w:bottom w:val="single" w:sz="4" w:space="0" w:color="auto"/>
              <w:right w:val="single" w:sz="4" w:space="0" w:color="auto"/>
            </w:tcBorders>
            <w:shd w:val="clear" w:color="auto" w:fill="auto"/>
            <w:vAlign w:val="center"/>
            <w:hideMark/>
          </w:tcPr>
          <w:p w14:paraId="6868D0F1" w14:textId="77777777" w:rsidR="00223A85" w:rsidRPr="00223A85" w:rsidRDefault="00223A85" w:rsidP="00223A85">
            <w:pPr>
              <w:spacing w:line="240" w:lineRule="auto"/>
              <w:ind w:firstLine="0"/>
              <w:jc w:val="center"/>
              <w:rPr>
                <w:rFonts w:eastAsia="宋体"/>
                <w:kern w:val="0"/>
                <w:sz w:val="20"/>
                <w:szCs w:val="20"/>
              </w:rPr>
            </w:pPr>
            <w:r w:rsidRPr="00223A85">
              <w:rPr>
                <w:rFonts w:eastAsia="宋体"/>
                <w:kern w:val="0"/>
                <w:sz w:val="20"/>
                <w:szCs w:val="20"/>
              </w:rPr>
              <w:t>1</w:t>
            </w:r>
          </w:p>
        </w:tc>
        <w:tc>
          <w:tcPr>
            <w:tcW w:w="1015" w:type="pct"/>
            <w:tcBorders>
              <w:top w:val="nil"/>
              <w:left w:val="nil"/>
              <w:bottom w:val="nil"/>
              <w:right w:val="single" w:sz="4" w:space="0" w:color="auto"/>
            </w:tcBorders>
            <w:shd w:val="clear" w:color="auto" w:fill="auto"/>
            <w:vAlign w:val="center"/>
            <w:hideMark/>
          </w:tcPr>
          <w:p w14:paraId="18248D3D" w14:textId="77777777" w:rsidR="00223A85" w:rsidRPr="00223A85" w:rsidRDefault="00223A85" w:rsidP="00223A85">
            <w:pPr>
              <w:spacing w:line="240" w:lineRule="auto"/>
              <w:ind w:firstLine="0"/>
              <w:jc w:val="center"/>
              <w:rPr>
                <w:rFonts w:ascii="宋体" w:eastAsia="宋体" w:hAnsi="宋体" w:cs="宋体"/>
                <w:kern w:val="0"/>
                <w:sz w:val="20"/>
                <w:szCs w:val="20"/>
              </w:rPr>
            </w:pPr>
            <w:r w:rsidRPr="00223A85">
              <w:rPr>
                <w:rFonts w:ascii="宋体" w:eastAsia="宋体" w:hAnsi="宋体" w:cs="宋体" w:hint="eastAsia"/>
                <w:kern w:val="0"/>
                <w:sz w:val="20"/>
                <w:szCs w:val="20"/>
              </w:rPr>
              <w:t>可信数据</w:t>
            </w:r>
          </w:p>
        </w:tc>
        <w:tc>
          <w:tcPr>
            <w:tcW w:w="1182" w:type="pct"/>
            <w:tcBorders>
              <w:top w:val="nil"/>
              <w:left w:val="nil"/>
              <w:bottom w:val="single" w:sz="4" w:space="0" w:color="auto"/>
              <w:right w:val="single" w:sz="4" w:space="0" w:color="auto"/>
            </w:tcBorders>
            <w:shd w:val="clear" w:color="auto" w:fill="auto"/>
            <w:vAlign w:val="center"/>
            <w:hideMark/>
          </w:tcPr>
          <w:p w14:paraId="4D4B0EE9"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c>
          <w:tcPr>
            <w:tcW w:w="1015" w:type="pct"/>
            <w:tcBorders>
              <w:top w:val="nil"/>
              <w:left w:val="nil"/>
              <w:bottom w:val="single" w:sz="4" w:space="0" w:color="auto"/>
              <w:right w:val="single" w:sz="4" w:space="0" w:color="auto"/>
            </w:tcBorders>
            <w:shd w:val="clear" w:color="auto" w:fill="auto"/>
            <w:vAlign w:val="center"/>
            <w:hideMark/>
          </w:tcPr>
          <w:p w14:paraId="5387F1DC"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c>
          <w:tcPr>
            <w:tcW w:w="1015" w:type="pct"/>
            <w:tcBorders>
              <w:top w:val="nil"/>
              <w:left w:val="nil"/>
              <w:bottom w:val="single" w:sz="4" w:space="0" w:color="auto"/>
              <w:right w:val="single" w:sz="4" w:space="0" w:color="auto"/>
            </w:tcBorders>
            <w:shd w:val="clear" w:color="auto" w:fill="auto"/>
            <w:vAlign w:val="center"/>
            <w:hideMark/>
          </w:tcPr>
          <w:p w14:paraId="2156705F"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r>
      <w:tr w:rsidR="00223A85" w:rsidRPr="00223A85" w14:paraId="486C8EC0" w14:textId="77777777" w:rsidTr="00223A85">
        <w:trPr>
          <w:trHeight w:val="441"/>
        </w:trPr>
        <w:tc>
          <w:tcPr>
            <w:tcW w:w="773" w:type="pct"/>
            <w:tcBorders>
              <w:top w:val="nil"/>
              <w:left w:val="single" w:sz="4" w:space="0" w:color="auto"/>
              <w:bottom w:val="single" w:sz="4" w:space="0" w:color="auto"/>
              <w:right w:val="single" w:sz="4" w:space="0" w:color="auto"/>
            </w:tcBorders>
            <w:shd w:val="clear" w:color="auto" w:fill="auto"/>
            <w:vAlign w:val="center"/>
            <w:hideMark/>
          </w:tcPr>
          <w:p w14:paraId="359C1D96" w14:textId="77777777" w:rsidR="00223A85" w:rsidRPr="00223A85" w:rsidRDefault="00223A85" w:rsidP="00223A85">
            <w:pPr>
              <w:spacing w:line="240" w:lineRule="auto"/>
              <w:ind w:firstLine="0"/>
              <w:jc w:val="center"/>
              <w:rPr>
                <w:rFonts w:eastAsia="宋体"/>
                <w:kern w:val="0"/>
                <w:sz w:val="20"/>
                <w:szCs w:val="20"/>
              </w:rPr>
            </w:pPr>
            <w:r w:rsidRPr="00223A85">
              <w:rPr>
                <w:rFonts w:eastAsia="宋体"/>
                <w:kern w:val="0"/>
                <w:sz w:val="20"/>
                <w:szCs w:val="20"/>
              </w:rPr>
              <w:t>2</w:t>
            </w:r>
          </w:p>
        </w:tc>
        <w:tc>
          <w:tcPr>
            <w:tcW w:w="101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27DD55"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算力编排</w:t>
            </w:r>
          </w:p>
        </w:tc>
        <w:tc>
          <w:tcPr>
            <w:tcW w:w="1182" w:type="pct"/>
            <w:vMerge w:val="restart"/>
            <w:tcBorders>
              <w:top w:val="nil"/>
              <w:left w:val="single" w:sz="4" w:space="0" w:color="auto"/>
              <w:bottom w:val="single" w:sz="4" w:space="0" w:color="000000"/>
              <w:right w:val="single" w:sz="4" w:space="0" w:color="auto"/>
            </w:tcBorders>
            <w:shd w:val="clear" w:color="auto" w:fill="auto"/>
            <w:vAlign w:val="center"/>
            <w:hideMark/>
          </w:tcPr>
          <w:p w14:paraId="3162D78D"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资源接入与调度</w:t>
            </w:r>
          </w:p>
        </w:tc>
        <w:tc>
          <w:tcPr>
            <w:tcW w:w="1015" w:type="pct"/>
            <w:tcBorders>
              <w:top w:val="nil"/>
              <w:left w:val="single" w:sz="4" w:space="0" w:color="auto"/>
              <w:bottom w:val="single" w:sz="4" w:space="0" w:color="auto"/>
              <w:right w:val="single" w:sz="4" w:space="0" w:color="auto"/>
            </w:tcBorders>
            <w:shd w:val="clear" w:color="auto" w:fill="auto"/>
            <w:vAlign w:val="center"/>
            <w:hideMark/>
          </w:tcPr>
          <w:p w14:paraId="37F4159D"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资源接入</w:t>
            </w:r>
          </w:p>
        </w:tc>
        <w:tc>
          <w:tcPr>
            <w:tcW w:w="1015" w:type="pct"/>
            <w:tcBorders>
              <w:top w:val="nil"/>
              <w:left w:val="nil"/>
              <w:bottom w:val="single" w:sz="4" w:space="0" w:color="auto"/>
              <w:right w:val="single" w:sz="4" w:space="0" w:color="auto"/>
            </w:tcBorders>
            <w:shd w:val="clear" w:color="auto" w:fill="auto"/>
            <w:vAlign w:val="center"/>
            <w:hideMark/>
          </w:tcPr>
          <w:p w14:paraId="29EDF643"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r>
      <w:tr w:rsidR="00223A85" w:rsidRPr="00223A85" w14:paraId="435ADD4F" w14:textId="77777777" w:rsidTr="00223A85">
        <w:trPr>
          <w:trHeight w:val="441"/>
        </w:trPr>
        <w:tc>
          <w:tcPr>
            <w:tcW w:w="773" w:type="pct"/>
            <w:tcBorders>
              <w:top w:val="nil"/>
              <w:left w:val="single" w:sz="4" w:space="0" w:color="auto"/>
              <w:bottom w:val="single" w:sz="4" w:space="0" w:color="auto"/>
              <w:right w:val="single" w:sz="4" w:space="0" w:color="auto"/>
            </w:tcBorders>
            <w:shd w:val="clear" w:color="auto" w:fill="auto"/>
            <w:vAlign w:val="center"/>
            <w:hideMark/>
          </w:tcPr>
          <w:p w14:paraId="07AD4913" w14:textId="77777777" w:rsidR="00223A85" w:rsidRPr="00223A85" w:rsidRDefault="00223A85" w:rsidP="00223A85">
            <w:pPr>
              <w:spacing w:line="240" w:lineRule="auto"/>
              <w:ind w:firstLine="0"/>
              <w:jc w:val="center"/>
              <w:rPr>
                <w:rFonts w:eastAsia="宋体"/>
                <w:kern w:val="0"/>
                <w:sz w:val="20"/>
                <w:szCs w:val="20"/>
              </w:rPr>
            </w:pPr>
            <w:r w:rsidRPr="00223A85">
              <w:rPr>
                <w:rFonts w:eastAsia="宋体"/>
                <w:kern w:val="0"/>
                <w:sz w:val="20"/>
                <w:szCs w:val="20"/>
              </w:rPr>
              <w:t>3</w:t>
            </w:r>
          </w:p>
        </w:tc>
        <w:tc>
          <w:tcPr>
            <w:tcW w:w="10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DD911E8"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182" w:type="pct"/>
            <w:vMerge/>
            <w:tcBorders>
              <w:top w:val="nil"/>
              <w:left w:val="single" w:sz="4" w:space="0" w:color="auto"/>
              <w:bottom w:val="single" w:sz="4" w:space="0" w:color="000000"/>
              <w:right w:val="single" w:sz="4" w:space="0" w:color="auto"/>
            </w:tcBorders>
            <w:shd w:val="clear" w:color="auto" w:fill="auto"/>
            <w:vAlign w:val="center"/>
            <w:hideMark/>
          </w:tcPr>
          <w:p w14:paraId="2B90A702"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015" w:type="pct"/>
            <w:tcBorders>
              <w:top w:val="nil"/>
              <w:left w:val="single" w:sz="4" w:space="0" w:color="auto"/>
              <w:bottom w:val="single" w:sz="4" w:space="0" w:color="auto"/>
              <w:right w:val="single" w:sz="4" w:space="0" w:color="auto"/>
            </w:tcBorders>
            <w:shd w:val="clear" w:color="auto" w:fill="auto"/>
            <w:vAlign w:val="center"/>
            <w:hideMark/>
          </w:tcPr>
          <w:p w14:paraId="6763B444"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资源调度</w:t>
            </w:r>
          </w:p>
        </w:tc>
        <w:tc>
          <w:tcPr>
            <w:tcW w:w="1015" w:type="pct"/>
            <w:tcBorders>
              <w:top w:val="nil"/>
              <w:left w:val="nil"/>
              <w:bottom w:val="single" w:sz="4" w:space="0" w:color="auto"/>
              <w:right w:val="single" w:sz="4" w:space="0" w:color="auto"/>
            </w:tcBorders>
            <w:shd w:val="clear" w:color="auto" w:fill="auto"/>
            <w:vAlign w:val="center"/>
            <w:hideMark/>
          </w:tcPr>
          <w:p w14:paraId="77078BE9"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r>
      <w:tr w:rsidR="00223A85" w:rsidRPr="00223A85" w14:paraId="49852A4B" w14:textId="77777777" w:rsidTr="00223A85">
        <w:trPr>
          <w:trHeight w:val="441"/>
        </w:trPr>
        <w:tc>
          <w:tcPr>
            <w:tcW w:w="773" w:type="pct"/>
            <w:tcBorders>
              <w:top w:val="nil"/>
              <w:left w:val="single" w:sz="4" w:space="0" w:color="auto"/>
              <w:bottom w:val="single" w:sz="4" w:space="0" w:color="auto"/>
              <w:right w:val="single" w:sz="4" w:space="0" w:color="auto"/>
            </w:tcBorders>
            <w:shd w:val="clear" w:color="auto" w:fill="auto"/>
            <w:vAlign w:val="center"/>
            <w:hideMark/>
          </w:tcPr>
          <w:p w14:paraId="0FE8FF63" w14:textId="77777777" w:rsidR="00223A85" w:rsidRPr="00223A85" w:rsidRDefault="00223A85" w:rsidP="00223A85">
            <w:pPr>
              <w:spacing w:line="240" w:lineRule="auto"/>
              <w:ind w:firstLine="0"/>
              <w:jc w:val="center"/>
              <w:rPr>
                <w:rFonts w:eastAsia="宋体"/>
                <w:kern w:val="0"/>
                <w:sz w:val="20"/>
                <w:szCs w:val="20"/>
              </w:rPr>
            </w:pPr>
            <w:r w:rsidRPr="00223A85">
              <w:rPr>
                <w:rFonts w:eastAsia="宋体"/>
                <w:kern w:val="0"/>
                <w:sz w:val="20"/>
                <w:szCs w:val="20"/>
              </w:rPr>
              <w:t>4</w:t>
            </w:r>
          </w:p>
        </w:tc>
        <w:tc>
          <w:tcPr>
            <w:tcW w:w="10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89A2AB7"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18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659FB2"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资源封装</w:t>
            </w:r>
          </w:p>
        </w:tc>
        <w:tc>
          <w:tcPr>
            <w:tcW w:w="1015" w:type="pct"/>
            <w:tcBorders>
              <w:top w:val="nil"/>
              <w:left w:val="single" w:sz="4" w:space="0" w:color="auto"/>
              <w:bottom w:val="single" w:sz="4" w:space="0" w:color="auto"/>
              <w:right w:val="single" w:sz="4" w:space="0" w:color="auto"/>
            </w:tcBorders>
            <w:shd w:val="clear" w:color="auto" w:fill="auto"/>
            <w:vAlign w:val="center"/>
            <w:hideMark/>
          </w:tcPr>
          <w:p w14:paraId="4EAC5B30"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资源池封装</w:t>
            </w:r>
          </w:p>
        </w:tc>
        <w:tc>
          <w:tcPr>
            <w:tcW w:w="1015" w:type="pct"/>
            <w:tcBorders>
              <w:top w:val="nil"/>
              <w:left w:val="nil"/>
              <w:bottom w:val="single" w:sz="4" w:space="0" w:color="auto"/>
              <w:right w:val="single" w:sz="4" w:space="0" w:color="auto"/>
            </w:tcBorders>
            <w:shd w:val="clear" w:color="auto" w:fill="auto"/>
            <w:vAlign w:val="center"/>
            <w:hideMark/>
          </w:tcPr>
          <w:p w14:paraId="45330D04"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r>
      <w:tr w:rsidR="00223A85" w:rsidRPr="00223A85" w14:paraId="43618411" w14:textId="77777777" w:rsidTr="00223A85">
        <w:trPr>
          <w:trHeight w:val="441"/>
        </w:trPr>
        <w:tc>
          <w:tcPr>
            <w:tcW w:w="773" w:type="pct"/>
            <w:tcBorders>
              <w:top w:val="nil"/>
              <w:left w:val="single" w:sz="4" w:space="0" w:color="auto"/>
              <w:bottom w:val="single" w:sz="4" w:space="0" w:color="auto"/>
              <w:right w:val="single" w:sz="4" w:space="0" w:color="auto"/>
            </w:tcBorders>
            <w:shd w:val="clear" w:color="auto" w:fill="auto"/>
            <w:vAlign w:val="center"/>
            <w:hideMark/>
          </w:tcPr>
          <w:p w14:paraId="14B46DD8" w14:textId="77777777" w:rsidR="00223A85" w:rsidRPr="00223A85" w:rsidRDefault="00223A85" w:rsidP="00223A85">
            <w:pPr>
              <w:spacing w:line="240" w:lineRule="auto"/>
              <w:ind w:firstLine="0"/>
              <w:jc w:val="center"/>
              <w:rPr>
                <w:rFonts w:eastAsia="宋体"/>
                <w:kern w:val="0"/>
                <w:sz w:val="20"/>
                <w:szCs w:val="20"/>
              </w:rPr>
            </w:pPr>
            <w:r w:rsidRPr="00223A85">
              <w:rPr>
                <w:rFonts w:eastAsia="宋体"/>
                <w:kern w:val="0"/>
                <w:sz w:val="20"/>
                <w:szCs w:val="20"/>
              </w:rPr>
              <w:t>5</w:t>
            </w:r>
          </w:p>
        </w:tc>
        <w:tc>
          <w:tcPr>
            <w:tcW w:w="10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8E6AED7"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18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4CE50DC"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015" w:type="pct"/>
            <w:tcBorders>
              <w:top w:val="nil"/>
              <w:left w:val="single" w:sz="4" w:space="0" w:color="auto"/>
              <w:bottom w:val="single" w:sz="4" w:space="0" w:color="auto"/>
              <w:right w:val="single" w:sz="4" w:space="0" w:color="auto"/>
            </w:tcBorders>
            <w:shd w:val="clear" w:color="auto" w:fill="auto"/>
            <w:vAlign w:val="center"/>
            <w:hideMark/>
          </w:tcPr>
          <w:p w14:paraId="2A00F133"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算力加工</w:t>
            </w:r>
          </w:p>
        </w:tc>
        <w:tc>
          <w:tcPr>
            <w:tcW w:w="1015" w:type="pct"/>
            <w:tcBorders>
              <w:top w:val="nil"/>
              <w:left w:val="nil"/>
              <w:bottom w:val="single" w:sz="4" w:space="0" w:color="auto"/>
              <w:right w:val="single" w:sz="4" w:space="0" w:color="auto"/>
            </w:tcBorders>
            <w:shd w:val="clear" w:color="auto" w:fill="auto"/>
            <w:vAlign w:val="center"/>
            <w:hideMark/>
          </w:tcPr>
          <w:p w14:paraId="0131ECF3"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r>
      <w:tr w:rsidR="00223A85" w:rsidRPr="00223A85" w14:paraId="6D40CFD8" w14:textId="77777777" w:rsidTr="00223A85">
        <w:trPr>
          <w:trHeight w:val="441"/>
        </w:trPr>
        <w:tc>
          <w:tcPr>
            <w:tcW w:w="773" w:type="pct"/>
            <w:tcBorders>
              <w:top w:val="nil"/>
              <w:left w:val="single" w:sz="4" w:space="0" w:color="auto"/>
              <w:bottom w:val="single" w:sz="4" w:space="0" w:color="auto"/>
              <w:right w:val="single" w:sz="4" w:space="0" w:color="auto"/>
            </w:tcBorders>
            <w:shd w:val="clear" w:color="auto" w:fill="auto"/>
            <w:vAlign w:val="center"/>
            <w:hideMark/>
          </w:tcPr>
          <w:p w14:paraId="0F1460A6" w14:textId="77777777" w:rsidR="00223A85" w:rsidRPr="00223A85" w:rsidRDefault="00223A85" w:rsidP="00223A85">
            <w:pPr>
              <w:spacing w:line="240" w:lineRule="auto"/>
              <w:ind w:firstLine="0"/>
              <w:jc w:val="center"/>
              <w:rPr>
                <w:rFonts w:eastAsia="宋体"/>
                <w:kern w:val="0"/>
                <w:sz w:val="20"/>
                <w:szCs w:val="20"/>
              </w:rPr>
            </w:pPr>
            <w:r w:rsidRPr="00223A85">
              <w:rPr>
                <w:rFonts w:eastAsia="宋体"/>
                <w:kern w:val="0"/>
                <w:sz w:val="20"/>
                <w:szCs w:val="20"/>
              </w:rPr>
              <w:t>6</w:t>
            </w:r>
          </w:p>
        </w:tc>
        <w:tc>
          <w:tcPr>
            <w:tcW w:w="10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BCC81A5"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182" w:type="pct"/>
            <w:tcBorders>
              <w:top w:val="nil"/>
              <w:left w:val="nil"/>
              <w:bottom w:val="single" w:sz="4" w:space="0" w:color="auto"/>
              <w:right w:val="single" w:sz="4" w:space="0" w:color="auto"/>
            </w:tcBorders>
            <w:shd w:val="clear" w:color="auto" w:fill="auto"/>
            <w:vAlign w:val="center"/>
            <w:hideMark/>
          </w:tcPr>
          <w:p w14:paraId="0F965968"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多云纳管</w:t>
            </w:r>
          </w:p>
        </w:tc>
        <w:tc>
          <w:tcPr>
            <w:tcW w:w="1015" w:type="pct"/>
            <w:tcBorders>
              <w:top w:val="nil"/>
              <w:left w:val="single" w:sz="4" w:space="0" w:color="auto"/>
              <w:bottom w:val="single" w:sz="4" w:space="0" w:color="auto"/>
              <w:right w:val="single" w:sz="4" w:space="0" w:color="auto"/>
            </w:tcBorders>
            <w:shd w:val="clear" w:color="auto" w:fill="auto"/>
            <w:vAlign w:val="center"/>
            <w:hideMark/>
          </w:tcPr>
          <w:p w14:paraId="15F0A2AE"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c>
          <w:tcPr>
            <w:tcW w:w="1015" w:type="pct"/>
            <w:tcBorders>
              <w:top w:val="nil"/>
              <w:left w:val="nil"/>
              <w:bottom w:val="single" w:sz="4" w:space="0" w:color="auto"/>
              <w:right w:val="single" w:sz="4" w:space="0" w:color="auto"/>
            </w:tcBorders>
            <w:shd w:val="clear" w:color="auto" w:fill="auto"/>
            <w:vAlign w:val="center"/>
            <w:hideMark/>
          </w:tcPr>
          <w:p w14:paraId="4B9DB405"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r>
      <w:tr w:rsidR="00223A85" w:rsidRPr="00223A85" w14:paraId="07E68768" w14:textId="77777777" w:rsidTr="00223A85">
        <w:trPr>
          <w:trHeight w:val="441"/>
        </w:trPr>
        <w:tc>
          <w:tcPr>
            <w:tcW w:w="773" w:type="pct"/>
            <w:tcBorders>
              <w:top w:val="nil"/>
              <w:left w:val="single" w:sz="4" w:space="0" w:color="auto"/>
              <w:bottom w:val="single" w:sz="4" w:space="0" w:color="auto"/>
              <w:right w:val="single" w:sz="4" w:space="0" w:color="auto"/>
            </w:tcBorders>
            <w:shd w:val="clear" w:color="auto" w:fill="auto"/>
            <w:vAlign w:val="center"/>
            <w:hideMark/>
          </w:tcPr>
          <w:p w14:paraId="6A72713A" w14:textId="77777777" w:rsidR="00223A85" w:rsidRPr="00223A85" w:rsidRDefault="00223A85" w:rsidP="00223A85">
            <w:pPr>
              <w:spacing w:line="240" w:lineRule="auto"/>
              <w:ind w:firstLine="0"/>
              <w:jc w:val="center"/>
              <w:rPr>
                <w:rFonts w:eastAsia="宋体"/>
                <w:kern w:val="0"/>
                <w:sz w:val="20"/>
                <w:szCs w:val="20"/>
              </w:rPr>
            </w:pPr>
            <w:r w:rsidRPr="00223A85">
              <w:rPr>
                <w:rFonts w:eastAsia="宋体"/>
                <w:kern w:val="0"/>
                <w:sz w:val="20"/>
                <w:szCs w:val="20"/>
              </w:rPr>
              <w:t>7</w:t>
            </w:r>
          </w:p>
        </w:tc>
        <w:tc>
          <w:tcPr>
            <w:tcW w:w="10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36E9D4E"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182" w:type="pct"/>
            <w:tcBorders>
              <w:top w:val="nil"/>
              <w:left w:val="nil"/>
              <w:bottom w:val="single" w:sz="4" w:space="0" w:color="auto"/>
              <w:right w:val="single" w:sz="4" w:space="0" w:color="auto"/>
            </w:tcBorders>
            <w:shd w:val="clear" w:color="auto" w:fill="auto"/>
            <w:vAlign w:val="center"/>
            <w:hideMark/>
          </w:tcPr>
          <w:p w14:paraId="05958E02"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算网感知</w:t>
            </w:r>
          </w:p>
        </w:tc>
        <w:tc>
          <w:tcPr>
            <w:tcW w:w="1015" w:type="pct"/>
            <w:tcBorders>
              <w:top w:val="nil"/>
              <w:left w:val="single" w:sz="4" w:space="0" w:color="auto"/>
              <w:bottom w:val="single" w:sz="4" w:space="0" w:color="auto"/>
              <w:right w:val="single" w:sz="4" w:space="0" w:color="auto"/>
            </w:tcBorders>
            <w:shd w:val="clear" w:color="auto" w:fill="auto"/>
            <w:vAlign w:val="center"/>
            <w:hideMark/>
          </w:tcPr>
          <w:p w14:paraId="55759FF1"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c>
          <w:tcPr>
            <w:tcW w:w="1015" w:type="pct"/>
            <w:tcBorders>
              <w:top w:val="nil"/>
              <w:left w:val="nil"/>
              <w:bottom w:val="single" w:sz="4" w:space="0" w:color="auto"/>
              <w:right w:val="single" w:sz="4" w:space="0" w:color="auto"/>
            </w:tcBorders>
            <w:shd w:val="clear" w:color="auto" w:fill="auto"/>
            <w:vAlign w:val="center"/>
            <w:hideMark/>
          </w:tcPr>
          <w:p w14:paraId="1C85C9C1"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r>
      <w:tr w:rsidR="00223A85" w:rsidRPr="00223A85" w14:paraId="1575BC1F" w14:textId="77777777" w:rsidTr="00223A85">
        <w:trPr>
          <w:trHeight w:val="441"/>
        </w:trPr>
        <w:tc>
          <w:tcPr>
            <w:tcW w:w="773" w:type="pct"/>
            <w:tcBorders>
              <w:top w:val="nil"/>
              <w:left w:val="single" w:sz="4" w:space="0" w:color="auto"/>
              <w:bottom w:val="single" w:sz="4" w:space="0" w:color="auto"/>
              <w:right w:val="single" w:sz="4" w:space="0" w:color="auto"/>
            </w:tcBorders>
            <w:shd w:val="clear" w:color="auto" w:fill="auto"/>
            <w:vAlign w:val="center"/>
            <w:hideMark/>
          </w:tcPr>
          <w:p w14:paraId="31E55BAD" w14:textId="77777777" w:rsidR="00223A85" w:rsidRPr="00223A85" w:rsidRDefault="00223A85" w:rsidP="00223A85">
            <w:pPr>
              <w:spacing w:line="240" w:lineRule="auto"/>
              <w:ind w:firstLine="0"/>
              <w:jc w:val="center"/>
              <w:rPr>
                <w:rFonts w:eastAsia="宋体"/>
                <w:kern w:val="0"/>
                <w:sz w:val="20"/>
                <w:szCs w:val="20"/>
              </w:rPr>
            </w:pPr>
            <w:r w:rsidRPr="00223A85">
              <w:rPr>
                <w:rFonts w:eastAsia="宋体"/>
                <w:kern w:val="0"/>
                <w:sz w:val="20"/>
                <w:szCs w:val="20"/>
              </w:rPr>
              <w:t>8</w:t>
            </w:r>
          </w:p>
        </w:tc>
        <w:tc>
          <w:tcPr>
            <w:tcW w:w="10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6FACCD8"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182" w:type="pct"/>
            <w:tcBorders>
              <w:top w:val="nil"/>
              <w:left w:val="nil"/>
              <w:bottom w:val="single" w:sz="4" w:space="0" w:color="auto"/>
              <w:right w:val="single" w:sz="4" w:space="0" w:color="auto"/>
            </w:tcBorders>
            <w:shd w:val="clear" w:color="auto" w:fill="auto"/>
            <w:vAlign w:val="center"/>
            <w:hideMark/>
          </w:tcPr>
          <w:p w14:paraId="1E9161DF"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算网质量</w:t>
            </w:r>
          </w:p>
        </w:tc>
        <w:tc>
          <w:tcPr>
            <w:tcW w:w="1015" w:type="pct"/>
            <w:tcBorders>
              <w:top w:val="nil"/>
              <w:left w:val="single" w:sz="4" w:space="0" w:color="auto"/>
              <w:bottom w:val="single" w:sz="4" w:space="0" w:color="auto"/>
              <w:right w:val="single" w:sz="4" w:space="0" w:color="auto"/>
            </w:tcBorders>
            <w:shd w:val="clear" w:color="auto" w:fill="auto"/>
            <w:vAlign w:val="center"/>
            <w:hideMark/>
          </w:tcPr>
          <w:p w14:paraId="4A6474F6"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c>
          <w:tcPr>
            <w:tcW w:w="1015" w:type="pct"/>
            <w:tcBorders>
              <w:top w:val="nil"/>
              <w:left w:val="nil"/>
              <w:bottom w:val="single" w:sz="4" w:space="0" w:color="auto"/>
              <w:right w:val="single" w:sz="4" w:space="0" w:color="auto"/>
            </w:tcBorders>
            <w:shd w:val="clear" w:color="auto" w:fill="auto"/>
            <w:vAlign w:val="center"/>
            <w:hideMark/>
          </w:tcPr>
          <w:p w14:paraId="0AE7F01D"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r>
      <w:tr w:rsidR="00223A85" w:rsidRPr="00223A85" w14:paraId="29447826" w14:textId="77777777" w:rsidTr="00223A85">
        <w:trPr>
          <w:trHeight w:val="441"/>
        </w:trPr>
        <w:tc>
          <w:tcPr>
            <w:tcW w:w="773" w:type="pct"/>
            <w:tcBorders>
              <w:top w:val="nil"/>
              <w:left w:val="single" w:sz="4" w:space="0" w:color="auto"/>
              <w:bottom w:val="single" w:sz="4" w:space="0" w:color="auto"/>
              <w:right w:val="single" w:sz="4" w:space="0" w:color="auto"/>
            </w:tcBorders>
            <w:shd w:val="clear" w:color="auto" w:fill="auto"/>
            <w:vAlign w:val="center"/>
            <w:hideMark/>
          </w:tcPr>
          <w:p w14:paraId="60BEAB42" w14:textId="77777777" w:rsidR="00223A85" w:rsidRPr="00223A85" w:rsidRDefault="00223A85" w:rsidP="00223A85">
            <w:pPr>
              <w:spacing w:line="240" w:lineRule="auto"/>
              <w:ind w:firstLine="0"/>
              <w:jc w:val="center"/>
              <w:rPr>
                <w:rFonts w:eastAsia="宋体"/>
                <w:kern w:val="0"/>
                <w:sz w:val="20"/>
                <w:szCs w:val="20"/>
              </w:rPr>
            </w:pPr>
            <w:r w:rsidRPr="00223A85">
              <w:rPr>
                <w:rFonts w:eastAsia="宋体"/>
                <w:kern w:val="0"/>
                <w:sz w:val="20"/>
                <w:szCs w:val="20"/>
              </w:rPr>
              <w:t>9</w:t>
            </w:r>
          </w:p>
        </w:tc>
        <w:tc>
          <w:tcPr>
            <w:tcW w:w="10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DBCE416"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182" w:type="pct"/>
            <w:tcBorders>
              <w:top w:val="nil"/>
              <w:left w:val="nil"/>
              <w:bottom w:val="single" w:sz="4" w:space="0" w:color="auto"/>
              <w:right w:val="single" w:sz="4" w:space="0" w:color="auto"/>
            </w:tcBorders>
            <w:shd w:val="clear" w:color="auto" w:fill="auto"/>
            <w:vAlign w:val="center"/>
            <w:hideMark/>
          </w:tcPr>
          <w:p w14:paraId="2286E30E"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算力度量</w:t>
            </w:r>
          </w:p>
        </w:tc>
        <w:tc>
          <w:tcPr>
            <w:tcW w:w="1015" w:type="pct"/>
            <w:tcBorders>
              <w:top w:val="nil"/>
              <w:left w:val="single" w:sz="4" w:space="0" w:color="auto"/>
              <w:bottom w:val="single" w:sz="4" w:space="0" w:color="auto"/>
              <w:right w:val="single" w:sz="4" w:space="0" w:color="auto"/>
            </w:tcBorders>
            <w:shd w:val="clear" w:color="auto" w:fill="auto"/>
            <w:vAlign w:val="center"/>
            <w:hideMark/>
          </w:tcPr>
          <w:p w14:paraId="2BC1595E"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c>
          <w:tcPr>
            <w:tcW w:w="1015" w:type="pct"/>
            <w:tcBorders>
              <w:top w:val="nil"/>
              <w:left w:val="nil"/>
              <w:bottom w:val="single" w:sz="4" w:space="0" w:color="auto"/>
              <w:right w:val="single" w:sz="4" w:space="0" w:color="auto"/>
            </w:tcBorders>
            <w:shd w:val="clear" w:color="auto" w:fill="auto"/>
            <w:vAlign w:val="center"/>
            <w:hideMark/>
          </w:tcPr>
          <w:p w14:paraId="338E375A"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r>
      <w:tr w:rsidR="00223A85" w:rsidRPr="00223A85" w14:paraId="09CAD446" w14:textId="77777777" w:rsidTr="00223A85">
        <w:trPr>
          <w:trHeight w:val="441"/>
        </w:trPr>
        <w:tc>
          <w:tcPr>
            <w:tcW w:w="773" w:type="pct"/>
            <w:tcBorders>
              <w:top w:val="nil"/>
              <w:left w:val="single" w:sz="4" w:space="0" w:color="auto"/>
              <w:bottom w:val="single" w:sz="4" w:space="0" w:color="auto"/>
              <w:right w:val="single" w:sz="4" w:space="0" w:color="auto"/>
            </w:tcBorders>
            <w:shd w:val="clear" w:color="auto" w:fill="auto"/>
            <w:vAlign w:val="center"/>
            <w:hideMark/>
          </w:tcPr>
          <w:p w14:paraId="42C2090B" w14:textId="77777777" w:rsidR="00223A85" w:rsidRPr="00223A85" w:rsidRDefault="00223A85" w:rsidP="00223A85">
            <w:pPr>
              <w:spacing w:line="240" w:lineRule="auto"/>
              <w:ind w:firstLine="0"/>
              <w:jc w:val="center"/>
              <w:rPr>
                <w:rFonts w:eastAsia="宋体"/>
                <w:kern w:val="0"/>
                <w:sz w:val="20"/>
                <w:szCs w:val="20"/>
              </w:rPr>
            </w:pPr>
            <w:r w:rsidRPr="00223A85">
              <w:rPr>
                <w:rFonts w:eastAsia="宋体"/>
                <w:kern w:val="0"/>
                <w:sz w:val="20"/>
                <w:szCs w:val="20"/>
              </w:rPr>
              <w:t>10</w:t>
            </w:r>
          </w:p>
        </w:tc>
        <w:tc>
          <w:tcPr>
            <w:tcW w:w="10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8E1D087"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182" w:type="pct"/>
            <w:tcBorders>
              <w:top w:val="nil"/>
              <w:left w:val="nil"/>
              <w:bottom w:val="single" w:sz="4" w:space="0" w:color="auto"/>
              <w:right w:val="single" w:sz="4" w:space="0" w:color="auto"/>
            </w:tcBorders>
            <w:shd w:val="clear" w:color="auto" w:fill="auto"/>
            <w:vAlign w:val="center"/>
            <w:hideMark/>
          </w:tcPr>
          <w:p w14:paraId="7A09833C"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应用注册</w:t>
            </w:r>
          </w:p>
        </w:tc>
        <w:tc>
          <w:tcPr>
            <w:tcW w:w="1015" w:type="pct"/>
            <w:tcBorders>
              <w:top w:val="nil"/>
              <w:left w:val="single" w:sz="4" w:space="0" w:color="auto"/>
              <w:bottom w:val="single" w:sz="4" w:space="0" w:color="auto"/>
              <w:right w:val="single" w:sz="4" w:space="0" w:color="auto"/>
            </w:tcBorders>
            <w:shd w:val="clear" w:color="auto" w:fill="auto"/>
            <w:vAlign w:val="center"/>
            <w:hideMark/>
          </w:tcPr>
          <w:p w14:paraId="59FC9DD7"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c>
          <w:tcPr>
            <w:tcW w:w="1015" w:type="pct"/>
            <w:tcBorders>
              <w:top w:val="nil"/>
              <w:left w:val="nil"/>
              <w:bottom w:val="single" w:sz="4" w:space="0" w:color="auto"/>
              <w:right w:val="single" w:sz="4" w:space="0" w:color="auto"/>
            </w:tcBorders>
            <w:shd w:val="clear" w:color="auto" w:fill="auto"/>
            <w:vAlign w:val="center"/>
            <w:hideMark/>
          </w:tcPr>
          <w:p w14:paraId="4B40237C"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r>
      <w:tr w:rsidR="00223A85" w:rsidRPr="00223A85" w14:paraId="446E2BCA" w14:textId="77777777" w:rsidTr="00223A85">
        <w:trPr>
          <w:trHeight w:val="441"/>
        </w:trPr>
        <w:tc>
          <w:tcPr>
            <w:tcW w:w="773" w:type="pct"/>
            <w:tcBorders>
              <w:top w:val="nil"/>
              <w:left w:val="single" w:sz="4" w:space="0" w:color="auto"/>
              <w:bottom w:val="single" w:sz="4" w:space="0" w:color="auto"/>
              <w:right w:val="single" w:sz="4" w:space="0" w:color="auto"/>
            </w:tcBorders>
            <w:shd w:val="clear" w:color="auto" w:fill="auto"/>
            <w:vAlign w:val="center"/>
            <w:hideMark/>
          </w:tcPr>
          <w:p w14:paraId="453E2BB0" w14:textId="77777777" w:rsidR="00223A85" w:rsidRPr="00223A85" w:rsidRDefault="00223A85" w:rsidP="00223A85">
            <w:pPr>
              <w:spacing w:line="240" w:lineRule="auto"/>
              <w:ind w:firstLine="0"/>
              <w:jc w:val="center"/>
              <w:rPr>
                <w:rFonts w:eastAsia="宋体"/>
                <w:kern w:val="0"/>
                <w:sz w:val="20"/>
                <w:szCs w:val="20"/>
              </w:rPr>
            </w:pPr>
            <w:r w:rsidRPr="00223A85">
              <w:rPr>
                <w:rFonts w:eastAsia="宋体"/>
                <w:kern w:val="0"/>
                <w:sz w:val="20"/>
                <w:szCs w:val="20"/>
              </w:rPr>
              <w:t>11</w:t>
            </w:r>
          </w:p>
        </w:tc>
        <w:tc>
          <w:tcPr>
            <w:tcW w:w="10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D1EE9DB"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1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FE7E7B"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算力解构</w:t>
            </w:r>
          </w:p>
        </w:tc>
        <w:tc>
          <w:tcPr>
            <w:tcW w:w="1015" w:type="pct"/>
            <w:tcBorders>
              <w:top w:val="nil"/>
              <w:left w:val="nil"/>
              <w:bottom w:val="single" w:sz="4" w:space="0" w:color="auto"/>
              <w:right w:val="single" w:sz="4" w:space="0" w:color="auto"/>
            </w:tcBorders>
            <w:shd w:val="clear" w:color="auto" w:fill="auto"/>
            <w:vAlign w:val="center"/>
            <w:hideMark/>
          </w:tcPr>
          <w:p w14:paraId="2F46FB58"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c>
          <w:tcPr>
            <w:tcW w:w="1015" w:type="pct"/>
            <w:tcBorders>
              <w:top w:val="nil"/>
              <w:left w:val="nil"/>
              <w:bottom w:val="single" w:sz="4" w:space="0" w:color="auto"/>
              <w:right w:val="single" w:sz="4" w:space="0" w:color="auto"/>
            </w:tcBorders>
            <w:shd w:val="clear" w:color="auto" w:fill="auto"/>
            <w:vAlign w:val="center"/>
            <w:hideMark/>
          </w:tcPr>
          <w:p w14:paraId="51251D75"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r>
      <w:tr w:rsidR="00223A85" w:rsidRPr="00223A85" w14:paraId="5E2CD51B" w14:textId="77777777" w:rsidTr="00223A85">
        <w:trPr>
          <w:trHeight w:val="441"/>
        </w:trPr>
        <w:tc>
          <w:tcPr>
            <w:tcW w:w="773" w:type="pct"/>
            <w:tcBorders>
              <w:top w:val="nil"/>
              <w:left w:val="single" w:sz="4" w:space="0" w:color="auto"/>
              <w:bottom w:val="single" w:sz="4" w:space="0" w:color="auto"/>
              <w:right w:val="single" w:sz="4" w:space="0" w:color="auto"/>
            </w:tcBorders>
            <w:shd w:val="clear" w:color="auto" w:fill="auto"/>
            <w:vAlign w:val="center"/>
            <w:hideMark/>
          </w:tcPr>
          <w:p w14:paraId="5192CC15" w14:textId="77777777" w:rsidR="00223A85" w:rsidRPr="00223A85" w:rsidRDefault="00223A85" w:rsidP="00223A85">
            <w:pPr>
              <w:spacing w:line="240" w:lineRule="auto"/>
              <w:ind w:firstLine="0"/>
              <w:jc w:val="center"/>
              <w:rPr>
                <w:rFonts w:eastAsia="宋体"/>
                <w:kern w:val="0"/>
                <w:sz w:val="20"/>
                <w:szCs w:val="20"/>
              </w:rPr>
            </w:pPr>
            <w:r w:rsidRPr="00223A85">
              <w:rPr>
                <w:rFonts w:eastAsia="宋体"/>
                <w:kern w:val="0"/>
                <w:sz w:val="20"/>
                <w:szCs w:val="20"/>
              </w:rPr>
              <w:t>12</w:t>
            </w:r>
          </w:p>
        </w:tc>
        <w:tc>
          <w:tcPr>
            <w:tcW w:w="101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AC2A75"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交易运营</w:t>
            </w:r>
          </w:p>
        </w:tc>
        <w:tc>
          <w:tcPr>
            <w:tcW w:w="1182" w:type="pct"/>
            <w:vMerge w:val="restart"/>
            <w:tcBorders>
              <w:top w:val="nil"/>
              <w:left w:val="single" w:sz="4" w:space="0" w:color="auto"/>
              <w:bottom w:val="single" w:sz="4" w:space="0" w:color="000000"/>
              <w:right w:val="single" w:sz="4" w:space="0" w:color="auto"/>
            </w:tcBorders>
            <w:shd w:val="clear" w:color="auto" w:fill="auto"/>
            <w:vAlign w:val="center"/>
            <w:hideMark/>
          </w:tcPr>
          <w:p w14:paraId="72E58266"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ascii="宋体" w:eastAsia="宋体" w:hAnsi="宋体" w:hint="eastAsia"/>
                <w:color w:val="000000"/>
                <w:kern w:val="0"/>
                <w:sz w:val="20"/>
                <w:szCs w:val="20"/>
              </w:rPr>
              <w:t>算力门户</w:t>
            </w:r>
            <w:r w:rsidRPr="00223A85">
              <w:rPr>
                <w:rFonts w:eastAsia="宋体"/>
                <w:color w:val="000000"/>
                <w:kern w:val="0"/>
                <w:sz w:val="20"/>
                <w:szCs w:val="20"/>
              </w:rPr>
              <w:t>/</w:t>
            </w:r>
            <w:r w:rsidRPr="00223A85">
              <w:rPr>
                <w:rFonts w:ascii="宋体" w:eastAsia="宋体" w:hAnsi="宋体" w:hint="eastAsia"/>
                <w:color w:val="000000"/>
                <w:kern w:val="0"/>
                <w:sz w:val="20"/>
                <w:szCs w:val="20"/>
              </w:rPr>
              <w:t>商城</w:t>
            </w:r>
          </w:p>
        </w:tc>
        <w:tc>
          <w:tcPr>
            <w:tcW w:w="1015" w:type="pct"/>
            <w:vMerge w:val="restart"/>
            <w:tcBorders>
              <w:top w:val="nil"/>
              <w:left w:val="single" w:sz="4" w:space="0" w:color="auto"/>
              <w:bottom w:val="single" w:sz="4" w:space="0" w:color="000000"/>
              <w:right w:val="single" w:sz="4" w:space="0" w:color="auto"/>
            </w:tcBorders>
            <w:shd w:val="clear" w:color="auto" w:fill="auto"/>
            <w:vAlign w:val="center"/>
            <w:hideMark/>
          </w:tcPr>
          <w:p w14:paraId="69C87039"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产品目录</w:t>
            </w:r>
          </w:p>
        </w:tc>
        <w:tc>
          <w:tcPr>
            <w:tcW w:w="1015" w:type="pct"/>
            <w:tcBorders>
              <w:top w:val="nil"/>
              <w:left w:val="single" w:sz="4" w:space="0" w:color="auto"/>
              <w:bottom w:val="single" w:sz="4" w:space="0" w:color="auto"/>
              <w:right w:val="single" w:sz="4" w:space="0" w:color="auto"/>
            </w:tcBorders>
            <w:shd w:val="clear" w:color="auto" w:fill="auto"/>
            <w:vAlign w:val="center"/>
            <w:hideMark/>
          </w:tcPr>
          <w:p w14:paraId="49862D92"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基础算力</w:t>
            </w:r>
          </w:p>
        </w:tc>
      </w:tr>
      <w:tr w:rsidR="00223A85" w:rsidRPr="00223A85" w14:paraId="4691AE8B" w14:textId="77777777" w:rsidTr="00223A85">
        <w:trPr>
          <w:trHeight w:val="441"/>
        </w:trPr>
        <w:tc>
          <w:tcPr>
            <w:tcW w:w="773" w:type="pct"/>
            <w:tcBorders>
              <w:top w:val="nil"/>
              <w:left w:val="single" w:sz="4" w:space="0" w:color="auto"/>
              <w:bottom w:val="single" w:sz="4" w:space="0" w:color="auto"/>
              <w:right w:val="single" w:sz="4" w:space="0" w:color="auto"/>
            </w:tcBorders>
            <w:shd w:val="clear" w:color="auto" w:fill="auto"/>
            <w:vAlign w:val="center"/>
            <w:hideMark/>
          </w:tcPr>
          <w:p w14:paraId="78F85149" w14:textId="77777777" w:rsidR="00223A85" w:rsidRPr="00223A85" w:rsidRDefault="00223A85" w:rsidP="00223A85">
            <w:pPr>
              <w:spacing w:line="240" w:lineRule="auto"/>
              <w:ind w:firstLine="0"/>
              <w:jc w:val="center"/>
              <w:rPr>
                <w:rFonts w:eastAsia="宋体"/>
                <w:kern w:val="0"/>
                <w:sz w:val="20"/>
                <w:szCs w:val="20"/>
              </w:rPr>
            </w:pPr>
            <w:r w:rsidRPr="00223A85">
              <w:rPr>
                <w:rFonts w:eastAsia="宋体"/>
                <w:kern w:val="0"/>
                <w:sz w:val="20"/>
                <w:szCs w:val="20"/>
              </w:rPr>
              <w:t>13</w:t>
            </w:r>
          </w:p>
        </w:tc>
        <w:tc>
          <w:tcPr>
            <w:tcW w:w="10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9534D9C"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182" w:type="pct"/>
            <w:vMerge/>
            <w:tcBorders>
              <w:top w:val="nil"/>
              <w:left w:val="single" w:sz="4" w:space="0" w:color="auto"/>
              <w:bottom w:val="single" w:sz="4" w:space="0" w:color="000000"/>
              <w:right w:val="single" w:sz="4" w:space="0" w:color="auto"/>
            </w:tcBorders>
            <w:shd w:val="clear" w:color="auto" w:fill="auto"/>
            <w:vAlign w:val="center"/>
            <w:hideMark/>
          </w:tcPr>
          <w:p w14:paraId="3BD54FAF" w14:textId="77777777" w:rsidR="00223A85" w:rsidRPr="00223A85" w:rsidRDefault="00223A85" w:rsidP="00223A85">
            <w:pPr>
              <w:spacing w:line="240" w:lineRule="auto"/>
              <w:ind w:firstLine="0"/>
              <w:jc w:val="left"/>
              <w:rPr>
                <w:rFonts w:eastAsia="宋体"/>
                <w:color w:val="000000"/>
                <w:kern w:val="0"/>
                <w:sz w:val="20"/>
                <w:szCs w:val="20"/>
              </w:rPr>
            </w:pPr>
          </w:p>
        </w:tc>
        <w:tc>
          <w:tcPr>
            <w:tcW w:w="1015" w:type="pct"/>
            <w:vMerge/>
            <w:tcBorders>
              <w:top w:val="nil"/>
              <w:left w:val="single" w:sz="4" w:space="0" w:color="auto"/>
              <w:bottom w:val="single" w:sz="4" w:space="0" w:color="000000"/>
              <w:right w:val="single" w:sz="4" w:space="0" w:color="auto"/>
            </w:tcBorders>
            <w:shd w:val="clear" w:color="auto" w:fill="auto"/>
            <w:vAlign w:val="center"/>
            <w:hideMark/>
          </w:tcPr>
          <w:p w14:paraId="015EC9A4"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015" w:type="pct"/>
            <w:tcBorders>
              <w:top w:val="nil"/>
              <w:left w:val="single" w:sz="4" w:space="0" w:color="auto"/>
              <w:bottom w:val="single" w:sz="4" w:space="0" w:color="auto"/>
              <w:right w:val="single" w:sz="4" w:space="0" w:color="auto"/>
            </w:tcBorders>
            <w:shd w:val="clear" w:color="auto" w:fill="auto"/>
            <w:vAlign w:val="center"/>
            <w:hideMark/>
          </w:tcPr>
          <w:p w14:paraId="2C6A3C9F"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应用软件</w:t>
            </w:r>
          </w:p>
        </w:tc>
      </w:tr>
      <w:tr w:rsidR="00223A85" w:rsidRPr="00223A85" w14:paraId="75DF8F80" w14:textId="77777777" w:rsidTr="00223A85">
        <w:trPr>
          <w:trHeight w:val="441"/>
        </w:trPr>
        <w:tc>
          <w:tcPr>
            <w:tcW w:w="773" w:type="pct"/>
            <w:tcBorders>
              <w:top w:val="nil"/>
              <w:left w:val="single" w:sz="4" w:space="0" w:color="auto"/>
              <w:bottom w:val="single" w:sz="4" w:space="0" w:color="auto"/>
              <w:right w:val="single" w:sz="4" w:space="0" w:color="auto"/>
            </w:tcBorders>
            <w:shd w:val="clear" w:color="auto" w:fill="auto"/>
            <w:vAlign w:val="center"/>
            <w:hideMark/>
          </w:tcPr>
          <w:p w14:paraId="5DE1D413" w14:textId="77777777" w:rsidR="00223A85" w:rsidRPr="00223A85" w:rsidRDefault="00223A85" w:rsidP="00223A85">
            <w:pPr>
              <w:spacing w:line="240" w:lineRule="auto"/>
              <w:ind w:firstLine="0"/>
              <w:jc w:val="center"/>
              <w:rPr>
                <w:rFonts w:eastAsia="宋体"/>
                <w:kern w:val="0"/>
                <w:sz w:val="20"/>
                <w:szCs w:val="20"/>
              </w:rPr>
            </w:pPr>
            <w:r w:rsidRPr="00223A85">
              <w:rPr>
                <w:rFonts w:eastAsia="宋体"/>
                <w:kern w:val="0"/>
                <w:sz w:val="20"/>
                <w:szCs w:val="20"/>
              </w:rPr>
              <w:t>14</w:t>
            </w:r>
          </w:p>
        </w:tc>
        <w:tc>
          <w:tcPr>
            <w:tcW w:w="10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B91C4FA"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182" w:type="pct"/>
            <w:vMerge/>
            <w:tcBorders>
              <w:top w:val="nil"/>
              <w:left w:val="single" w:sz="4" w:space="0" w:color="auto"/>
              <w:bottom w:val="single" w:sz="4" w:space="0" w:color="000000"/>
              <w:right w:val="single" w:sz="4" w:space="0" w:color="auto"/>
            </w:tcBorders>
            <w:shd w:val="clear" w:color="auto" w:fill="auto"/>
            <w:vAlign w:val="center"/>
            <w:hideMark/>
          </w:tcPr>
          <w:p w14:paraId="623E901F" w14:textId="77777777" w:rsidR="00223A85" w:rsidRPr="00223A85" w:rsidRDefault="00223A85" w:rsidP="00223A85">
            <w:pPr>
              <w:spacing w:line="240" w:lineRule="auto"/>
              <w:ind w:firstLine="0"/>
              <w:jc w:val="left"/>
              <w:rPr>
                <w:rFonts w:eastAsia="宋体"/>
                <w:color w:val="000000"/>
                <w:kern w:val="0"/>
                <w:sz w:val="20"/>
                <w:szCs w:val="20"/>
              </w:rPr>
            </w:pPr>
          </w:p>
        </w:tc>
        <w:tc>
          <w:tcPr>
            <w:tcW w:w="1015" w:type="pct"/>
            <w:vMerge/>
            <w:tcBorders>
              <w:top w:val="nil"/>
              <w:left w:val="single" w:sz="4" w:space="0" w:color="auto"/>
              <w:bottom w:val="single" w:sz="4" w:space="0" w:color="000000"/>
              <w:right w:val="single" w:sz="4" w:space="0" w:color="auto"/>
            </w:tcBorders>
            <w:shd w:val="clear" w:color="auto" w:fill="auto"/>
            <w:vAlign w:val="center"/>
            <w:hideMark/>
          </w:tcPr>
          <w:p w14:paraId="152BE548"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015" w:type="pct"/>
            <w:tcBorders>
              <w:top w:val="nil"/>
              <w:left w:val="single" w:sz="4" w:space="0" w:color="auto"/>
              <w:bottom w:val="single" w:sz="4" w:space="0" w:color="auto"/>
              <w:right w:val="single" w:sz="4" w:space="0" w:color="auto"/>
            </w:tcBorders>
            <w:shd w:val="clear" w:color="auto" w:fill="auto"/>
            <w:vAlign w:val="center"/>
            <w:hideMark/>
          </w:tcPr>
          <w:p w14:paraId="5007C3D6"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专用算力</w:t>
            </w:r>
          </w:p>
        </w:tc>
      </w:tr>
      <w:tr w:rsidR="00223A85" w:rsidRPr="00223A85" w14:paraId="0529930A" w14:textId="77777777" w:rsidTr="00223A85">
        <w:trPr>
          <w:trHeight w:val="441"/>
        </w:trPr>
        <w:tc>
          <w:tcPr>
            <w:tcW w:w="773" w:type="pct"/>
            <w:tcBorders>
              <w:top w:val="nil"/>
              <w:left w:val="single" w:sz="4" w:space="0" w:color="auto"/>
              <w:bottom w:val="single" w:sz="4" w:space="0" w:color="auto"/>
              <w:right w:val="single" w:sz="4" w:space="0" w:color="auto"/>
            </w:tcBorders>
            <w:shd w:val="clear" w:color="auto" w:fill="auto"/>
            <w:vAlign w:val="center"/>
            <w:hideMark/>
          </w:tcPr>
          <w:p w14:paraId="1C9121C8" w14:textId="77777777" w:rsidR="00223A85" w:rsidRPr="00223A85" w:rsidRDefault="00223A85" w:rsidP="00223A85">
            <w:pPr>
              <w:spacing w:line="240" w:lineRule="auto"/>
              <w:ind w:firstLine="0"/>
              <w:jc w:val="center"/>
              <w:rPr>
                <w:rFonts w:eastAsia="宋体"/>
                <w:kern w:val="0"/>
                <w:sz w:val="20"/>
                <w:szCs w:val="20"/>
              </w:rPr>
            </w:pPr>
            <w:r w:rsidRPr="00223A85">
              <w:rPr>
                <w:rFonts w:eastAsia="宋体"/>
                <w:kern w:val="0"/>
                <w:sz w:val="20"/>
                <w:szCs w:val="20"/>
              </w:rPr>
              <w:t>15</w:t>
            </w:r>
          </w:p>
        </w:tc>
        <w:tc>
          <w:tcPr>
            <w:tcW w:w="10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6C9A7F0"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182" w:type="pct"/>
            <w:vMerge/>
            <w:tcBorders>
              <w:top w:val="nil"/>
              <w:left w:val="single" w:sz="4" w:space="0" w:color="auto"/>
              <w:bottom w:val="single" w:sz="4" w:space="0" w:color="000000"/>
              <w:right w:val="single" w:sz="4" w:space="0" w:color="auto"/>
            </w:tcBorders>
            <w:shd w:val="clear" w:color="auto" w:fill="auto"/>
            <w:vAlign w:val="center"/>
            <w:hideMark/>
          </w:tcPr>
          <w:p w14:paraId="013C5119" w14:textId="77777777" w:rsidR="00223A85" w:rsidRPr="00223A85" w:rsidRDefault="00223A85" w:rsidP="00223A85">
            <w:pPr>
              <w:spacing w:line="240" w:lineRule="auto"/>
              <w:ind w:firstLine="0"/>
              <w:jc w:val="left"/>
              <w:rPr>
                <w:rFonts w:eastAsia="宋体"/>
                <w:color w:val="000000"/>
                <w:kern w:val="0"/>
                <w:sz w:val="20"/>
                <w:szCs w:val="20"/>
              </w:rPr>
            </w:pPr>
          </w:p>
        </w:tc>
        <w:tc>
          <w:tcPr>
            <w:tcW w:w="1015" w:type="pct"/>
            <w:vMerge/>
            <w:tcBorders>
              <w:top w:val="nil"/>
              <w:left w:val="single" w:sz="4" w:space="0" w:color="auto"/>
              <w:bottom w:val="single" w:sz="4" w:space="0" w:color="000000"/>
              <w:right w:val="single" w:sz="4" w:space="0" w:color="auto"/>
            </w:tcBorders>
            <w:shd w:val="clear" w:color="auto" w:fill="auto"/>
            <w:vAlign w:val="center"/>
            <w:hideMark/>
          </w:tcPr>
          <w:p w14:paraId="01FFD453"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015" w:type="pct"/>
            <w:tcBorders>
              <w:top w:val="nil"/>
              <w:left w:val="single" w:sz="4" w:space="0" w:color="auto"/>
              <w:bottom w:val="single" w:sz="4" w:space="0" w:color="auto"/>
              <w:right w:val="single" w:sz="4" w:space="0" w:color="auto"/>
            </w:tcBorders>
            <w:shd w:val="clear" w:color="auto" w:fill="auto"/>
            <w:vAlign w:val="center"/>
            <w:hideMark/>
          </w:tcPr>
          <w:p w14:paraId="4E811605"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机架资源</w:t>
            </w:r>
          </w:p>
        </w:tc>
      </w:tr>
      <w:tr w:rsidR="00223A85" w:rsidRPr="00223A85" w14:paraId="24A24BA7" w14:textId="77777777" w:rsidTr="00223A85">
        <w:trPr>
          <w:trHeight w:val="441"/>
        </w:trPr>
        <w:tc>
          <w:tcPr>
            <w:tcW w:w="773" w:type="pct"/>
            <w:tcBorders>
              <w:top w:val="nil"/>
              <w:left w:val="single" w:sz="4" w:space="0" w:color="auto"/>
              <w:bottom w:val="single" w:sz="4" w:space="0" w:color="auto"/>
              <w:right w:val="single" w:sz="4" w:space="0" w:color="auto"/>
            </w:tcBorders>
            <w:shd w:val="clear" w:color="auto" w:fill="auto"/>
            <w:vAlign w:val="center"/>
            <w:hideMark/>
          </w:tcPr>
          <w:p w14:paraId="26FA9637" w14:textId="77777777" w:rsidR="00223A85" w:rsidRPr="00223A85" w:rsidRDefault="00223A85" w:rsidP="00223A85">
            <w:pPr>
              <w:spacing w:line="240" w:lineRule="auto"/>
              <w:ind w:firstLine="0"/>
              <w:jc w:val="center"/>
              <w:rPr>
                <w:rFonts w:eastAsia="宋体"/>
                <w:kern w:val="0"/>
                <w:sz w:val="20"/>
                <w:szCs w:val="20"/>
              </w:rPr>
            </w:pPr>
            <w:r w:rsidRPr="00223A85">
              <w:rPr>
                <w:rFonts w:eastAsia="宋体"/>
                <w:kern w:val="0"/>
                <w:sz w:val="20"/>
                <w:szCs w:val="20"/>
              </w:rPr>
              <w:t>16</w:t>
            </w:r>
          </w:p>
        </w:tc>
        <w:tc>
          <w:tcPr>
            <w:tcW w:w="10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6617C91"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182" w:type="pct"/>
            <w:vMerge/>
            <w:tcBorders>
              <w:top w:val="nil"/>
              <w:left w:val="single" w:sz="4" w:space="0" w:color="auto"/>
              <w:bottom w:val="single" w:sz="4" w:space="0" w:color="000000"/>
              <w:right w:val="single" w:sz="4" w:space="0" w:color="auto"/>
            </w:tcBorders>
            <w:shd w:val="clear" w:color="auto" w:fill="auto"/>
            <w:vAlign w:val="center"/>
            <w:hideMark/>
          </w:tcPr>
          <w:p w14:paraId="14F4B68C" w14:textId="77777777" w:rsidR="00223A85" w:rsidRPr="00223A85" w:rsidRDefault="00223A85" w:rsidP="00223A85">
            <w:pPr>
              <w:spacing w:line="240" w:lineRule="auto"/>
              <w:ind w:firstLine="0"/>
              <w:jc w:val="left"/>
              <w:rPr>
                <w:rFonts w:eastAsia="宋体"/>
                <w:color w:val="000000"/>
                <w:kern w:val="0"/>
                <w:sz w:val="20"/>
                <w:szCs w:val="20"/>
              </w:rPr>
            </w:pPr>
          </w:p>
        </w:tc>
        <w:tc>
          <w:tcPr>
            <w:tcW w:w="1015" w:type="pct"/>
            <w:vMerge/>
            <w:tcBorders>
              <w:top w:val="nil"/>
              <w:left w:val="single" w:sz="4" w:space="0" w:color="auto"/>
              <w:bottom w:val="single" w:sz="4" w:space="0" w:color="000000"/>
              <w:right w:val="single" w:sz="4" w:space="0" w:color="auto"/>
            </w:tcBorders>
            <w:shd w:val="clear" w:color="auto" w:fill="auto"/>
            <w:vAlign w:val="center"/>
            <w:hideMark/>
          </w:tcPr>
          <w:p w14:paraId="0B0BD3AF"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015" w:type="pct"/>
            <w:tcBorders>
              <w:top w:val="nil"/>
              <w:left w:val="single" w:sz="4" w:space="0" w:color="auto"/>
              <w:bottom w:val="single" w:sz="4" w:space="0" w:color="auto"/>
              <w:right w:val="single" w:sz="4" w:space="0" w:color="auto"/>
            </w:tcBorders>
            <w:shd w:val="clear" w:color="auto" w:fill="auto"/>
            <w:vAlign w:val="center"/>
            <w:hideMark/>
          </w:tcPr>
          <w:p w14:paraId="5FC4843D"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云安全服务</w:t>
            </w:r>
          </w:p>
        </w:tc>
      </w:tr>
      <w:tr w:rsidR="00223A85" w:rsidRPr="00223A85" w14:paraId="01FE2DEF" w14:textId="77777777" w:rsidTr="00223A85">
        <w:trPr>
          <w:trHeight w:val="441"/>
        </w:trPr>
        <w:tc>
          <w:tcPr>
            <w:tcW w:w="773" w:type="pct"/>
            <w:tcBorders>
              <w:top w:val="nil"/>
              <w:left w:val="single" w:sz="4" w:space="0" w:color="auto"/>
              <w:bottom w:val="single" w:sz="4" w:space="0" w:color="auto"/>
              <w:right w:val="single" w:sz="4" w:space="0" w:color="auto"/>
            </w:tcBorders>
            <w:shd w:val="clear" w:color="auto" w:fill="auto"/>
            <w:vAlign w:val="center"/>
            <w:hideMark/>
          </w:tcPr>
          <w:p w14:paraId="013D16D2" w14:textId="77777777" w:rsidR="00223A85" w:rsidRPr="00223A85" w:rsidRDefault="00223A85" w:rsidP="00223A85">
            <w:pPr>
              <w:spacing w:line="240" w:lineRule="auto"/>
              <w:ind w:firstLine="0"/>
              <w:jc w:val="center"/>
              <w:rPr>
                <w:rFonts w:eastAsia="宋体"/>
                <w:kern w:val="0"/>
                <w:sz w:val="20"/>
                <w:szCs w:val="20"/>
              </w:rPr>
            </w:pPr>
            <w:r w:rsidRPr="00223A85">
              <w:rPr>
                <w:rFonts w:eastAsia="宋体"/>
                <w:kern w:val="0"/>
                <w:sz w:val="20"/>
                <w:szCs w:val="20"/>
              </w:rPr>
              <w:t>17</w:t>
            </w:r>
          </w:p>
        </w:tc>
        <w:tc>
          <w:tcPr>
            <w:tcW w:w="10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FA11EE7"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182" w:type="pct"/>
            <w:vMerge/>
            <w:tcBorders>
              <w:top w:val="nil"/>
              <w:left w:val="single" w:sz="4" w:space="0" w:color="auto"/>
              <w:bottom w:val="single" w:sz="4" w:space="0" w:color="000000"/>
              <w:right w:val="single" w:sz="4" w:space="0" w:color="auto"/>
            </w:tcBorders>
            <w:shd w:val="clear" w:color="auto" w:fill="auto"/>
            <w:vAlign w:val="center"/>
            <w:hideMark/>
          </w:tcPr>
          <w:p w14:paraId="032B48A2" w14:textId="77777777" w:rsidR="00223A85" w:rsidRPr="00223A85" w:rsidRDefault="00223A85" w:rsidP="00223A85">
            <w:pPr>
              <w:spacing w:line="240" w:lineRule="auto"/>
              <w:ind w:firstLine="0"/>
              <w:jc w:val="left"/>
              <w:rPr>
                <w:rFonts w:eastAsia="宋体"/>
                <w:color w:val="000000"/>
                <w:kern w:val="0"/>
                <w:sz w:val="20"/>
                <w:szCs w:val="20"/>
              </w:rPr>
            </w:pP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E1D1F"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服务估价</w:t>
            </w:r>
          </w:p>
        </w:tc>
        <w:tc>
          <w:tcPr>
            <w:tcW w:w="1015" w:type="pct"/>
            <w:tcBorders>
              <w:top w:val="nil"/>
              <w:left w:val="nil"/>
              <w:bottom w:val="single" w:sz="4" w:space="0" w:color="auto"/>
              <w:right w:val="single" w:sz="4" w:space="0" w:color="auto"/>
            </w:tcBorders>
            <w:shd w:val="clear" w:color="auto" w:fill="auto"/>
            <w:vAlign w:val="center"/>
            <w:hideMark/>
          </w:tcPr>
          <w:p w14:paraId="1CFFFB2E"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r>
      <w:tr w:rsidR="00223A85" w:rsidRPr="00223A85" w14:paraId="2B7FD35D" w14:textId="77777777" w:rsidTr="00223A85">
        <w:trPr>
          <w:trHeight w:val="441"/>
        </w:trPr>
        <w:tc>
          <w:tcPr>
            <w:tcW w:w="773" w:type="pct"/>
            <w:tcBorders>
              <w:top w:val="nil"/>
              <w:left w:val="single" w:sz="4" w:space="0" w:color="auto"/>
              <w:bottom w:val="single" w:sz="4" w:space="0" w:color="auto"/>
              <w:right w:val="single" w:sz="4" w:space="0" w:color="auto"/>
            </w:tcBorders>
            <w:shd w:val="clear" w:color="auto" w:fill="auto"/>
            <w:vAlign w:val="center"/>
            <w:hideMark/>
          </w:tcPr>
          <w:p w14:paraId="0F34E95E" w14:textId="77777777" w:rsidR="00223A85" w:rsidRPr="00223A85" w:rsidRDefault="00223A85" w:rsidP="00223A85">
            <w:pPr>
              <w:spacing w:line="240" w:lineRule="auto"/>
              <w:ind w:firstLine="0"/>
              <w:jc w:val="center"/>
              <w:rPr>
                <w:rFonts w:eastAsia="宋体"/>
                <w:kern w:val="0"/>
                <w:sz w:val="20"/>
                <w:szCs w:val="20"/>
              </w:rPr>
            </w:pPr>
            <w:r w:rsidRPr="00223A85">
              <w:rPr>
                <w:rFonts w:eastAsia="宋体"/>
                <w:kern w:val="0"/>
                <w:sz w:val="20"/>
                <w:szCs w:val="20"/>
              </w:rPr>
              <w:t>18</w:t>
            </w:r>
          </w:p>
        </w:tc>
        <w:tc>
          <w:tcPr>
            <w:tcW w:w="10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BE96FD2"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182" w:type="pct"/>
            <w:vMerge/>
            <w:tcBorders>
              <w:top w:val="nil"/>
              <w:left w:val="single" w:sz="4" w:space="0" w:color="auto"/>
              <w:bottom w:val="single" w:sz="4" w:space="0" w:color="000000"/>
              <w:right w:val="single" w:sz="4" w:space="0" w:color="auto"/>
            </w:tcBorders>
            <w:shd w:val="clear" w:color="auto" w:fill="auto"/>
            <w:vAlign w:val="center"/>
            <w:hideMark/>
          </w:tcPr>
          <w:p w14:paraId="4573D6BB" w14:textId="77777777" w:rsidR="00223A85" w:rsidRPr="00223A85" w:rsidRDefault="00223A85" w:rsidP="00223A85">
            <w:pPr>
              <w:spacing w:line="240" w:lineRule="auto"/>
              <w:ind w:firstLine="0"/>
              <w:jc w:val="left"/>
              <w:rPr>
                <w:rFonts w:eastAsia="宋体"/>
                <w:color w:val="000000"/>
                <w:kern w:val="0"/>
                <w:sz w:val="20"/>
                <w:szCs w:val="20"/>
              </w:rPr>
            </w:pPr>
          </w:p>
        </w:tc>
        <w:tc>
          <w:tcPr>
            <w:tcW w:w="1015" w:type="pct"/>
            <w:tcBorders>
              <w:top w:val="nil"/>
              <w:left w:val="single" w:sz="4" w:space="0" w:color="auto"/>
              <w:bottom w:val="single" w:sz="4" w:space="0" w:color="auto"/>
              <w:right w:val="single" w:sz="4" w:space="0" w:color="auto"/>
            </w:tcBorders>
            <w:shd w:val="clear" w:color="auto" w:fill="auto"/>
            <w:vAlign w:val="center"/>
            <w:hideMark/>
          </w:tcPr>
          <w:p w14:paraId="08019F20"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服务申请</w:t>
            </w:r>
          </w:p>
        </w:tc>
        <w:tc>
          <w:tcPr>
            <w:tcW w:w="1015" w:type="pct"/>
            <w:tcBorders>
              <w:top w:val="nil"/>
              <w:left w:val="nil"/>
              <w:bottom w:val="single" w:sz="4" w:space="0" w:color="auto"/>
              <w:right w:val="single" w:sz="4" w:space="0" w:color="auto"/>
            </w:tcBorders>
            <w:shd w:val="clear" w:color="auto" w:fill="auto"/>
            <w:vAlign w:val="center"/>
            <w:hideMark/>
          </w:tcPr>
          <w:p w14:paraId="41424446"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r>
      <w:tr w:rsidR="00223A85" w:rsidRPr="00223A85" w14:paraId="117D9558" w14:textId="77777777" w:rsidTr="00223A85">
        <w:trPr>
          <w:trHeight w:val="441"/>
        </w:trPr>
        <w:tc>
          <w:tcPr>
            <w:tcW w:w="773" w:type="pct"/>
            <w:tcBorders>
              <w:top w:val="nil"/>
              <w:left w:val="single" w:sz="4" w:space="0" w:color="auto"/>
              <w:bottom w:val="single" w:sz="4" w:space="0" w:color="auto"/>
              <w:right w:val="single" w:sz="4" w:space="0" w:color="auto"/>
            </w:tcBorders>
            <w:shd w:val="clear" w:color="auto" w:fill="auto"/>
            <w:vAlign w:val="center"/>
            <w:hideMark/>
          </w:tcPr>
          <w:p w14:paraId="61DC6143" w14:textId="77777777" w:rsidR="00223A85" w:rsidRPr="00223A85" w:rsidRDefault="00223A85" w:rsidP="00223A85">
            <w:pPr>
              <w:spacing w:line="240" w:lineRule="auto"/>
              <w:ind w:firstLine="0"/>
              <w:jc w:val="center"/>
              <w:rPr>
                <w:rFonts w:eastAsia="宋体"/>
                <w:kern w:val="0"/>
                <w:sz w:val="20"/>
                <w:szCs w:val="20"/>
              </w:rPr>
            </w:pPr>
            <w:r w:rsidRPr="00223A85">
              <w:rPr>
                <w:rFonts w:eastAsia="宋体"/>
                <w:kern w:val="0"/>
                <w:sz w:val="20"/>
                <w:szCs w:val="20"/>
              </w:rPr>
              <w:t>19</w:t>
            </w:r>
          </w:p>
        </w:tc>
        <w:tc>
          <w:tcPr>
            <w:tcW w:w="10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E8C364F"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182" w:type="pct"/>
            <w:vMerge/>
            <w:tcBorders>
              <w:top w:val="nil"/>
              <w:left w:val="single" w:sz="4" w:space="0" w:color="auto"/>
              <w:bottom w:val="single" w:sz="4" w:space="0" w:color="000000"/>
              <w:right w:val="single" w:sz="4" w:space="0" w:color="auto"/>
            </w:tcBorders>
            <w:shd w:val="clear" w:color="auto" w:fill="auto"/>
            <w:vAlign w:val="center"/>
            <w:hideMark/>
          </w:tcPr>
          <w:p w14:paraId="440C4EEA" w14:textId="77777777" w:rsidR="00223A85" w:rsidRPr="00223A85" w:rsidRDefault="00223A85" w:rsidP="00223A85">
            <w:pPr>
              <w:spacing w:line="240" w:lineRule="auto"/>
              <w:ind w:firstLine="0"/>
              <w:jc w:val="left"/>
              <w:rPr>
                <w:rFonts w:eastAsia="宋体"/>
                <w:color w:val="000000"/>
                <w:kern w:val="0"/>
                <w:sz w:val="20"/>
                <w:szCs w:val="20"/>
              </w:rPr>
            </w:pPr>
          </w:p>
        </w:tc>
        <w:tc>
          <w:tcPr>
            <w:tcW w:w="1015" w:type="pct"/>
            <w:tcBorders>
              <w:top w:val="nil"/>
              <w:left w:val="single" w:sz="4" w:space="0" w:color="auto"/>
              <w:bottom w:val="single" w:sz="4" w:space="0" w:color="auto"/>
              <w:right w:val="single" w:sz="4" w:space="0" w:color="auto"/>
            </w:tcBorders>
            <w:shd w:val="clear" w:color="auto" w:fill="auto"/>
            <w:vAlign w:val="center"/>
            <w:hideMark/>
          </w:tcPr>
          <w:p w14:paraId="273C3529"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产品试用</w:t>
            </w:r>
          </w:p>
        </w:tc>
        <w:tc>
          <w:tcPr>
            <w:tcW w:w="1015" w:type="pct"/>
            <w:tcBorders>
              <w:top w:val="nil"/>
              <w:left w:val="nil"/>
              <w:bottom w:val="single" w:sz="4" w:space="0" w:color="auto"/>
              <w:right w:val="single" w:sz="4" w:space="0" w:color="auto"/>
            </w:tcBorders>
            <w:shd w:val="clear" w:color="auto" w:fill="auto"/>
            <w:vAlign w:val="center"/>
            <w:hideMark/>
          </w:tcPr>
          <w:p w14:paraId="4BD02AAE"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r>
      <w:tr w:rsidR="00223A85" w:rsidRPr="00223A85" w14:paraId="78F84C8C" w14:textId="77777777" w:rsidTr="00223A85">
        <w:trPr>
          <w:trHeight w:val="441"/>
        </w:trPr>
        <w:tc>
          <w:tcPr>
            <w:tcW w:w="773" w:type="pct"/>
            <w:tcBorders>
              <w:top w:val="nil"/>
              <w:left w:val="single" w:sz="4" w:space="0" w:color="auto"/>
              <w:bottom w:val="single" w:sz="4" w:space="0" w:color="auto"/>
              <w:right w:val="single" w:sz="4" w:space="0" w:color="auto"/>
            </w:tcBorders>
            <w:shd w:val="clear" w:color="auto" w:fill="auto"/>
            <w:vAlign w:val="center"/>
            <w:hideMark/>
          </w:tcPr>
          <w:p w14:paraId="19D71648" w14:textId="77777777" w:rsidR="00223A85" w:rsidRPr="00223A85" w:rsidRDefault="00223A85" w:rsidP="00223A85">
            <w:pPr>
              <w:spacing w:line="240" w:lineRule="auto"/>
              <w:ind w:firstLine="0"/>
              <w:jc w:val="center"/>
              <w:rPr>
                <w:rFonts w:eastAsia="宋体"/>
                <w:kern w:val="0"/>
                <w:sz w:val="20"/>
                <w:szCs w:val="20"/>
              </w:rPr>
            </w:pPr>
            <w:r w:rsidRPr="00223A85">
              <w:rPr>
                <w:rFonts w:eastAsia="宋体"/>
                <w:kern w:val="0"/>
                <w:sz w:val="20"/>
                <w:szCs w:val="20"/>
              </w:rPr>
              <w:t>20</w:t>
            </w:r>
          </w:p>
        </w:tc>
        <w:tc>
          <w:tcPr>
            <w:tcW w:w="10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B7E7C4E"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182" w:type="pct"/>
            <w:vMerge/>
            <w:tcBorders>
              <w:top w:val="nil"/>
              <w:left w:val="single" w:sz="4" w:space="0" w:color="auto"/>
              <w:bottom w:val="single" w:sz="4" w:space="0" w:color="000000"/>
              <w:right w:val="single" w:sz="4" w:space="0" w:color="auto"/>
            </w:tcBorders>
            <w:shd w:val="clear" w:color="auto" w:fill="auto"/>
            <w:vAlign w:val="center"/>
            <w:hideMark/>
          </w:tcPr>
          <w:p w14:paraId="6E73A65B" w14:textId="77777777" w:rsidR="00223A85" w:rsidRPr="00223A85" w:rsidRDefault="00223A85" w:rsidP="00223A85">
            <w:pPr>
              <w:spacing w:line="240" w:lineRule="auto"/>
              <w:ind w:firstLine="0"/>
              <w:jc w:val="left"/>
              <w:rPr>
                <w:rFonts w:eastAsia="宋体"/>
                <w:color w:val="000000"/>
                <w:kern w:val="0"/>
                <w:sz w:val="20"/>
                <w:szCs w:val="20"/>
              </w:rPr>
            </w:pPr>
          </w:p>
        </w:tc>
        <w:tc>
          <w:tcPr>
            <w:tcW w:w="1015" w:type="pct"/>
            <w:tcBorders>
              <w:top w:val="nil"/>
              <w:left w:val="single" w:sz="4" w:space="0" w:color="auto"/>
              <w:bottom w:val="single" w:sz="4" w:space="0" w:color="auto"/>
              <w:right w:val="single" w:sz="4" w:space="0" w:color="auto"/>
            </w:tcBorders>
            <w:shd w:val="clear" w:color="auto" w:fill="auto"/>
            <w:vAlign w:val="center"/>
            <w:hideMark/>
          </w:tcPr>
          <w:p w14:paraId="65C1F228"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在线交易</w:t>
            </w:r>
          </w:p>
        </w:tc>
        <w:tc>
          <w:tcPr>
            <w:tcW w:w="1015" w:type="pct"/>
            <w:tcBorders>
              <w:top w:val="nil"/>
              <w:left w:val="nil"/>
              <w:bottom w:val="single" w:sz="4" w:space="0" w:color="auto"/>
              <w:right w:val="single" w:sz="4" w:space="0" w:color="auto"/>
            </w:tcBorders>
            <w:shd w:val="clear" w:color="auto" w:fill="auto"/>
            <w:vAlign w:val="center"/>
            <w:hideMark/>
          </w:tcPr>
          <w:p w14:paraId="5C73E789"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r>
      <w:tr w:rsidR="00223A85" w:rsidRPr="00223A85" w14:paraId="6D616416" w14:textId="77777777" w:rsidTr="00223A85">
        <w:trPr>
          <w:trHeight w:val="441"/>
        </w:trPr>
        <w:tc>
          <w:tcPr>
            <w:tcW w:w="773" w:type="pct"/>
            <w:tcBorders>
              <w:top w:val="nil"/>
              <w:left w:val="single" w:sz="4" w:space="0" w:color="auto"/>
              <w:bottom w:val="single" w:sz="4" w:space="0" w:color="auto"/>
              <w:right w:val="single" w:sz="4" w:space="0" w:color="auto"/>
            </w:tcBorders>
            <w:shd w:val="clear" w:color="auto" w:fill="auto"/>
            <w:vAlign w:val="center"/>
            <w:hideMark/>
          </w:tcPr>
          <w:p w14:paraId="689D8022" w14:textId="77777777" w:rsidR="00223A85" w:rsidRPr="00223A85" w:rsidRDefault="00223A85" w:rsidP="00223A85">
            <w:pPr>
              <w:spacing w:line="240" w:lineRule="auto"/>
              <w:ind w:firstLine="0"/>
              <w:jc w:val="center"/>
              <w:rPr>
                <w:rFonts w:eastAsia="宋体"/>
                <w:kern w:val="0"/>
                <w:sz w:val="20"/>
                <w:szCs w:val="20"/>
              </w:rPr>
            </w:pPr>
            <w:r w:rsidRPr="00223A85">
              <w:rPr>
                <w:rFonts w:eastAsia="宋体"/>
                <w:kern w:val="0"/>
                <w:sz w:val="20"/>
                <w:szCs w:val="20"/>
              </w:rPr>
              <w:t>21</w:t>
            </w:r>
          </w:p>
        </w:tc>
        <w:tc>
          <w:tcPr>
            <w:tcW w:w="10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D497A21"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182" w:type="pct"/>
            <w:vMerge/>
            <w:tcBorders>
              <w:top w:val="nil"/>
              <w:left w:val="single" w:sz="4" w:space="0" w:color="auto"/>
              <w:bottom w:val="single" w:sz="4" w:space="0" w:color="000000"/>
              <w:right w:val="single" w:sz="4" w:space="0" w:color="auto"/>
            </w:tcBorders>
            <w:shd w:val="clear" w:color="auto" w:fill="auto"/>
            <w:vAlign w:val="center"/>
            <w:hideMark/>
          </w:tcPr>
          <w:p w14:paraId="06DF45C5" w14:textId="77777777" w:rsidR="00223A85" w:rsidRPr="00223A85" w:rsidRDefault="00223A85" w:rsidP="00223A85">
            <w:pPr>
              <w:spacing w:line="240" w:lineRule="auto"/>
              <w:ind w:firstLine="0"/>
              <w:jc w:val="left"/>
              <w:rPr>
                <w:rFonts w:eastAsia="宋体"/>
                <w:color w:val="000000"/>
                <w:kern w:val="0"/>
                <w:sz w:val="20"/>
                <w:szCs w:val="20"/>
              </w:rPr>
            </w:pPr>
          </w:p>
        </w:tc>
        <w:tc>
          <w:tcPr>
            <w:tcW w:w="1015" w:type="pct"/>
            <w:tcBorders>
              <w:top w:val="nil"/>
              <w:left w:val="single" w:sz="4" w:space="0" w:color="auto"/>
              <w:bottom w:val="single" w:sz="4" w:space="0" w:color="auto"/>
              <w:right w:val="single" w:sz="4" w:space="0" w:color="auto"/>
            </w:tcBorders>
            <w:shd w:val="clear" w:color="auto" w:fill="auto"/>
            <w:vAlign w:val="center"/>
            <w:hideMark/>
          </w:tcPr>
          <w:p w14:paraId="3E843AC2"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用户控制台</w:t>
            </w:r>
          </w:p>
        </w:tc>
        <w:tc>
          <w:tcPr>
            <w:tcW w:w="1015" w:type="pct"/>
            <w:tcBorders>
              <w:top w:val="nil"/>
              <w:left w:val="nil"/>
              <w:bottom w:val="single" w:sz="4" w:space="0" w:color="auto"/>
              <w:right w:val="single" w:sz="4" w:space="0" w:color="auto"/>
            </w:tcBorders>
            <w:shd w:val="clear" w:color="auto" w:fill="auto"/>
            <w:vAlign w:val="center"/>
            <w:hideMark/>
          </w:tcPr>
          <w:p w14:paraId="71CEF40C"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r>
      <w:tr w:rsidR="00223A85" w:rsidRPr="00223A85" w14:paraId="063ABB5C" w14:textId="77777777" w:rsidTr="00223A85">
        <w:trPr>
          <w:trHeight w:val="441"/>
        </w:trPr>
        <w:tc>
          <w:tcPr>
            <w:tcW w:w="773" w:type="pct"/>
            <w:tcBorders>
              <w:top w:val="nil"/>
              <w:left w:val="single" w:sz="4" w:space="0" w:color="auto"/>
              <w:bottom w:val="single" w:sz="4" w:space="0" w:color="auto"/>
              <w:right w:val="single" w:sz="4" w:space="0" w:color="auto"/>
            </w:tcBorders>
            <w:shd w:val="clear" w:color="auto" w:fill="auto"/>
            <w:vAlign w:val="center"/>
            <w:hideMark/>
          </w:tcPr>
          <w:p w14:paraId="4C49903C" w14:textId="77777777" w:rsidR="00223A85" w:rsidRPr="00223A85" w:rsidRDefault="00223A85" w:rsidP="00223A85">
            <w:pPr>
              <w:spacing w:line="240" w:lineRule="auto"/>
              <w:ind w:firstLine="0"/>
              <w:jc w:val="center"/>
              <w:rPr>
                <w:rFonts w:eastAsia="宋体"/>
                <w:kern w:val="0"/>
                <w:sz w:val="20"/>
                <w:szCs w:val="20"/>
              </w:rPr>
            </w:pPr>
            <w:r w:rsidRPr="00223A85">
              <w:rPr>
                <w:rFonts w:eastAsia="宋体"/>
                <w:kern w:val="0"/>
                <w:sz w:val="20"/>
                <w:szCs w:val="20"/>
              </w:rPr>
              <w:t>22</w:t>
            </w:r>
          </w:p>
        </w:tc>
        <w:tc>
          <w:tcPr>
            <w:tcW w:w="10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D2F2B88"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182" w:type="pct"/>
            <w:vMerge/>
            <w:tcBorders>
              <w:top w:val="nil"/>
              <w:left w:val="single" w:sz="4" w:space="0" w:color="auto"/>
              <w:bottom w:val="single" w:sz="4" w:space="0" w:color="000000"/>
              <w:right w:val="single" w:sz="4" w:space="0" w:color="auto"/>
            </w:tcBorders>
            <w:shd w:val="clear" w:color="auto" w:fill="auto"/>
            <w:vAlign w:val="center"/>
            <w:hideMark/>
          </w:tcPr>
          <w:p w14:paraId="55A5E329" w14:textId="77777777" w:rsidR="00223A85" w:rsidRPr="00223A85" w:rsidRDefault="00223A85" w:rsidP="00223A85">
            <w:pPr>
              <w:spacing w:line="240" w:lineRule="auto"/>
              <w:ind w:firstLine="0"/>
              <w:jc w:val="left"/>
              <w:rPr>
                <w:rFonts w:eastAsia="宋体"/>
                <w:color w:val="000000"/>
                <w:kern w:val="0"/>
                <w:sz w:val="20"/>
                <w:szCs w:val="20"/>
              </w:rPr>
            </w:pPr>
          </w:p>
        </w:tc>
        <w:tc>
          <w:tcPr>
            <w:tcW w:w="1015" w:type="pct"/>
            <w:tcBorders>
              <w:top w:val="nil"/>
              <w:left w:val="single" w:sz="4" w:space="0" w:color="auto"/>
              <w:bottom w:val="single" w:sz="4" w:space="0" w:color="auto"/>
              <w:right w:val="single" w:sz="4" w:space="0" w:color="auto"/>
            </w:tcBorders>
            <w:shd w:val="clear" w:color="auto" w:fill="auto"/>
            <w:vAlign w:val="center"/>
            <w:hideMark/>
          </w:tcPr>
          <w:p w14:paraId="5808852B"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服务商控制台</w:t>
            </w:r>
          </w:p>
        </w:tc>
        <w:tc>
          <w:tcPr>
            <w:tcW w:w="1015" w:type="pct"/>
            <w:tcBorders>
              <w:top w:val="nil"/>
              <w:left w:val="nil"/>
              <w:bottom w:val="single" w:sz="4" w:space="0" w:color="auto"/>
              <w:right w:val="single" w:sz="4" w:space="0" w:color="auto"/>
            </w:tcBorders>
            <w:shd w:val="clear" w:color="auto" w:fill="auto"/>
            <w:vAlign w:val="center"/>
            <w:hideMark/>
          </w:tcPr>
          <w:p w14:paraId="59E9A454"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r>
      <w:tr w:rsidR="00223A85" w:rsidRPr="00223A85" w14:paraId="3FAF7D9E" w14:textId="77777777" w:rsidTr="00223A85">
        <w:trPr>
          <w:trHeight w:val="263"/>
        </w:trPr>
        <w:tc>
          <w:tcPr>
            <w:tcW w:w="773" w:type="pct"/>
            <w:tcBorders>
              <w:top w:val="nil"/>
              <w:left w:val="single" w:sz="4" w:space="0" w:color="auto"/>
              <w:bottom w:val="single" w:sz="4" w:space="0" w:color="auto"/>
              <w:right w:val="single" w:sz="4" w:space="0" w:color="auto"/>
            </w:tcBorders>
            <w:shd w:val="clear" w:color="auto" w:fill="auto"/>
            <w:vAlign w:val="center"/>
            <w:hideMark/>
          </w:tcPr>
          <w:p w14:paraId="16326023" w14:textId="77777777" w:rsidR="00223A85" w:rsidRPr="00223A85" w:rsidRDefault="00223A85" w:rsidP="00223A85">
            <w:pPr>
              <w:spacing w:line="240" w:lineRule="auto"/>
              <w:ind w:firstLine="0"/>
              <w:jc w:val="center"/>
              <w:rPr>
                <w:rFonts w:eastAsia="宋体"/>
                <w:kern w:val="0"/>
                <w:sz w:val="20"/>
                <w:szCs w:val="20"/>
              </w:rPr>
            </w:pPr>
            <w:r w:rsidRPr="00223A85">
              <w:rPr>
                <w:rFonts w:eastAsia="宋体"/>
                <w:kern w:val="0"/>
                <w:sz w:val="20"/>
                <w:szCs w:val="20"/>
              </w:rPr>
              <w:t>23</w:t>
            </w:r>
          </w:p>
        </w:tc>
        <w:tc>
          <w:tcPr>
            <w:tcW w:w="10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59EDC88"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18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7F21A0"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运营管理</w:t>
            </w:r>
          </w:p>
        </w:tc>
        <w:tc>
          <w:tcPr>
            <w:tcW w:w="1015" w:type="pct"/>
            <w:tcBorders>
              <w:top w:val="nil"/>
              <w:left w:val="single" w:sz="4" w:space="0" w:color="auto"/>
              <w:bottom w:val="single" w:sz="4" w:space="0" w:color="auto"/>
              <w:right w:val="single" w:sz="4" w:space="0" w:color="auto"/>
            </w:tcBorders>
            <w:shd w:val="clear" w:color="auto" w:fill="auto"/>
            <w:vAlign w:val="center"/>
            <w:hideMark/>
          </w:tcPr>
          <w:p w14:paraId="5A39D742"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运营分析</w:t>
            </w:r>
          </w:p>
        </w:tc>
        <w:tc>
          <w:tcPr>
            <w:tcW w:w="1015" w:type="pct"/>
            <w:tcBorders>
              <w:top w:val="nil"/>
              <w:left w:val="nil"/>
              <w:bottom w:val="single" w:sz="4" w:space="0" w:color="auto"/>
              <w:right w:val="single" w:sz="4" w:space="0" w:color="auto"/>
            </w:tcBorders>
            <w:shd w:val="clear" w:color="auto" w:fill="auto"/>
            <w:vAlign w:val="center"/>
            <w:hideMark/>
          </w:tcPr>
          <w:p w14:paraId="7803DA89"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r>
      <w:tr w:rsidR="00223A85" w:rsidRPr="00223A85" w14:paraId="4B8BFEF8" w14:textId="77777777" w:rsidTr="00223A85">
        <w:trPr>
          <w:trHeight w:val="308"/>
        </w:trPr>
        <w:tc>
          <w:tcPr>
            <w:tcW w:w="773" w:type="pct"/>
            <w:tcBorders>
              <w:top w:val="nil"/>
              <w:left w:val="single" w:sz="4" w:space="0" w:color="auto"/>
              <w:bottom w:val="single" w:sz="4" w:space="0" w:color="auto"/>
              <w:right w:val="single" w:sz="4" w:space="0" w:color="auto"/>
            </w:tcBorders>
            <w:shd w:val="clear" w:color="auto" w:fill="auto"/>
            <w:vAlign w:val="center"/>
            <w:hideMark/>
          </w:tcPr>
          <w:p w14:paraId="4A72FF73" w14:textId="77777777" w:rsidR="00223A85" w:rsidRPr="00223A85" w:rsidRDefault="00223A85" w:rsidP="00223A85">
            <w:pPr>
              <w:spacing w:line="240" w:lineRule="auto"/>
              <w:ind w:firstLine="0"/>
              <w:jc w:val="center"/>
              <w:rPr>
                <w:rFonts w:eastAsia="宋体"/>
                <w:kern w:val="0"/>
                <w:sz w:val="20"/>
                <w:szCs w:val="20"/>
              </w:rPr>
            </w:pPr>
            <w:r w:rsidRPr="00223A85">
              <w:rPr>
                <w:rFonts w:eastAsia="宋体"/>
                <w:kern w:val="0"/>
                <w:sz w:val="20"/>
                <w:szCs w:val="20"/>
              </w:rPr>
              <w:lastRenderedPageBreak/>
              <w:t>24</w:t>
            </w:r>
          </w:p>
        </w:tc>
        <w:tc>
          <w:tcPr>
            <w:tcW w:w="10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8BEAB94"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18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5C92D94" w14:textId="77777777" w:rsidR="00223A85" w:rsidRPr="00223A85" w:rsidRDefault="00223A85" w:rsidP="00223A85">
            <w:pPr>
              <w:spacing w:line="240" w:lineRule="auto"/>
              <w:ind w:firstLine="0"/>
              <w:jc w:val="left"/>
              <w:rPr>
                <w:rFonts w:ascii="宋体" w:eastAsia="宋体" w:hAnsi="宋体" w:cs="宋体"/>
                <w:color w:val="000000"/>
                <w:kern w:val="0"/>
                <w:sz w:val="20"/>
                <w:szCs w:val="20"/>
              </w:rPr>
            </w:pPr>
          </w:p>
        </w:tc>
        <w:tc>
          <w:tcPr>
            <w:tcW w:w="1015" w:type="pct"/>
            <w:tcBorders>
              <w:top w:val="nil"/>
              <w:left w:val="single" w:sz="4" w:space="0" w:color="auto"/>
              <w:bottom w:val="single" w:sz="4" w:space="0" w:color="auto"/>
              <w:right w:val="single" w:sz="4" w:space="0" w:color="auto"/>
            </w:tcBorders>
            <w:shd w:val="clear" w:color="auto" w:fill="auto"/>
            <w:vAlign w:val="center"/>
            <w:hideMark/>
          </w:tcPr>
          <w:p w14:paraId="11E62DF5"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后台管理</w:t>
            </w:r>
          </w:p>
        </w:tc>
        <w:tc>
          <w:tcPr>
            <w:tcW w:w="1015" w:type="pct"/>
            <w:tcBorders>
              <w:top w:val="nil"/>
              <w:left w:val="nil"/>
              <w:bottom w:val="single" w:sz="4" w:space="0" w:color="auto"/>
              <w:right w:val="single" w:sz="4" w:space="0" w:color="auto"/>
            </w:tcBorders>
            <w:shd w:val="clear" w:color="auto" w:fill="auto"/>
            <w:vAlign w:val="center"/>
            <w:hideMark/>
          </w:tcPr>
          <w:p w14:paraId="467DC368"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r>
      <w:tr w:rsidR="00223A85" w:rsidRPr="00223A85" w14:paraId="7D765BEF" w14:textId="77777777" w:rsidTr="00223A85">
        <w:trPr>
          <w:trHeight w:val="308"/>
        </w:trPr>
        <w:tc>
          <w:tcPr>
            <w:tcW w:w="773" w:type="pct"/>
            <w:tcBorders>
              <w:top w:val="nil"/>
              <w:left w:val="single" w:sz="4" w:space="0" w:color="auto"/>
              <w:bottom w:val="single" w:sz="4" w:space="0" w:color="auto"/>
              <w:right w:val="single" w:sz="4" w:space="0" w:color="auto"/>
            </w:tcBorders>
            <w:shd w:val="clear" w:color="auto" w:fill="auto"/>
            <w:vAlign w:val="center"/>
            <w:hideMark/>
          </w:tcPr>
          <w:p w14:paraId="54C14F2D" w14:textId="77777777" w:rsidR="00223A85" w:rsidRPr="00223A85" w:rsidRDefault="00223A85" w:rsidP="00223A85">
            <w:pPr>
              <w:spacing w:line="240" w:lineRule="auto"/>
              <w:ind w:firstLine="0"/>
              <w:jc w:val="center"/>
              <w:rPr>
                <w:rFonts w:eastAsia="宋体"/>
                <w:kern w:val="0"/>
                <w:sz w:val="20"/>
                <w:szCs w:val="20"/>
              </w:rPr>
            </w:pPr>
            <w:r w:rsidRPr="00223A85">
              <w:rPr>
                <w:rFonts w:eastAsia="宋体"/>
                <w:kern w:val="0"/>
                <w:sz w:val="20"/>
                <w:szCs w:val="20"/>
              </w:rPr>
              <w:t>25</w:t>
            </w:r>
          </w:p>
        </w:tc>
        <w:tc>
          <w:tcPr>
            <w:tcW w:w="1015" w:type="pct"/>
            <w:tcBorders>
              <w:top w:val="nil"/>
              <w:left w:val="single" w:sz="4" w:space="0" w:color="auto"/>
              <w:bottom w:val="single" w:sz="4" w:space="0" w:color="auto"/>
              <w:right w:val="single" w:sz="4" w:space="0" w:color="auto"/>
            </w:tcBorders>
            <w:shd w:val="clear" w:color="auto" w:fill="auto"/>
            <w:vAlign w:val="center"/>
            <w:hideMark/>
          </w:tcPr>
          <w:p w14:paraId="17075E72" w14:textId="77777777" w:rsidR="00223A85" w:rsidRPr="00223A85" w:rsidRDefault="00223A85" w:rsidP="00223A85">
            <w:pPr>
              <w:spacing w:line="240" w:lineRule="auto"/>
              <w:ind w:firstLine="0"/>
              <w:jc w:val="center"/>
              <w:rPr>
                <w:rFonts w:ascii="宋体" w:eastAsia="宋体" w:hAnsi="宋体" w:cs="宋体"/>
                <w:color w:val="000000"/>
                <w:kern w:val="0"/>
                <w:sz w:val="20"/>
                <w:szCs w:val="20"/>
              </w:rPr>
            </w:pPr>
            <w:r w:rsidRPr="00223A85">
              <w:rPr>
                <w:rFonts w:ascii="宋体" w:eastAsia="宋体" w:hAnsi="宋体" w:cs="宋体" w:hint="eastAsia"/>
                <w:color w:val="000000"/>
                <w:kern w:val="0"/>
                <w:sz w:val="20"/>
                <w:szCs w:val="20"/>
              </w:rPr>
              <w:t>统一门户</w:t>
            </w:r>
          </w:p>
        </w:tc>
        <w:tc>
          <w:tcPr>
            <w:tcW w:w="11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BF00E0"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c>
          <w:tcPr>
            <w:tcW w:w="1015" w:type="pct"/>
            <w:tcBorders>
              <w:top w:val="nil"/>
              <w:left w:val="nil"/>
              <w:bottom w:val="single" w:sz="4" w:space="0" w:color="auto"/>
              <w:right w:val="single" w:sz="4" w:space="0" w:color="auto"/>
            </w:tcBorders>
            <w:shd w:val="clear" w:color="auto" w:fill="auto"/>
            <w:vAlign w:val="center"/>
            <w:hideMark/>
          </w:tcPr>
          <w:p w14:paraId="0A915377"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c>
          <w:tcPr>
            <w:tcW w:w="1015" w:type="pct"/>
            <w:tcBorders>
              <w:top w:val="nil"/>
              <w:left w:val="nil"/>
              <w:bottom w:val="single" w:sz="4" w:space="0" w:color="auto"/>
              <w:right w:val="single" w:sz="4" w:space="0" w:color="auto"/>
            </w:tcBorders>
            <w:shd w:val="clear" w:color="auto" w:fill="auto"/>
            <w:vAlign w:val="center"/>
            <w:hideMark/>
          </w:tcPr>
          <w:p w14:paraId="043BB7A7" w14:textId="77777777" w:rsidR="00223A85" w:rsidRPr="00223A85" w:rsidRDefault="00223A85" w:rsidP="00223A85">
            <w:pPr>
              <w:spacing w:line="240" w:lineRule="auto"/>
              <w:ind w:firstLine="0"/>
              <w:jc w:val="center"/>
              <w:rPr>
                <w:rFonts w:eastAsia="宋体"/>
                <w:color w:val="000000"/>
                <w:kern w:val="0"/>
                <w:sz w:val="20"/>
                <w:szCs w:val="20"/>
              </w:rPr>
            </w:pPr>
            <w:r w:rsidRPr="00223A85">
              <w:rPr>
                <w:rFonts w:eastAsia="宋体"/>
                <w:color w:val="000000"/>
                <w:kern w:val="0"/>
                <w:sz w:val="20"/>
                <w:szCs w:val="20"/>
              </w:rPr>
              <w:t>/</w:t>
            </w:r>
          </w:p>
        </w:tc>
      </w:tr>
    </w:tbl>
    <w:p w14:paraId="29462EF5" w14:textId="77777777" w:rsidR="00223A85" w:rsidRPr="00223A85" w:rsidRDefault="00223A85" w:rsidP="00223A85">
      <w:pPr>
        <w:ind w:firstLine="0"/>
        <w:rPr>
          <w:lang w:val="zh-CN"/>
        </w:rPr>
      </w:pPr>
    </w:p>
    <w:p w14:paraId="4D8B7507" w14:textId="77777777" w:rsidR="006F1A82" w:rsidRDefault="00EA6E36">
      <w:pPr>
        <w:pStyle w:val="4"/>
      </w:pPr>
      <w:r>
        <w:rPr>
          <w:rFonts w:hint="eastAsia"/>
        </w:rPr>
        <w:t>2025</w:t>
      </w:r>
      <w:r>
        <w:rPr>
          <w:rFonts w:hint="eastAsia"/>
        </w:rPr>
        <w:t>年建设计划</w:t>
      </w:r>
    </w:p>
    <w:p w14:paraId="7A156416" w14:textId="77777777" w:rsidR="006F1A82" w:rsidRDefault="00EA6E36">
      <w:pPr>
        <w:ind w:firstLine="640"/>
      </w:pPr>
      <w:r>
        <w:t>2025</w:t>
      </w:r>
      <w:r>
        <w:t>年，进一步丰富资源、功能和应用支持类型，以满足用户差异化的算力需求，能够实现用户需求智能匹配服务能力，并结合社区服务功能加强客户引流，同时计划新增接入</w:t>
      </w:r>
      <w:r>
        <w:t>8</w:t>
      </w:r>
      <w:r>
        <w:t>个算力中心资源和一批次应用资源。</w:t>
      </w:r>
    </w:p>
    <w:p w14:paraId="21AD88F8" w14:textId="77777777" w:rsidR="006F1A82" w:rsidRDefault="00EA6E36">
      <w:pPr>
        <w:pStyle w:val="8"/>
      </w:pPr>
      <w:r>
        <w:rPr>
          <w:rFonts w:hint="eastAsia"/>
        </w:rPr>
        <w:t>2025</w:t>
      </w:r>
      <w:r>
        <w:rPr>
          <w:rFonts w:hint="eastAsia"/>
        </w:rPr>
        <w:t>年计划建设清单表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1425"/>
        <w:gridCol w:w="1559"/>
        <w:gridCol w:w="1985"/>
        <w:gridCol w:w="2551"/>
        <w:gridCol w:w="1502"/>
      </w:tblGrid>
      <w:tr w:rsidR="006F1A82" w14:paraId="5449D3BE" w14:textId="77777777">
        <w:trPr>
          <w:tblHeader/>
        </w:trPr>
        <w:tc>
          <w:tcPr>
            <w:tcW w:w="526" w:type="dxa"/>
            <w:vAlign w:val="center"/>
          </w:tcPr>
          <w:p w14:paraId="196C5801" w14:textId="77777777" w:rsidR="006F1A82" w:rsidRDefault="00EA6E36">
            <w:pPr>
              <w:spacing w:line="276" w:lineRule="auto"/>
              <w:ind w:firstLine="0"/>
              <w:jc w:val="center"/>
              <w:rPr>
                <w:rFonts w:eastAsia="楷体_GB2312"/>
                <w:b/>
                <w:sz w:val="24"/>
                <w:szCs w:val="24"/>
                <w:lang w:val="zh-CN"/>
              </w:rPr>
            </w:pPr>
            <w:r>
              <w:rPr>
                <w:rFonts w:eastAsia="楷体_GB2312"/>
                <w:b/>
                <w:sz w:val="24"/>
                <w:szCs w:val="24"/>
                <w:lang w:val="zh-CN"/>
              </w:rPr>
              <w:t>序号</w:t>
            </w:r>
          </w:p>
        </w:tc>
        <w:tc>
          <w:tcPr>
            <w:tcW w:w="1425" w:type="dxa"/>
            <w:vAlign w:val="center"/>
          </w:tcPr>
          <w:p w14:paraId="6C78E3E5" w14:textId="77777777" w:rsidR="006F1A82" w:rsidRDefault="00EA6E36">
            <w:pPr>
              <w:spacing w:line="276" w:lineRule="auto"/>
              <w:ind w:firstLine="0"/>
              <w:jc w:val="center"/>
              <w:rPr>
                <w:rFonts w:eastAsia="楷体_GB2312"/>
                <w:b/>
                <w:sz w:val="24"/>
                <w:szCs w:val="24"/>
                <w:lang w:val="zh-CN"/>
              </w:rPr>
            </w:pPr>
            <w:r>
              <w:rPr>
                <w:rFonts w:eastAsia="楷体_GB2312"/>
                <w:b/>
                <w:sz w:val="24"/>
                <w:szCs w:val="24"/>
                <w:lang w:val="zh-CN"/>
              </w:rPr>
              <w:t>建设平台</w:t>
            </w:r>
          </w:p>
        </w:tc>
        <w:tc>
          <w:tcPr>
            <w:tcW w:w="1559" w:type="dxa"/>
            <w:vAlign w:val="center"/>
          </w:tcPr>
          <w:p w14:paraId="74CBB79B" w14:textId="77777777" w:rsidR="006F1A82" w:rsidRDefault="00EA6E36">
            <w:pPr>
              <w:spacing w:line="276" w:lineRule="auto"/>
              <w:ind w:firstLine="0"/>
              <w:jc w:val="center"/>
              <w:rPr>
                <w:rFonts w:eastAsia="楷体_GB2312"/>
                <w:b/>
                <w:sz w:val="24"/>
                <w:szCs w:val="24"/>
                <w:lang w:val="zh-CN"/>
              </w:rPr>
            </w:pPr>
            <w:r>
              <w:rPr>
                <w:rFonts w:eastAsia="楷体_GB2312"/>
                <w:b/>
                <w:sz w:val="24"/>
                <w:szCs w:val="24"/>
                <w:lang w:val="zh-CN"/>
              </w:rPr>
              <w:t>一级功能</w:t>
            </w:r>
          </w:p>
        </w:tc>
        <w:tc>
          <w:tcPr>
            <w:tcW w:w="1985" w:type="dxa"/>
            <w:vAlign w:val="center"/>
          </w:tcPr>
          <w:p w14:paraId="464FB968" w14:textId="77777777" w:rsidR="006F1A82" w:rsidRDefault="00EA6E36">
            <w:pPr>
              <w:spacing w:line="276" w:lineRule="auto"/>
              <w:ind w:firstLine="0"/>
              <w:jc w:val="center"/>
              <w:rPr>
                <w:rFonts w:eastAsia="楷体_GB2312"/>
                <w:b/>
                <w:sz w:val="24"/>
                <w:szCs w:val="24"/>
                <w:lang w:val="zh-CN"/>
              </w:rPr>
            </w:pPr>
            <w:r>
              <w:rPr>
                <w:rFonts w:eastAsia="楷体_GB2312" w:hint="eastAsia"/>
                <w:b/>
                <w:sz w:val="24"/>
                <w:szCs w:val="24"/>
                <w:lang w:val="zh-CN"/>
              </w:rPr>
              <w:t>二级功能</w:t>
            </w:r>
          </w:p>
        </w:tc>
        <w:tc>
          <w:tcPr>
            <w:tcW w:w="2551" w:type="dxa"/>
            <w:vAlign w:val="center"/>
          </w:tcPr>
          <w:p w14:paraId="7B88AD9C" w14:textId="77777777" w:rsidR="006F1A82" w:rsidRDefault="00EA6E36">
            <w:pPr>
              <w:spacing w:line="276" w:lineRule="auto"/>
              <w:ind w:firstLine="0"/>
              <w:jc w:val="center"/>
              <w:rPr>
                <w:rFonts w:eastAsia="楷体_GB2312"/>
                <w:b/>
                <w:sz w:val="24"/>
                <w:szCs w:val="24"/>
                <w:lang w:val="zh-CN"/>
              </w:rPr>
            </w:pPr>
            <w:r>
              <w:rPr>
                <w:rFonts w:eastAsia="楷体_GB2312" w:hint="eastAsia"/>
                <w:b/>
                <w:sz w:val="24"/>
                <w:szCs w:val="24"/>
                <w:lang w:val="zh-CN"/>
              </w:rPr>
              <w:t>三级功能</w:t>
            </w:r>
          </w:p>
        </w:tc>
        <w:tc>
          <w:tcPr>
            <w:tcW w:w="1502" w:type="dxa"/>
            <w:vAlign w:val="center"/>
          </w:tcPr>
          <w:p w14:paraId="457929EA" w14:textId="77777777" w:rsidR="006F1A82" w:rsidRDefault="00EA6E36">
            <w:pPr>
              <w:spacing w:line="276" w:lineRule="auto"/>
              <w:ind w:firstLine="0"/>
              <w:jc w:val="center"/>
              <w:rPr>
                <w:rFonts w:eastAsia="楷体_GB2312"/>
                <w:b/>
                <w:sz w:val="24"/>
                <w:szCs w:val="24"/>
                <w:lang w:val="zh-CN"/>
              </w:rPr>
            </w:pPr>
            <w:r>
              <w:rPr>
                <w:rFonts w:eastAsia="楷体_GB2312" w:hint="eastAsia"/>
                <w:b/>
                <w:sz w:val="24"/>
                <w:szCs w:val="24"/>
                <w:lang w:val="zh-CN"/>
              </w:rPr>
              <w:t>四级功能</w:t>
            </w:r>
          </w:p>
        </w:tc>
      </w:tr>
      <w:tr w:rsidR="006F1A82" w14:paraId="77D15134" w14:textId="77777777">
        <w:tc>
          <w:tcPr>
            <w:tcW w:w="526" w:type="dxa"/>
            <w:vAlign w:val="center"/>
          </w:tcPr>
          <w:p w14:paraId="2F4D02C8" w14:textId="77777777" w:rsidR="006F1A82" w:rsidRDefault="00EA6E36">
            <w:pPr>
              <w:spacing w:line="276" w:lineRule="auto"/>
              <w:ind w:firstLine="0"/>
              <w:jc w:val="center"/>
              <w:rPr>
                <w:rFonts w:eastAsia="楷体_GB2312"/>
                <w:sz w:val="24"/>
                <w:szCs w:val="24"/>
                <w:lang w:val="zh-CN"/>
              </w:rPr>
            </w:pPr>
            <w:r>
              <w:rPr>
                <w:rFonts w:eastAsia="楷体_GB2312" w:hint="eastAsia"/>
                <w:sz w:val="24"/>
                <w:szCs w:val="24"/>
                <w:lang w:val="zh-CN"/>
              </w:rPr>
              <w:t>1</w:t>
            </w:r>
          </w:p>
        </w:tc>
        <w:tc>
          <w:tcPr>
            <w:tcW w:w="1425" w:type="dxa"/>
            <w:vMerge w:val="restart"/>
            <w:vAlign w:val="center"/>
          </w:tcPr>
          <w:p w14:paraId="38707591" w14:textId="77777777" w:rsidR="006F1A82" w:rsidRDefault="00EA6E36">
            <w:pPr>
              <w:spacing w:line="276" w:lineRule="auto"/>
              <w:ind w:firstLine="0"/>
              <w:jc w:val="center"/>
              <w:rPr>
                <w:rFonts w:eastAsia="楷体_GB2312"/>
                <w:sz w:val="24"/>
                <w:szCs w:val="24"/>
                <w:lang w:val="zh-CN"/>
              </w:rPr>
            </w:pPr>
            <w:r>
              <w:rPr>
                <w:rFonts w:ascii="楷体_GB2312" w:eastAsia="楷体_GB2312" w:hint="eastAsia"/>
                <w:sz w:val="24"/>
                <w:szCs w:val="24"/>
                <w:lang w:val="zh-CN"/>
              </w:rPr>
              <w:t>算力服务平台</w:t>
            </w:r>
          </w:p>
        </w:tc>
        <w:tc>
          <w:tcPr>
            <w:tcW w:w="1559" w:type="dxa"/>
            <w:vMerge w:val="restart"/>
            <w:vAlign w:val="center"/>
          </w:tcPr>
          <w:p w14:paraId="4D5B1D62" w14:textId="77777777" w:rsidR="006F1A82" w:rsidRDefault="00EA6E36">
            <w:pPr>
              <w:spacing w:line="276" w:lineRule="auto"/>
              <w:ind w:firstLine="0"/>
              <w:jc w:val="center"/>
              <w:rPr>
                <w:rFonts w:eastAsia="楷体_GB2312"/>
                <w:sz w:val="24"/>
                <w:szCs w:val="24"/>
                <w:lang w:val="zh-CN"/>
              </w:rPr>
            </w:pPr>
            <w:r>
              <w:rPr>
                <w:rFonts w:ascii="楷体_GB2312" w:eastAsia="楷体_GB2312" w:hint="eastAsia"/>
                <w:sz w:val="24"/>
                <w:szCs w:val="24"/>
                <w:lang w:val="zh-CN"/>
              </w:rPr>
              <w:t>算力调度</w:t>
            </w:r>
          </w:p>
        </w:tc>
        <w:tc>
          <w:tcPr>
            <w:tcW w:w="1985" w:type="dxa"/>
            <w:vAlign w:val="center"/>
          </w:tcPr>
          <w:p w14:paraId="3B830D0C"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资源接入与调度</w:t>
            </w:r>
          </w:p>
        </w:tc>
        <w:tc>
          <w:tcPr>
            <w:tcW w:w="2551" w:type="dxa"/>
            <w:vAlign w:val="center"/>
          </w:tcPr>
          <w:p w14:paraId="2D985409"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资源接入（增加8个算力资源接入）</w:t>
            </w:r>
          </w:p>
        </w:tc>
        <w:tc>
          <w:tcPr>
            <w:tcW w:w="1502" w:type="dxa"/>
            <w:vAlign w:val="center"/>
          </w:tcPr>
          <w:p w14:paraId="47DCAC78"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w:t>
            </w:r>
          </w:p>
        </w:tc>
      </w:tr>
      <w:tr w:rsidR="006F1A82" w14:paraId="1A3AC28B" w14:textId="77777777">
        <w:tc>
          <w:tcPr>
            <w:tcW w:w="526" w:type="dxa"/>
            <w:vAlign w:val="center"/>
          </w:tcPr>
          <w:p w14:paraId="34254163" w14:textId="77777777" w:rsidR="006F1A82" w:rsidRDefault="00EA6E36">
            <w:pPr>
              <w:spacing w:line="276" w:lineRule="auto"/>
              <w:ind w:firstLine="0"/>
              <w:jc w:val="center"/>
              <w:rPr>
                <w:rFonts w:eastAsia="楷体_GB2312"/>
                <w:sz w:val="24"/>
                <w:szCs w:val="24"/>
                <w:lang w:val="zh-CN"/>
              </w:rPr>
            </w:pPr>
            <w:r>
              <w:rPr>
                <w:rFonts w:eastAsia="楷体_GB2312" w:hint="eastAsia"/>
                <w:sz w:val="24"/>
                <w:szCs w:val="24"/>
                <w:lang w:val="zh-CN"/>
              </w:rPr>
              <w:t>2</w:t>
            </w:r>
          </w:p>
        </w:tc>
        <w:tc>
          <w:tcPr>
            <w:tcW w:w="1425" w:type="dxa"/>
            <w:vMerge/>
            <w:vAlign w:val="center"/>
          </w:tcPr>
          <w:p w14:paraId="144A326F" w14:textId="77777777" w:rsidR="006F1A82" w:rsidRDefault="006F1A82">
            <w:pPr>
              <w:spacing w:line="276" w:lineRule="auto"/>
              <w:ind w:firstLine="0"/>
              <w:jc w:val="center"/>
              <w:rPr>
                <w:rFonts w:eastAsia="楷体_GB2312"/>
                <w:sz w:val="24"/>
                <w:szCs w:val="24"/>
                <w:lang w:val="zh-CN"/>
              </w:rPr>
            </w:pPr>
          </w:p>
        </w:tc>
        <w:tc>
          <w:tcPr>
            <w:tcW w:w="1559" w:type="dxa"/>
            <w:vMerge/>
            <w:vAlign w:val="center"/>
          </w:tcPr>
          <w:p w14:paraId="7D7D7A07" w14:textId="77777777" w:rsidR="006F1A82" w:rsidRDefault="006F1A82">
            <w:pPr>
              <w:spacing w:line="276" w:lineRule="auto"/>
              <w:ind w:firstLine="0"/>
              <w:jc w:val="center"/>
              <w:rPr>
                <w:rFonts w:eastAsia="楷体_GB2312"/>
                <w:sz w:val="24"/>
                <w:szCs w:val="24"/>
                <w:lang w:val="zh-CN"/>
              </w:rPr>
            </w:pPr>
          </w:p>
        </w:tc>
        <w:tc>
          <w:tcPr>
            <w:tcW w:w="1985" w:type="dxa"/>
            <w:vAlign w:val="center"/>
          </w:tcPr>
          <w:p w14:paraId="51BF571A"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智能匹配</w:t>
            </w:r>
          </w:p>
        </w:tc>
        <w:tc>
          <w:tcPr>
            <w:tcW w:w="2551" w:type="dxa"/>
            <w:vAlign w:val="center"/>
          </w:tcPr>
          <w:p w14:paraId="347D6453"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w:t>
            </w:r>
          </w:p>
        </w:tc>
        <w:tc>
          <w:tcPr>
            <w:tcW w:w="1502" w:type="dxa"/>
            <w:vAlign w:val="center"/>
          </w:tcPr>
          <w:p w14:paraId="497EA2DD"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w:t>
            </w:r>
          </w:p>
        </w:tc>
      </w:tr>
      <w:tr w:rsidR="006F1A82" w14:paraId="5ADECA19" w14:textId="77777777">
        <w:tc>
          <w:tcPr>
            <w:tcW w:w="526" w:type="dxa"/>
            <w:vAlign w:val="center"/>
          </w:tcPr>
          <w:p w14:paraId="5B460232" w14:textId="77777777" w:rsidR="006F1A82" w:rsidRDefault="00EA6E36">
            <w:pPr>
              <w:spacing w:line="276" w:lineRule="auto"/>
              <w:ind w:firstLine="0"/>
              <w:jc w:val="center"/>
              <w:rPr>
                <w:rFonts w:eastAsia="楷体_GB2312"/>
                <w:sz w:val="24"/>
                <w:szCs w:val="24"/>
                <w:lang w:val="zh-CN"/>
              </w:rPr>
            </w:pPr>
            <w:r>
              <w:rPr>
                <w:rFonts w:eastAsia="楷体_GB2312" w:hint="eastAsia"/>
                <w:sz w:val="24"/>
                <w:szCs w:val="24"/>
                <w:lang w:val="zh-CN"/>
              </w:rPr>
              <w:t>3</w:t>
            </w:r>
          </w:p>
        </w:tc>
        <w:tc>
          <w:tcPr>
            <w:tcW w:w="1425" w:type="dxa"/>
            <w:vMerge/>
            <w:vAlign w:val="center"/>
          </w:tcPr>
          <w:p w14:paraId="27CF1EBE" w14:textId="77777777" w:rsidR="006F1A82" w:rsidRDefault="006F1A82">
            <w:pPr>
              <w:spacing w:line="276" w:lineRule="auto"/>
              <w:ind w:firstLine="0"/>
              <w:jc w:val="center"/>
              <w:rPr>
                <w:rFonts w:eastAsia="楷体_GB2312"/>
                <w:sz w:val="24"/>
                <w:szCs w:val="24"/>
                <w:lang w:val="zh-CN"/>
              </w:rPr>
            </w:pPr>
          </w:p>
        </w:tc>
        <w:tc>
          <w:tcPr>
            <w:tcW w:w="1559" w:type="dxa"/>
            <w:vMerge/>
            <w:vAlign w:val="center"/>
          </w:tcPr>
          <w:p w14:paraId="4FDB2C0D" w14:textId="77777777" w:rsidR="006F1A82" w:rsidRDefault="006F1A82">
            <w:pPr>
              <w:spacing w:line="276" w:lineRule="auto"/>
              <w:ind w:firstLine="0"/>
              <w:jc w:val="center"/>
              <w:rPr>
                <w:rFonts w:ascii="楷体_GB2312" w:eastAsia="楷体_GB2312"/>
                <w:sz w:val="24"/>
                <w:szCs w:val="24"/>
                <w:lang w:val="zh-CN"/>
              </w:rPr>
            </w:pPr>
          </w:p>
        </w:tc>
        <w:tc>
          <w:tcPr>
            <w:tcW w:w="1985" w:type="dxa"/>
            <w:vAlign w:val="center"/>
          </w:tcPr>
          <w:p w14:paraId="2635BE13"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算力门户/商城</w:t>
            </w:r>
          </w:p>
        </w:tc>
        <w:tc>
          <w:tcPr>
            <w:tcW w:w="2551" w:type="dxa"/>
            <w:vAlign w:val="center"/>
          </w:tcPr>
          <w:p w14:paraId="76C9A016"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服务结算</w:t>
            </w:r>
          </w:p>
        </w:tc>
        <w:tc>
          <w:tcPr>
            <w:tcW w:w="1502" w:type="dxa"/>
            <w:vAlign w:val="center"/>
          </w:tcPr>
          <w:p w14:paraId="300F6D3F"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w:t>
            </w:r>
          </w:p>
        </w:tc>
      </w:tr>
      <w:tr w:rsidR="006F1A82" w14:paraId="7D26DE70" w14:textId="77777777">
        <w:tc>
          <w:tcPr>
            <w:tcW w:w="526" w:type="dxa"/>
            <w:vAlign w:val="center"/>
          </w:tcPr>
          <w:p w14:paraId="2FFC1479" w14:textId="77777777" w:rsidR="006F1A82" w:rsidRDefault="00EA6E36">
            <w:pPr>
              <w:spacing w:line="276" w:lineRule="auto"/>
              <w:ind w:firstLine="0"/>
              <w:jc w:val="center"/>
              <w:rPr>
                <w:rFonts w:eastAsia="楷体_GB2312"/>
                <w:sz w:val="24"/>
                <w:szCs w:val="24"/>
                <w:lang w:val="zh-CN"/>
              </w:rPr>
            </w:pPr>
            <w:r>
              <w:rPr>
                <w:rFonts w:eastAsia="楷体_GB2312" w:hint="eastAsia"/>
                <w:sz w:val="24"/>
                <w:szCs w:val="24"/>
                <w:lang w:val="zh-CN"/>
              </w:rPr>
              <w:t>4</w:t>
            </w:r>
          </w:p>
        </w:tc>
        <w:tc>
          <w:tcPr>
            <w:tcW w:w="1425" w:type="dxa"/>
            <w:vMerge/>
            <w:vAlign w:val="center"/>
          </w:tcPr>
          <w:p w14:paraId="74AA354E" w14:textId="77777777" w:rsidR="006F1A82" w:rsidRDefault="006F1A82">
            <w:pPr>
              <w:spacing w:line="276" w:lineRule="auto"/>
              <w:ind w:firstLine="0"/>
              <w:jc w:val="center"/>
              <w:rPr>
                <w:rFonts w:eastAsia="楷体_GB2312"/>
                <w:sz w:val="24"/>
                <w:szCs w:val="24"/>
                <w:lang w:val="zh-CN"/>
              </w:rPr>
            </w:pPr>
          </w:p>
        </w:tc>
        <w:tc>
          <w:tcPr>
            <w:tcW w:w="1559" w:type="dxa"/>
            <w:vMerge/>
            <w:vAlign w:val="center"/>
          </w:tcPr>
          <w:p w14:paraId="40CBD8E3" w14:textId="77777777" w:rsidR="006F1A82" w:rsidRDefault="006F1A82">
            <w:pPr>
              <w:spacing w:line="276" w:lineRule="auto"/>
              <w:ind w:firstLine="0"/>
              <w:jc w:val="center"/>
              <w:rPr>
                <w:rFonts w:eastAsia="楷体_GB2312"/>
                <w:sz w:val="24"/>
                <w:szCs w:val="24"/>
                <w:lang w:val="zh-CN"/>
              </w:rPr>
            </w:pPr>
          </w:p>
        </w:tc>
        <w:tc>
          <w:tcPr>
            <w:tcW w:w="1985" w:type="dxa"/>
            <w:vAlign w:val="center"/>
          </w:tcPr>
          <w:p w14:paraId="674C5780"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社区服务</w:t>
            </w:r>
          </w:p>
        </w:tc>
        <w:tc>
          <w:tcPr>
            <w:tcW w:w="2551" w:type="dxa"/>
            <w:vAlign w:val="center"/>
          </w:tcPr>
          <w:p w14:paraId="76C5BDEF"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w:t>
            </w:r>
          </w:p>
        </w:tc>
        <w:tc>
          <w:tcPr>
            <w:tcW w:w="1502" w:type="dxa"/>
            <w:vAlign w:val="center"/>
          </w:tcPr>
          <w:p w14:paraId="1B14845F"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w:t>
            </w:r>
          </w:p>
        </w:tc>
      </w:tr>
      <w:tr w:rsidR="006F1A82" w14:paraId="3E70FA18" w14:textId="77777777">
        <w:tc>
          <w:tcPr>
            <w:tcW w:w="526" w:type="dxa"/>
            <w:vAlign w:val="center"/>
          </w:tcPr>
          <w:p w14:paraId="57307C27" w14:textId="77777777" w:rsidR="006F1A82" w:rsidRDefault="00EA6E36">
            <w:pPr>
              <w:spacing w:line="276" w:lineRule="auto"/>
              <w:ind w:firstLine="0"/>
              <w:jc w:val="center"/>
              <w:rPr>
                <w:rFonts w:eastAsia="楷体_GB2312"/>
                <w:sz w:val="24"/>
                <w:szCs w:val="24"/>
                <w:lang w:val="zh-CN"/>
              </w:rPr>
            </w:pPr>
            <w:r>
              <w:rPr>
                <w:rFonts w:eastAsia="楷体_GB2312" w:hint="eastAsia"/>
                <w:sz w:val="24"/>
                <w:szCs w:val="24"/>
                <w:lang w:val="zh-CN"/>
              </w:rPr>
              <w:t>5</w:t>
            </w:r>
          </w:p>
        </w:tc>
        <w:tc>
          <w:tcPr>
            <w:tcW w:w="1425" w:type="dxa"/>
            <w:vMerge w:val="restart"/>
            <w:vAlign w:val="center"/>
          </w:tcPr>
          <w:p w14:paraId="7A17BB9B" w14:textId="77777777" w:rsidR="006F1A82" w:rsidRDefault="00EA6E36">
            <w:pPr>
              <w:spacing w:line="276" w:lineRule="auto"/>
              <w:ind w:firstLine="0"/>
              <w:jc w:val="center"/>
              <w:rPr>
                <w:rFonts w:eastAsia="楷体_GB2312"/>
                <w:sz w:val="24"/>
                <w:szCs w:val="24"/>
                <w:lang w:val="zh-CN"/>
              </w:rPr>
            </w:pPr>
            <w:r>
              <w:rPr>
                <w:rFonts w:ascii="楷体_GB2312" w:eastAsia="楷体_GB2312" w:hint="eastAsia"/>
                <w:sz w:val="24"/>
                <w:szCs w:val="24"/>
                <w:lang w:val="zh-CN"/>
              </w:rPr>
              <w:t>综合监测平台</w:t>
            </w:r>
          </w:p>
        </w:tc>
        <w:tc>
          <w:tcPr>
            <w:tcW w:w="7597" w:type="dxa"/>
            <w:gridSpan w:val="4"/>
            <w:vAlign w:val="center"/>
          </w:tcPr>
          <w:p w14:paraId="7B852889" w14:textId="77777777" w:rsidR="006F1A82" w:rsidRDefault="00EA6E36">
            <w:pPr>
              <w:spacing w:line="276" w:lineRule="auto"/>
              <w:ind w:firstLine="0"/>
              <w:jc w:val="center"/>
              <w:rPr>
                <w:rFonts w:eastAsia="楷体_GB2312"/>
                <w:sz w:val="24"/>
                <w:szCs w:val="24"/>
                <w:lang w:val="zh-CN"/>
              </w:rPr>
            </w:pPr>
            <w:r>
              <w:rPr>
                <w:rFonts w:ascii="楷体_GB2312" w:eastAsia="楷体_GB2312" w:hint="eastAsia"/>
                <w:sz w:val="24"/>
                <w:szCs w:val="24"/>
                <w:lang w:val="zh-CN"/>
              </w:rPr>
              <w:t>平台整体功能优化</w:t>
            </w:r>
          </w:p>
        </w:tc>
      </w:tr>
      <w:tr w:rsidR="006F1A82" w14:paraId="5F863070" w14:textId="77777777">
        <w:tc>
          <w:tcPr>
            <w:tcW w:w="526" w:type="dxa"/>
            <w:vAlign w:val="center"/>
          </w:tcPr>
          <w:p w14:paraId="0F373AF8" w14:textId="77777777" w:rsidR="006F1A82" w:rsidRDefault="00EA6E36">
            <w:pPr>
              <w:spacing w:line="276" w:lineRule="auto"/>
              <w:ind w:firstLine="0"/>
              <w:jc w:val="center"/>
              <w:rPr>
                <w:rFonts w:eastAsia="楷体_GB2312"/>
                <w:sz w:val="24"/>
                <w:szCs w:val="24"/>
                <w:lang w:val="zh-CN"/>
              </w:rPr>
            </w:pPr>
            <w:r>
              <w:rPr>
                <w:rFonts w:eastAsia="楷体_GB2312" w:hint="eastAsia"/>
                <w:sz w:val="24"/>
                <w:szCs w:val="24"/>
                <w:lang w:val="zh-CN"/>
              </w:rPr>
              <w:t>6</w:t>
            </w:r>
          </w:p>
        </w:tc>
        <w:tc>
          <w:tcPr>
            <w:tcW w:w="1425" w:type="dxa"/>
            <w:vMerge/>
            <w:vAlign w:val="center"/>
          </w:tcPr>
          <w:p w14:paraId="54DE042C" w14:textId="77777777" w:rsidR="006F1A82" w:rsidRDefault="006F1A82">
            <w:pPr>
              <w:spacing w:line="276" w:lineRule="auto"/>
              <w:ind w:firstLine="0"/>
              <w:jc w:val="center"/>
              <w:rPr>
                <w:rFonts w:eastAsia="楷体_GB2312"/>
                <w:sz w:val="24"/>
                <w:szCs w:val="24"/>
                <w:lang w:val="zh-CN"/>
              </w:rPr>
            </w:pPr>
          </w:p>
        </w:tc>
        <w:tc>
          <w:tcPr>
            <w:tcW w:w="7597" w:type="dxa"/>
            <w:gridSpan w:val="4"/>
            <w:vAlign w:val="center"/>
          </w:tcPr>
          <w:p w14:paraId="64530225" w14:textId="77777777" w:rsidR="006F1A82" w:rsidRDefault="00EA6E36">
            <w:pPr>
              <w:spacing w:line="276" w:lineRule="auto"/>
              <w:ind w:firstLine="0"/>
              <w:jc w:val="center"/>
              <w:rPr>
                <w:rFonts w:eastAsia="楷体_GB2312"/>
                <w:sz w:val="24"/>
                <w:szCs w:val="24"/>
                <w:lang w:val="zh-CN"/>
              </w:rPr>
            </w:pPr>
            <w:r>
              <w:rPr>
                <w:rFonts w:ascii="楷体_GB2312" w:eastAsia="楷体_GB2312"/>
                <w:sz w:val="24"/>
                <w:szCs w:val="24"/>
                <w:lang w:val="zh-CN"/>
              </w:rPr>
              <w:t>增加8个算力中心监测接入，进一步优化平台功能。</w:t>
            </w:r>
          </w:p>
        </w:tc>
      </w:tr>
    </w:tbl>
    <w:p w14:paraId="39FD2137" w14:textId="77777777" w:rsidR="006F1A82" w:rsidRDefault="00EA6E36">
      <w:pPr>
        <w:pStyle w:val="4"/>
      </w:pPr>
      <w:r>
        <w:rPr>
          <w:rFonts w:hint="eastAsia"/>
        </w:rPr>
        <w:t>2026</w:t>
      </w:r>
      <w:r>
        <w:rPr>
          <w:rFonts w:hint="eastAsia"/>
        </w:rPr>
        <w:t>年建设计划</w:t>
      </w:r>
    </w:p>
    <w:p w14:paraId="3EEFFD5E" w14:textId="77777777" w:rsidR="006F1A82" w:rsidRDefault="00EA6E36">
      <w:pPr>
        <w:ind w:firstLine="640"/>
      </w:pPr>
      <w:r>
        <w:t>2026</w:t>
      </w:r>
      <w:r>
        <w:t>年，全面建成平台功能，继续新增算力中心资源接入和一批次应用资源，优化资源供给能力，将资源进行深度融合并对外形成统一接口服务，提供混合云服务能力；持续跟踪用户使用情况，</w:t>
      </w:r>
      <w:r>
        <w:lastRenderedPageBreak/>
        <w:t>发现用户使用过程中的痛点，跟踪与分析系统数据，发现用户新增需求，根据问题及需求，持续迭代平台系统。</w:t>
      </w:r>
    </w:p>
    <w:p w14:paraId="17D7D671" w14:textId="77777777" w:rsidR="006F1A82" w:rsidRDefault="00EA6E36">
      <w:pPr>
        <w:pStyle w:val="8"/>
      </w:pPr>
      <w:r>
        <w:rPr>
          <w:rFonts w:hint="eastAsia"/>
        </w:rPr>
        <w:t>2026</w:t>
      </w:r>
      <w:r>
        <w:rPr>
          <w:rFonts w:hint="eastAsia"/>
        </w:rPr>
        <w:t>年计划建设清单表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279"/>
        <w:gridCol w:w="1558"/>
        <w:gridCol w:w="1986"/>
        <w:gridCol w:w="2549"/>
        <w:gridCol w:w="1503"/>
      </w:tblGrid>
      <w:tr w:rsidR="006F1A82" w14:paraId="760615C5" w14:textId="77777777">
        <w:trPr>
          <w:cantSplit/>
          <w:tblHeader/>
        </w:trPr>
        <w:tc>
          <w:tcPr>
            <w:tcW w:w="352" w:type="pct"/>
            <w:vAlign w:val="center"/>
          </w:tcPr>
          <w:p w14:paraId="4E4A77FB" w14:textId="77777777" w:rsidR="006F1A82" w:rsidRDefault="00EA6E36">
            <w:pPr>
              <w:spacing w:line="276" w:lineRule="auto"/>
              <w:ind w:firstLine="0"/>
              <w:jc w:val="center"/>
              <w:rPr>
                <w:rFonts w:ascii="楷体_GB2312" w:eastAsia="楷体_GB2312"/>
                <w:b/>
                <w:sz w:val="24"/>
                <w:szCs w:val="24"/>
                <w:lang w:val="zh-CN"/>
              </w:rPr>
            </w:pPr>
            <w:r>
              <w:rPr>
                <w:rFonts w:ascii="楷体_GB2312" w:eastAsia="楷体_GB2312" w:hint="eastAsia"/>
                <w:b/>
                <w:sz w:val="24"/>
                <w:szCs w:val="24"/>
                <w:lang w:val="zh-CN"/>
              </w:rPr>
              <w:t>序号</w:t>
            </w:r>
          </w:p>
        </w:tc>
        <w:tc>
          <w:tcPr>
            <w:tcW w:w="670" w:type="pct"/>
            <w:vAlign w:val="center"/>
          </w:tcPr>
          <w:p w14:paraId="19E9A43D" w14:textId="77777777" w:rsidR="006F1A82" w:rsidRDefault="00EA6E36">
            <w:pPr>
              <w:spacing w:line="276" w:lineRule="auto"/>
              <w:ind w:firstLine="0"/>
              <w:jc w:val="center"/>
              <w:rPr>
                <w:rFonts w:ascii="楷体_GB2312" w:eastAsia="楷体_GB2312"/>
                <w:b/>
                <w:sz w:val="24"/>
                <w:szCs w:val="24"/>
                <w:lang w:val="zh-CN"/>
              </w:rPr>
            </w:pPr>
            <w:r>
              <w:rPr>
                <w:rFonts w:ascii="楷体_GB2312" w:eastAsia="楷体_GB2312" w:hint="eastAsia"/>
                <w:b/>
                <w:sz w:val="24"/>
                <w:szCs w:val="24"/>
                <w:lang w:val="zh-CN"/>
              </w:rPr>
              <w:t>建设平台</w:t>
            </w:r>
          </w:p>
        </w:tc>
        <w:tc>
          <w:tcPr>
            <w:tcW w:w="816" w:type="pct"/>
            <w:vAlign w:val="center"/>
          </w:tcPr>
          <w:p w14:paraId="334E79A6" w14:textId="77777777" w:rsidR="006F1A82" w:rsidRDefault="00EA6E36">
            <w:pPr>
              <w:spacing w:line="276" w:lineRule="auto"/>
              <w:ind w:firstLine="0"/>
              <w:jc w:val="center"/>
              <w:rPr>
                <w:rFonts w:ascii="楷体_GB2312" w:eastAsia="楷体_GB2312"/>
                <w:b/>
                <w:sz w:val="24"/>
                <w:szCs w:val="24"/>
                <w:lang w:val="zh-CN"/>
              </w:rPr>
            </w:pPr>
            <w:r>
              <w:rPr>
                <w:rFonts w:ascii="楷体_GB2312" w:eastAsia="楷体_GB2312" w:hint="eastAsia"/>
                <w:b/>
                <w:sz w:val="24"/>
                <w:szCs w:val="24"/>
                <w:lang w:val="zh-CN"/>
              </w:rPr>
              <w:t>一级功能</w:t>
            </w:r>
          </w:p>
        </w:tc>
        <w:tc>
          <w:tcPr>
            <w:tcW w:w="1040" w:type="pct"/>
            <w:vAlign w:val="center"/>
          </w:tcPr>
          <w:p w14:paraId="649DA5B3" w14:textId="77777777" w:rsidR="006F1A82" w:rsidRDefault="00EA6E36">
            <w:pPr>
              <w:spacing w:line="276" w:lineRule="auto"/>
              <w:ind w:firstLine="0"/>
              <w:jc w:val="center"/>
              <w:rPr>
                <w:rFonts w:ascii="楷体_GB2312" w:eastAsia="楷体_GB2312"/>
                <w:b/>
                <w:sz w:val="24"/>
                <w:szCs w:val="24"/>
                <w:lang w:val="zh-CN"/>
              </w:rPr>
            </w:pPr>
            <w:r>
              <w:rPr>
                <w:rFonts w:ascii="楷体_GB2312" w:eastAsia="楷体_GB2312" w:hint="eastAsia"/>
                <w:b/>
                <w:sz w:val="24"/>
                <w:szCs w:val="24"/>
                <w:lang w:val="zh-CN"/>
              </w:rPr>
              <w:t>二级功能</w:t>
            </w:r>
          </w:p>
        </w:tc>
        <w:tc>
          <w:tcPr>
            <w:tcW w:w="1335" w:type="pct"/>
            <w:vAlign w:val="center"/>
          </w:tcPr>
          <w:p w14:paraId="0EEAC069" w14:textId="77777777" w:rsidR="006F1A82" w:rsidRDefault="00EA6E36">
            <w:pPr>
              <w:spacing w:line="276" w:lineRule="auto"/>
              <w:ind w:firstLine="0"/>
              <w:jc w:val="center"/>
              <w:rPr>
                <w:rFonts w:ascii="楷体_GB2312" w:eastAsia="楷体_GB2312"/>
                <w:b/>
                <w:sz w:val="24"/>
                <w:szCs w:val="24"/>
                <w:lang w:val="zh-CN"/>
              </w:rPr>
            </w:pPr>
            <w:r>
              <w:rPr>
                <w:rFonts w:ascii="楷体_GB2312" w:eastAsia="楷体_GB2312" w:hint="eastAsia"/>
                <w:b/>
                <w:sz w:val="24"/>
                <w:szCs w:val="24"/>
                <w:lang w:val="zh-CN"/>
              </w:rPr>
              <w:t>三级功能</w:t>
            </w:r>
          </w:p>
        </w:tc>
        <w:tc>
          <w:tcPr>
            <w:tcW w:w="787" w:type="pct"/>
            <w:vAlign w:val="center"/>
          </w:tcPr>
          <w:p w14:paraId="5EE443B3" w14:textId="77777777" w:rsidR="006F1A82" w:rsidRDefault="00EA6E36">
            <w:pPr>
              <w:spacing w:line="276" w:lineRule="auto"/>
              <w:ind w:firstLine="0"/>
              <w:jc w:val="center"/>
              <w:rPr>
                <w:rFonts w:ascii="楷体_GB2312" w:eastAsia="楷体_GB2312"/>
                <w:b/>
                <w:sz w:val="24"/>
                <w:szCs w:val="24"/>
                <w:lang w:val="zh-CN"/>
              </w:rPr>
            </w:pPr>
            <w:r>
              <w:rPr>
                <w:rFonts w:ascii="楷体_GB2312" w:eastAsia="楷体_GB2312" w:hint="eastAsia"/>
                <w:b/>
                <w:sz w:val="24"/>
                <w:szCs w:val="24"/>
                <w:lang w:val="zh-CN"/>
              </w:rPr>
              <w:t>四级功能</w:t>
            </w:r>
          </w:p>
        </w:tc>
      </w:tr>
      <w:tr w:rsidR="006F1A82" w14:paraId="3CA8B425" w14:textId="77777777">
        <w:trPr>
          <w:cantSplit/>
        </w:trPr>
        <w:tc>
          <w:tcPr>
            <w:tcW w:w="352" w:type="pct"/>
            <w:vAlign w:val="center"/>
          </w:tcPr>
          <w:p w14:paraId="627E2E69"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1</w:t>
            </w:r>
          </w:p>
        </w:tc>
        <w:tc>
          <w:tcPr>
            <w:tcW w:w="670" w:type="pct"/>
            <w:vMerge w:val="restart"/>
            <w:vAlign w:val="center"/>
          </w:tcPr>
          <w:p w14:paraId="1DC75820"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算力服务平台</w:t>
            </w:r>
          </w:p>
        </w:tc>
        <w:tc>
          <w:tcPr>
            <w:tcW w:w="816" w:type="pct"/>
            <w:vMerge w:val="restart"/>
            <w:vAlign w:val="center"/>
          </w:tcPr>
          <w:p w14:paraId="038C7F46"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算力调度</w:t>
            </w:r>
          </w:p>
        </w:tc>
        <w:tc>
          <w:tcPr>
            <w:tcW w:w="1040" w:type="pct"/>
            <w:vAlign w:val="center"/>
          </w:tcPr>
          <w:p w14:paraId="3FFB4405"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资源接入与调度</w:t>
            </w:r>
          </w:p>
        </w:tc>
        <w:tc>
          <w:tcPr>
            <w:tcW w:w="1335" w:type="pct"/>
            <w:vAlign w:val="center"/>
          </w:tcPr>
          <w:p w14:paraId="256D585F"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资源接入（增加8个算力资源接入）</w:t>
            </w:r>
          </w:p>
        </w:tc>
        <w:tc>
          <w:tcPr>
            <w:tcW w:w="787" w:type="pct"/>
            <w:vAlign w:val="center"/>
          </w:tcPr>
          <w:p w14:paraId="6EE40535"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w:t>
            </w:r>
          </w:p>
        </w:tc>
      </w:tr>
      <w:tr w:rsidR="006F1A82" w14:paraId="5E9837B0" w14:textId="77777777">
        <w:trPr>
          <w:cantSplit/>
        </w:trPr>
        <w:tc>
          <w:tcPr>
            <w:tcW w:w="352" w:type="pct"/>
            <w:vAlign w:val="center"/>
          </w:tcPr>
          <w:p w14:paraId="2F13CCE1"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2</w:t>
            </w:r>
          </w:p>
        </w:tc>
        <w:tc>
          <w:tcPr>
            <w:tcW w:w="670" w:type="pct"/>
            <w:vMerge/>
            <w:vAlign w:val="center"/>
          </w:tcPr>
          <w:p w14:paraId="25A79A9F" w14:textId="77777777" w:rsidR="006F1A82" w:rsidRDefault="006F1A82">
            <w:pPr>
              <w:spacing w:line="276" w:lineRule="auto"/>
              <w:ind w:firstLine="0"/>
              <w:jc w:val="center"/>
              <w:rPr>
                <w:rFonts w:ascii="楷体_GB2312" w:eastAsia="楷体_GB2312"/>
                <w:sz w:val="24"/>
                <w:szCs w:val="24"/>
                <w:lang w:val="zh-CN"/>
              </w:rPr>
            </w:pPr>
          </w:p>
        </w:tc>
        <w:tc>
          <w:tcPr>
            <w:tcW w:w="816" w:type="pct"/>
            <w:vMerge/>
            <w:vAlign w:val="center"/>
          </w:tcPr>
          <w:p w14:paraId="29E39929" w14:textId="77777777" w:rsidR="006F1A82" w:rsidRDefault="006F1A82">
            <w:pPr>
              <w:spacing w:line="276" w:lineRule="auto"/>
              <w:ind w:firstLine="0"/>
              <w:jc w:val="center"/>
              <w:rPr>
                <w:rFonts w:ascii="楷体_GB2312" w:eastAsia="楷体_GB2312"/>
                <w:sz w:val="24"/>
                <w:szCs w:val="24"/>
                <w:lang w:val="zh-CN"/>
              </w:rPr>
            </w:pPr>
          </w:p>
        </w:tc>
        <w:tc>
          <w:tcPr>
            <w:tcW w:w="1040" w:type="pct"/>
            <w:vAlign w:val="center"/>
          </w:tcPr>
          <w:p w14:paraId="1B7773BE"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资源封装</w:t>
            </w:r>
          </w:p>
        </w:tc>
        <w:tc>
          <w:tcPr>
            <w:tcW w:w="1335" w:type="pct"/>
            <w:vAlign w:val="center"/>
          </w:tcPr>
          <w:p w14:paraId="509FFC31"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对外接口服务</w:t>
            </w:r>
          </w:p>
        </w:tc>
        <w:tc>
          <w:tcPr>
            <w:tcW w:w="787" w:type="pct"/>
            <w:vAlign w:val="center"/>
          </w:tcPr>
          <w:p w14:paraId="249AB82C"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w:t>
            </w:r>
          </w:p>
        </w:tc>
      </w:tr>
      <w:tr w:rsidR="006F1A82" w14:paraId="617D81BA" w14:textId="77777777">
        <w:trPr>
          <w:cantSplit/>
        </w:trPr>
        <w:tc>
          <w:tcPr>
            <w:tcW w:w="352" w:type="pct"/>
            <w:vAlign w:val="center"/>
          </w:tcPr>
          <w:p w14:paraId="109D54A0"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3</w:t>
            </w:r>
          </w:p>
        </w:tc>
        <w:tc>
          <w:tcPr>
            <w:tcW w:w="670" w:type="pct"/>
            <w:vMerge/>
            <w:vAlign w:val="center"/>
          </w:tcPr>
          <w:p w14:paraId="7EC430FF" w14:textId="77777777" w:rsidR="006F1A82" w:rsidRDefault="006F1A82">
            <w:pPr>
              <w:spacing w:line="276" w:lineRule="auto"/>
              <w:ind w:firstLine="0"/>
              <w:jc w:val="center"/>
              <w:rPr>
                <w:rFonts w:ascii="楷体_GB2312" w:eastAsia="楷体_GB2312"/>
                <w:sz w:val="24"/>
                <w:szCs w:val="24"/>
                <w:lang w:val="zh-CN"/>
              </w:rPr>
            </w:pPr>
          </w:p>
        </w:tc>
        <w:tc>
          <w:tcPr>
            <w:tcW w:w="816" w:type="pct"/>
            <w:vAlign w:val="center"/>
          </w:tcPr>
          <w:p w14:paraId="4798B3A7"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sz w:val="24"/>
                <w:szCs w:val="24"/>
                <w:lang w:val="zh-CN"/>
              </w:rPr>
              <w:t>交易运营</w:t>
            </w:r>
          </w:p>
        </w:tc>
        <w:tc>
          <w:tcPr>
            <w:tcW w:w="1040" w:type="pct"/>
            <w:vAlign w:val="center"/>
          </w:tcPr>
          <w:p w14:paraId="4830E1D0"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算力门户/商城</w:t>
            </w:r>
          </w:p>
        </w:tc>
        <w:tc>
          <w:tcPr>
            <w:tcW w:w="1335" w:type="pct"/>
            <w:vAlign w:val="center"/>
          </w:tcPr>
          <w:p w14:paraId="1653C1BB"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产品目录</w:t>
            </w:r>
          </w:p>
        </w:tc>
        <w:tc>
          <w:tcPr>
            <w:tcW w:w="787" w:type="pct"/>
            <w:vAlign w:val="center"/>
          </w:tcPr>
          <w:p w14:paraId="263BDC41"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算力服务</w:t>
            </w:r>
          </w:p>
        </w:tc>
      </w:tr>
      <w:tr w:rsidR="006F1A82" w14:paraId="27BCF2FE" w14:textId="77777777">
        <w:trPr>
          <w:cantSplit/>
        </w:trPr>
        <w:tc>
          <w:tcPr>
            <w:tcW w:w="352" w:type="pct"/>
            <w:vAlign w:val="center"/>
          </w:tcPr>
          <w:p w14:paraId="26E6ADCA"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4</w:t>
            </w:r>
          </w:p>
        </w:tc>
        <w:tc>
          <w:tcPr>
            <w:tcW w:w="670" w:type="pct"/>
            <w:vMerge/>
            <w:vAlign w:val="center"/>
          </w:tcPr>
          <w:p w14:paraId="7AA5E377" w14:textId="77777777" w:rsidR="006F1A82" w:rsidRDefault="006F1A82">
            <w:pPr>
              <w:spacing w:line="276" w:lineRule="auto"/>
              <w:ind w:firstLine="0"/>
              <w:jc w:val="center"/>
              <w:rPr>
                <w:rFonts w:ascii="楷体_GB2312" w:eastAsia="楷体_GB2312"/>
                <w:sz w:val="24"/>
                <w:szCs w:val="24"/>
                <w:lang w:val="zh-CN"/>
              </w:rPr>
            </w:pPr>
          </w:p>
        </w:tc>
        <w:tc>
          <w:tcPr>
            <w:tcW w:w="3978" w:type="pct"/>
            <w:gridSpan w:val="4"/>
            <w:vAlign w:val="center"/>
          </w:tcPr>
          <w:p w14:paraId="49143834"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平台整体功能优化</w:t>
            </w:r>
          </w:p>
        </w:tc>
      </w:tr>
      <w:tr w:rsidR="006F1A82" w14:paraId="3A808266" w14:textId="77777777">
        <w:trPr>
          <w:cantSplit/>
        </w:trPr>
        <w:tc>
          <w:tcPr>
            <w:tcW w:w="352" w:type="pct"/>
            <w:vAlign w:val="center"/>
          </w:tcPr>
          <w:p w14:paraId="16C2B46C"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5</w:t>
            </w:r>
          </w:p>
        </w:tc>
        <w:tc>
          <w:tcPr>
            <w:tcW w:w="670" w:type="pct"/>
            <w:vAlign w:val="center"/>
          </w:tcPr>
          <w:p w14:paraId="469044E9"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hint="eastAsia"/>
                <w:sz w:val="24"/>
                <w:szCs w:val="24"/>
                <w:lang w:val="zh-CN"/>
              </w:rPr>
              <w:t>综合监测平台</w:t>
            </w:r>
          </w:p>
        </w:tc>
        <w:tc>
          <w:tcPr>
            <w:tcW w:w="3978" w:type="pct"/>
            <w:gridSpan w:val="4"/>
            <w:vAlign w:val="center"/>
          </w:tcPr>
          <w:p w14:paraId="27B088E5" w14:textId="77777777" w:rsidR="006F1A82" w:rsidRDefault="00EA6E36">
            <w:pPr>
              <w:spacing w:line="276" w:lineRule="auto"/>
              <w:ind w:firstLine="0"/>
              <w:jc w:val="center"/>
              <w:rPr>
                <w:rFonts w:ascii="楷体_GB2312" w:eastAsia="楷体_GB2312"/>
                <w:sz w:val="24"/>
                <w:szCs w:val="24"/>
                <w:lang w:val="zh-CN"/>
              </w:rPr>
            </w:pPr>
            <w:r>
              <w:rPr>
                <w:rFonts w:ascii="楷体_GB2312" w:eastAsia="楷体_GB2312"/>
                <w:sz w:val="24"/>
                <w:szCs w:val="24"/>
                <w:lang w:val="zh-CN"/>
              </w:rPr>
              <w:t>增加8个算力中心监测接入，进一步优化平台功能。</w:t>
            </w:r>
          </w:p>
        </w:tc>
      </w:tr>
    </w:tbl>
    <w:p w14:paraId="6F174849" w14:textId="5A69AED2" w:rsidR="006F1A82" w:rsidRDefault="00EA6E36">
      <w:pPr>
        <w:pStyle w:val="2"/>
      </w:pPr>
      <w:bookmarkStart w:id="85" w:name="_Toc149810244"/>
      <w:r>
        <w:rPr>
          <w:rFonts w:hint="eastAsia"/>
        </w:rPr>
        <w:t>底座</w:t>
      </w:r>
      <w:bookmarkEnd w:id="85"/>
    </w:p>
    <w:p w14:paraId="6B3D126D" w14:textId="77777777" w:rsidR="006F1A82" w:rsidRDefault="00EA6E36">
      <w:pPr>
        <w:pStyle w:val="3"/>
        <w:ind w:firstLine="640"/>
      </w:pPr>
      <w:r>
        <w:rPr>
          <w:rFonts w:hint="eastAsia"/>
        </w:rPr>
        <w:t>机房环境</w:t>
      </w:r>
    </w:p>
    <w:p w14:paraId="20F8CDD2" w14:textId="77777777" w:rsidR="006F1A82" w:rsidRDefault="00EA6E36">
      <w:pPr>
        <w:spacing w:after="120"/>
        <w:ind w:firstLine="640"/>
      </w:pPr>
      <w:r>
        <w:t>本项目部署于四川能投天府云数据产业基地，天府云项目已获取建设项目环境影响批复（简环评审</w:t>
      </w:r>
      <w:r>
        <w:t>[2022]27</w:t>
      </w:r>
      <w:r>
        <w:t>号）。四川能投天府云数据产业基地（一期）项目已完成建筑、安装、内装等关键节点的建设，目前已具备客户接入条件。</w:t>
      </w:r>
    </w:p>
    <w:p w14:paraId="03FCAC43" w14:textId="77777777" w:rsidR="006F1A82" w:rsidRDefault="00EA6E36">
      <w:pPr>
        <w:ind w:firstLine="640"/>
      </w:pPr>
      <w:r>
        <w:t>数据中心内将为算力服务平台建设提供机房物理环境，包括机柜、配电、暖通、消防、综合布线等基础设施条件，在安全保障方面提供等保</w:t>
      </w:r>
      <w:r>
        <w:t>2.0</w:t>
      </w:r>
      <w:r>
        <w:t>三级标准的安全系统以及一体化安全保障平台服务。具体在机房内需部署防火墙、</w:t>
      </w:r>
      <w:r>
        <w:t>WAF</w:t>
      </w:r>
      <w:r>
        <w:t>、流量监测，以及运维管理需要的数据库审计、日志审计、堡垒机、漏洞扫描等专用安全设备，同</w:t>
      </w:r>
      <w:r>
        <w:lastRenderedPageBreak/>
        <w:t>时为保障平台与各个数据中心之间的数据安全，部署包括</w:t>
      </w:r>
      <w:r>
        <w:t>CA</w:t>
      </w:r>
      <w:r>
        <w:t>、协同签名网关、密码机和密钥系统等密码服务的专用设备。</w:t>
      </w:r>
    </w:p>
    <w:p w14:paraId="0F6937F2" w14:textId="77777777" w:rsidR="006F1A82" w:rsidRDefault="00EA6E36">
      <w:pPr>
        <w:ind w:firstLine="640"/>
      </w:pPr>
      <w:r>
        <w:rPr>
          <w:rFonts w:hint="eastAsia"/>
        </w:rPr>
        <w:t>数据中心目前有</w:t>
      </w:r>
      <w:r>
        <w:rPr>
          <w:rFonts w:hint="eastAsia"/>
        </w:rPr>
        <w:t>3</w:t>
      </w:r>
      <w:r>
        <w:rPr>
          <w:rFonts w:hint="eastAsia"/>
        </w:rPr>
        <w:t>条骨干专线接入，包括</w:t>
      </w:r>
      <w:r>
        <w:rPr>
          <w:rFonts w:hint="eastAsia"/>
        </w:rPr>
        <w:t>1</w:t>
      </w:r>
      <w:r>
        <w:rPr>
          <w:rFonts w:hint="eastAsia"/>
        </w:rPr>
        <w:t>条移动、</w:t>
      </w:r>
      <w:r>
        <w:rPr>
          <w:rFonts w:hint="eastAsia"/>
        </w:rPr>
        <w:t>1</w:t>
      </w:r>
      <w:r>
        <w:rPr>
          <w:rFonts w:hint="eastAsia"/>
        </w:rPr>
        <w:t>条电信、</w:t>
      </w:r>
      <w:r>
        <w:rPr>
          <w:rFonts w:hint="eastAsia"/>
        </w:rPr>
        <w:t>1</w:t>
      </w:r>
      <w:r>
        <w:rPr>
          <w:rFonts w:hint="eastAsia"/>
        </w:rPr>
        <w:t>条联通。在每个机房楼配置有</w:t>
      </w:r>
      <w:r>
        <w:rPr>
          <w:rFonts w:hint="eastAsia"/>
        </w:rPr>
        <w:t>2</w:t>
      </w:r>
      <w:r>
        <w:rPr>
          <w:rFonts w:hint="eastAsia"/>
        </w:rPr>
        <w:t>台核心路由器，本项目新增设备就近接入</w:t>
      </w:r>
      <w:r>
        <w:rPr>
          <w:rFonts w:hint="eastAsia"/>
        </w:rPr>
        <w:t>2</w:t>
      </w:r>
      <w:r>
        <w:rPr>
          <w:rFonts w:hint="eastAsia"/>
        </w:rPr>
        <w:t>台核心路由器。</w:t>
      </w:r>
    </w:p>
    <w:p w14:paraId="5293FBD4" w14:textId="77777777" w:rsidR="006F1A82" w:rsidRDefault="00EA6E36">
      <w:pPr>
        <w:spacing w:line="240" w:lineRule="auto"/>
        <w:ind w:firstLine="0"/>
        <w:jc w:val="center"/>
        <w:rPr>
          <w:lang w:val="zh-CN"/>
        </w:rPr>
      </w:pPr>
      <w:r>
        <w:rPr>
          <w:noProof/>
        </w:rPr>
        <w:drawing>
          <wp:inline distT="0" distB="0" distL="0" distR="0" wp14:anchorId="081DE0B8" wp14:editId="7D42AF4F">
            <wp:extent cx="5001895" cy="3836670"/>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001904" cy="3837109"/>
                    </a:xfrm>
                    <a:prstGeom prst="rect">
                      <a:avLst/>
                    </a:prstGeom>
                  </pic:spPr>
                </pic:pic>
              </a:graphicData>
            </a:graphic>
          </wp:inline>
        </w:drawing>
      </w:r>
    </w:p>
    <w:p w14:paraId="1230E7B5" w14:textId="77777777" w:rsidR="006F1A82" w:rsidRDefault="00EA6E36">
      <w:pPr>
        <w:pStyle w:val="90"/>
      </w:pPr>
      <w:r>
        <w:t>能投天府云网络现状架构图</w:t>
      </w:r>
    </w:p>
    <w:p w14:paraId="7935CF9C" w14:textId="77777777" w:rsidR="006F1A82" w:rsidRDefault="00EA6E36">
      <w:pPr>
        <w:ind w:firstLine="640"/>
      </w:pPr>
      <w:r>
        <w:t>本项目</w:t>
      </w:r>
      <w:r>
        <w:rPr>
          <w:rFonts w:hint="eastAsia"/>
        </w:rPr>
        <w:t>在能投天府云中心内部署设备，需租赁</w:t>
      </w:r>
      <w:r>
        <w:rPr>
          <w:rFonts w:hint="eastAsia"/>
        </w:rPr>
        <w:t>IT</w:t>
      </w:r>
      <w:r>
        <w:rPr>
          <w:rFonts w:hint="eastAsia"/>
        </w:rPr>
        <w:t>机柜，相应需求如下：</w:t>
      </w:r>
    </w:p>
    <w:p w14:paraId="206A911B" w14:textId="77777777" w:rsidR="006F1A82" w:rsidRDefault="00EA6E36">
      <w:pPr>
        <w:pStyle w:val="8"/>
      </w:pPr>
      <w:r>
        <w:rPr>
          <w:rFonts w:hint="eastAsia"/>
        </w:rPr>
        <w:t>机柜空间需求表</w:t>
      </w:r>
    </w:p>
    <w:tbl>
      <w:tblPr>
        <w:tblStyle w:val="affff9"/>
        <w:tblW w:w="5000" w:type="pct"/>
        <w:tblLook w:val="04A0" w:firstRow="1" w:lastRow="0" w:firstColumn="1" w:lastColumn="0" w:noHBand="0" w:noVBand="1"/>
      </w:tblPr>
      <w:tblGrid>
        <w:gridCol w:w="1171"/>
        <w:gridCol w:w="2647"/>
        <w:gridCol w:w="1910"/>
        <w:gridCol w:w="1910"/>
        <w:gridCol w:w="1910"/>
      </w:tblGrid>
      <w:tr w:rsidR="006F1A82" w14:paraId="088E394C" w14:textId="77777777">
        <w:tc>
          <w:tcPr>
            <w:tcW w:w="613" w:type="pct"/>
          </w:tcPr>
          <w:p w14:paraId="334D6EFC" w14:textId="77777777" w:rsidR="006F1A82" w:rsidRDefault="00EA6E36">
            <w:pPr>
              <w:widowControl/>
              <w:spacing w:line="240" w:lineRule="auto"/>
              <w:ind w:firstLine="0"/>
              <w:jc w:val="center"/>
              <w:rPr>
                <w:rFonts w:ascii="楷体_GB2312" w:eastAsia="楷体_GB2312" w:hAnsi="宋体" w:cs="宋体"/>
                <w:b/>
                <w:color w:val="000000"/>
                <w:kern w:val="0"/>
                <w:sz w:val="24"/>
                <w:szCs w:val="24"/>
              </w:rPr>
            </w:pPr>
            <w:r>
              <w:rPr>
                <w:rFonts w:ascii="楷体_GB2312" w:eastAsia="楷体_GB2312" w:hAnsi="宋体" w:cs="宋体"/>
                <w:b/>
                <w:color w:val="000000"/>
                <w:kern w:val="0"/>
                <w:sz w:val="24"/>
                <w:szCs w:val="24"/>
              </w:rPr>
              <w:t>序号</w:t>
            </w:r>
          </w:p>
        </w:tc>
        <w:tc>
          <w:tcPr>
            <w:tcW w:w="1386" w:type="pct"/>
          </w:tcPr>
          <w:p w14:paraId="3CA77989" w14:textId="77777777" w:rsidR="006F1A82" w:rsidRDefault="00EA6E36">
            <w:pPr>
              <w:widowControl/>
              <w:spacing w:line="240" w:lineRule="auto"/>
              <w:ind w:firstLine="0"/>
              <w:jc w:val="center"/>
              <w:rPr>
                <w:rFonts w:ascii="楷体_GB2312" w:eastAsia="楷体_GB2312" w:hAnsi="宋体" w:cs="宋体"/>
                <w:b/>
                <w:color w:val="000000"/>
                <w:kern w:val="0"/>
                <w:sz w:val="24"/>
                <w:szCs w:val="24"/>
              </w:rPr>
            </w:pPr>
            <w:r>
              <w:rPr>
                <w:rFonts w:ascii="楷体_GB2312" w:eastAsia="楷体_GB2312" w:hAnsi="宋体" w:cs="宋体"/>
                <w:b/>
                <w:color w:val="000000"/>
                <w:kern w:val="0"/>
                <w:sz w:val="24"/>
                <w:szCs w:val="24"/>
              </w:rPr>
              <w:t>设备名称</w:t>
            </w:r>
          </w:p>
        </w:tc>
        <w:tc>
          <w:tcPr>
            <w:tcW w:w="1000" w:type="pct"/>
          </w:tcPr>
          <w:p w14:paraId="7FEE5B40" w14:textId="77777777" w:rsidR="006F1A82" w:rsidRDefault="00EA6E36">
            <w:pPr>
              <w:spacing w:line="240" w:lineRule="auto"/>
              <w:ind w:firstLine="0"/>
              <w:jc w:val="center"/>
              <w:rPr>
                <w:rFonts w:ascii="楷体_GB2312" w:eastAsia="楷体_GB2312" w:hAnsi="宋体" w:cs="宋体"/>
                <w:b/>
                <w:color w:val="000000"/>
                <w:kern w:val="0"/>
                <w:sz w:val="24"/>
                <w:szCs w:val="24"/>
              </w:rPr>
            </w:pPr>
            <w:r>
              <w:rPr>
                <w:rFonts w:ascii="楷体_GB2312" w:eastAsia="楷体_GB2312" w:hAnsi="宋体" w:cs="宋体"/>
                <w:b/>
                <w:color w:val="000000"/>
                <w:kern w:val="0"/>
                <w:sz w:val="24"/>
                <w:szCs w:val="24"/>
              </w:rPr>
              <w:t>空间需求</w:t>
            </w:r>
            <w:r>
              <w:rPr>
                <w:rFonts w:ascii="楷体_GB2312" w:eastAsia="楷体_GB2312" w:hAnsi="宋体" w:cs="宋体" w:hint="eastAsia"/>
                <w:b/>
                <w:color w:val="000000"/>
                <w:kern w:val="0"/>
                <w:sz w:val="24"/>
                <w:szCs w:val="24"/>
              </w:rPr>
              <w:t>/台</w:t>
            </w:r>
          </w:p>
        </w:tc>
        <w:tc>
          <w:tcPr>
            <w:tcW w:w="1000" w:type="pct"/>
          </w:tcPr>
          <w:p w14:paraId="762FA853" w14:textId="77777777" w:rsidR="006F1A82" w:rsidRDefault="00EA6E36">
            <w:pPr>
              <w:spacing w:line="240" w:lineRule="auto"/>
              <w:ind w:firstLine="0"/>
              <w:jc w:val="center"/>
              <w:rPr>
                <w:rFonts w:ascii="楷体_GB2312" w:eastAsia="楷体_GB2312" w:hAnsi="宋体" w:cs="宋体"/>
                <w:b/>
                <w:color w:val="000000"/>
                <w:kern w:val="0"/>
                <w:sz w:val="24"/>
                <w:szCs w:val="24"/>
              </w:rPr>
            </w:pPr>
            <w:r>
              <w:rPr>
                <w:rFonts w:ascii="楷体_GB2312" w:eastAsia="楷体_GB2312" w:hAnsi="宋体" w:cs="宋体"/>
                <w:b/>
                <w:color w:val="000000"/>
                <w:kern w:val="0"/>
                <w:sz w:val="24"/>
                <w:szCs w:val="24"/>
              </w:rPr>
              <w:t>数量</w:t>
            </w:r>
          </w:p>
        </w:tc>
        <w:tc>
          <w:tcPr>
            <w:tcW w:w="1000" w:type="pct"/>
          </w:tcPr>
          <w:p w14:paraId="1D595E95" w14:textId="77777777" w:rsidR="006F1A82" w:rsidRDefault="00EA6E36">
            <w:pPr>
              <w:widowControl/>
              <w:spacing w:line="240" w:lineRule="auto"/>
              <w:ind w:firstLine="0"/>
              <w:jc w:val="center"/>
              <w:rPr>
                <w:rFonts w:ascii="楷体_GB2312" w:eastAsia="楷体_GB2312" w:hAnsi="宋体" w:cs="宋体"/>
                <w:b/>
                <w:color w:val="000000"/>
                <w:kern w:val="0"/>
                <w:sz w:val="24"/>
                <w:szCs w:val="24"/>
              </w:rPr>
            </w:pPr>
            <w:r>
              <w:rPr>
                <w:rFonts w:ascii="楷体_GB2312" w:eastAsia="楷体_GB2312" w:hAnsi="宋体" w:cs="宋体"/>
                <w:b/>
                <w:color w:val="000000"/>
                <w:kern w:val="0"/>
                <w:sz w:val="24"/>
                <w:szCs w:val="24"/>
              </w:rPr>
              <w:t>空间需求</w:t>
            </w:r>
          </w:p>
        </w:tc>
      </w:tr>
      <w:tr w:rsidR="006F1A82" w14:paraId="3CF26459" w14:textId="77777777">
        <w:tc>
          <w:tcPr>
            <w:tcW w:w="613" w:type="pct"/>
          </w:tcPr>
          <w:p w14:paraId="5338D0CE" w14:textId="77777777" w:rsidR="006F1A82" w:rsidRDefault="00EA6E36">
            <w:pPr>
              <w:widowControl/>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1</w:t>
            </w:r>
          </w:p>
        </w:tc>
        <w:tc>
          <w:tcPr>
            <w:tcW w:w="1386" w:type="pct"/>
          </w:tcPr>
          <w:p w14:paraId="45AF5184" w14:textId="77777777" w:rsidR="006F1A82" w:rsidRDefault="00EA6E36">
            <w:pPr>
              <w:widowControl/>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color w:val="000000"/>
                <w:kern w:val="0"/>
                <w:sz w:val="24"/>
                <w:szCs w:val="24"/>
              </w:rPr>
              <w:t>核心交换机</w:t>
            </w:r>
          </w:p>
        </w:tc>
        <w:tc>
          <w:tcPr>
            <w:tcW w:w="1000" w:type="pct"/>
          </w:tcPr>
          <w:p w14:paraId="71D71742"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8U</w:t>
            </w:r>
          </w:p>
        </w:tc>
        <w:tc>
          <w:tcPr>
            <w:tcW w:w="1000" w:type="pct"/>
          </w:tcPr>
          <w:p w14:paraId="63A424CD"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2</w:t>
            </w:r>
          </w:p>
        </w:tc>
        <w:tc>
          <w:tcPr>
            <w:tcW w:w="1000" w:type="pct"/>
          </w:tcPr>
          <w:p w14:paraId="2B24C6FB" w14:textId="77777777" w:rsidR="006F1A82" w:rsidRDefault="00EA6E36">
            <w:pPr>
              <w:widowControl/>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16U</w:t>
            </w:r>
          </w:p>
        </w:tc>
      </w:tr>
      <w:tr w:rsidR="006F1A82" w14:paraId="01F70472" w14:textId="77777777">
        <w:tc>
          <w:tcPr>
            <w:tcW w:w="613" w:type="pct"/>
          </w:tcPr>
          <w:p w14:paraId="3A008A04" w14:textId="77777777" w:rsidR="006F1A82" w:rsidRDefault="00EA6E36">
            <w:pPr>
              <w:widowControl/>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2</w:t>
            </w:r>
          </w:p>
        </w:tc>
        <w:tc>
          <w:tcPr>
            <w:tcW w:w="1386" w:type="pct"/>
          </w:tcPr>
          <w:p w14:paraId="41BB9392" w14:textId="77777777" w:rsidR="006F1A82" w:rsidRDefault="00EA6E36">
            <w:pPr>
              <w:widowControl/>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业务交换机</w:t>
            </w:r>
          </w:p>
        </w:tc>
        <w:tc>
          <w:tcPr>
            <w:tcW w:w="1000" w:type="pct"/>
          </w:tcPr>
          <w:p w14:paraId="541912E4"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1U</w:t>
            </w:r>
          </w:p>
        </w:tc>
        <w:tc>
          <w:tcPr>
            <w:tcW w:w="1000" w:type="pct"/>
          </w:tcPr>
          <w:p w14:paraId="60F6A046"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2</w:t>
            </w:r>
          </w:p>
        </w:tc>
        <w:tc>
          <w:tcPr>
            <w:tcW w:w="1000" w:type="pct"/>
          </w:tcPr>
          <w:p w14:paraId="706F8966" w14:textId="77777777" w:rsidR="006F1A82" w:rsidRDefault="00EA6E36">
            <w:pPr>
              <w:widowControl/>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2U</w:t>
            </w:r>
          </w:p>
        </w:tc>
      </w:tr>
      <w:tr w:rsidR="006F1A82" w14:paraId="150536E9" w14:textId="77777777">
        <w:tc>
          <w:tcPr>
            <w:tcW w:w="613" w:type="pct"/>
          </w:tcPr>
          <w:p w14:paraId="7C723C96" w14:textId="77777777" w:rsidR="006F1A82" w:rsidRDefault="00EA6E36">
            <w:pPr>
              <w:widowControl/>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3</w:t>
            </w:r>
          </w:p>
        </w:tc>
        <w:tc>
          <w:tcPr>
            <w:tcW w:w="1386" w:type="pct"/>
          </w:tcPr>
          <w:p w14:paraId="458B4905" w14:textId="77777777" w:rsidR="006F1A82" w:rsidRDefault="00EA6E36">
            <w:pPr>
              <w:widowControl/>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color w:val="000000"/>
                <w:kern w:val="0"/>
                <w:sz w:val="24"/>
                <w:szCs w:val="24"/>
              </w:rPr>
              <w:t>管理交换机</w:t>
            </w:r>
          </w:p>
        </w:tc>
        <w:tc>
          <w:tcPr>
            <w:tcW w:w="1000" w:type="pct"/>
          </w:tcPr>
          <w:p w14:paraId="0B7D1F69"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1U</w:t>
            </w:r>
          </w:p>
        </w:tc>
        <w:tc>
          <w:tcPr>
            <w:tcW w:w="1000" w:type="pct"/>
          </w:tcPr>
          <w:p w14:paraId="5A2AA369"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2</w:t>
            </w:r>
          </w:p>
        </w:tc>
        <w:tc>
          <w:tcPr>
            <w:tcW w:w="1000" w:type="pct"/>
          </w:tcPr>
          <w:p w14:paraId="30CBC9B0" w14:textId="77777777" w:rsidR="006F1A82" w:rsidRDefault="00EA6E36">
            <w:pPr>
              <w:widowControl/>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2U</w:t>
            </w:r>
          </w:p>
        </w:tc>
      </w:tr>
      <w:tr w:rsidR="006F1A82" w14:paraId="32380976" w14:textId="77777777">
        <w:tc>
          <w:tcPr>
            <w:tcW w:w="613" w:type="pct"/>
          </w:tcPr>
          <w:p w14:paraId="0418578C" w14:textId="77777777" w:rsidR="006F1A82" w:rsidRDefault="00EA6E36">
            <w:pPr>
              <w:widowControl/>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4</w:t>
            </w:r>
          </w:p>
        </w:tc>
        <w:tc>
          <w:tcPr>
            <w:tcW w:w="1386" w:type="pct"/>
          </w:tcPr>
          <w:p w14:paraId="34E3539A" w14:textId="77777777" w:rsidR="006F1A82" w:rsidRDefault="00EA6E36">
            <w:pPr>
              <w:widowControl/>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color w:val="000000"/>
                <w:kern w:val="0"/>
                <w:sz w:val="24"/>
                <w:szCs w:val="24"/>
              </w:rPr>
              <w:t>存储交换机</w:t>
            </w:r>
          </w:p>
        </w:tc>
        <w:tc>
          <w:tcPr>
            <w:tcW w:w="1000" w:type="pct"/>
          </w:tcPr>
          <w:p w14:paraId="100B0833"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1U</w:t>
            </w:r>
          </w:p>
        </w:tc>
        <w:tc>
          <w:tcPr>
            <w:tcW w:w="1000" w:type="pct"/>
          </w:tcPr>
          <w:p w14:paraId="12464A6C"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2</w:t>
            </w:r>
          </w:p>
        </w:tc>
        <w:tc>
          <w:tcPr>
            <w:tcW w:w="1000" w:type="pct"/>
          </w:tcPr>
          <w:p w14:paraId="2DA1C60F" w14:textId="77777777" w:rsidR="006F1A82" w:rsidRDefault="00EA6E36">
            <w:pPr>
              <w:widowControl/>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2U</w:t>
            </w:r>
          </w:p>
        </w:tc>
      </w:tr>
      <w:tr w:rsidR="006F1A82" w14:paraId="4DBE4F09" w14:textId="77777777">
        <w:tc>
          <w:tcPr>
            <w:tcW w:w="613" w:type="pct"/>
          </w:tcPr>
          <w:p w14:paraId="2ACFCFCE" w14:textId="77777777" w:rsidR="006F1A82" w:rsidRDefault="00EA6E36">
            <w:pPr>
              <w:widowControl/>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lastRenderedPageBreak/>
              <w:t>5</w:t>
            </w:r>
          </w:p>
        </w:tc>
        <w:tc>
          <w:tcPr>
            <w:tcW w:w="1386" w:type="pct"/>
          </w:tcPr>
          <w:p w14:paraId="0163E6CF" w14:textId="77777777" w:rsidR="006F1A82" w:rsidRDefault="00EA6E36">
            <w:pPr>
              <w:widowControl/>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带外交换机</w:t>
            </w:r>
          </w:p>
        </w:tc>
        <w:tc>
          <w:tcPr>
            <w:tcW w:w="1000" w:type="pct"/>
          </w:tcPr>
          <w:p w14:paraId="709A45EC"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1U</w:t>
            </w:r>
          </w:p>
        </w:tc>
        <w:tc>
          <w:tcPr>
            <w:tcW w:w="1000" w:type="pct"/>
          </w:tcPr>
          <w:p w14:paraId="69796DD0"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1</w:t>
            </w:r>
          </w:p>
        </w:tc>
        <w:tc>
          <w:tcPr>
            <w:tcW w:w="1000" w:type="pct"/>
          </w:tcPr>
          <w:p w14:paraId="7276AC56" w14:textId="77777777" w:rsidR="006F1A82" w:rsidRDefault="00EA6E36">
            <w:pPr>
              <w:widowControl/>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2U</w:t>
            </w:r>
          </w:p>
        </w:tc>
      </w:tr>
      <w:tr w:rsidR="006F1A82" w14:paraId="1470988E" w14:textId="77777777">
        <w:tc>
          <w:tcPr>
            <w:tcW w:w="613" w:type="pct"/>
          </w:tcPr>
          <w:p w14:paraId="18EAE669"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6</w:t>
            </w:r>
          </w:p>
        </w:tc>
        <w:tc>
          <w:tcPr>
            <w:tcW w:w="1386" w:type="pct"/>
          </w:tcPr>
          <w:p w14:paraId="06961155"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color w:val="000000"/>
                <w:kern w:val="0"/>
                <w:sz w:val="24"/>
                <w:szCs w:val="24"/>
              </w:rPr>
              <w:t>负载均衡</w:t>
            </w:r>
          </w:p>
        </w:tc>
        <w:tc>
          <w:tcPr>
            <w:tcW w:w="1000" w:type="pct"/>
          </w:tcPr>
          <w:p w14:paraId="46238C6C"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2U</w:t>
            </w:r>
          </w:p>
        </w:tc>
        <w:tc>
          <w:tcPr>
            <w:tcW w:w="1000" w:type="pct"/>
          </w:tcPr>
          <w:p w14:paraId="5CCEDAF5"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2</w:t>
            </w:r>
          </w:p>
        </w:tc>
        <w:tc>
          <w:tcPr>
            <w:tcW w:w="1000" w:type="pct"/>
          </w:tcPr>
          <w:p w14:paraId="06B2CD09"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4U</w:t>
            </w:r>
          </w:p>
        </w:tc>
      </w:tr>
      <w:tr w:rsidR="006F1A82" w14:paraId="750EAEAA" w14:textId="77777777">
        <w:tc>
          <w:tcPr>
            <w:tcW w:w="613" w:type="pct"/>
          </w:tcPr>
          <w:p w14:paraId="3E994199"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7</w:t>
            </w:r>
          </w:p>
        </w:tc>
        <w:tc>
          <w:tcPr>
            <w:tcW w:w="1386" w:type="pct"/>
          </w:tcPr>
          <w:p w14:paraId="18766566"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color w:val="000000"/>
                <w:kern w:val="0"/>
                <w:sz w:val="24"/>
                <w:szCs w:val="24"/>
              </w:rPr>
              <w:t>云管理节点服务器</w:t>
            </w:r>
          </w:p>
        </w:tc>
        <w:tc>
          <w:tcPr>
            <w:tcW w:w="1000" w:type="pct"/>
          </w:tcPr>
          <w:p w14:paraId="111CB33A"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2U</w:t>
            </w:r>
          </w:p>
        </w:tc>
        <w:tc>
          <w:tcPr>
            <w:tcW w:w="1000" w:type="pct"/>
          </w:tcPr>
          <w:p w14:paraId="15148241"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2</w:t>
            </w:r>
          </w:p>
        </w:tc>
        <w:tc>
          <w:tcPr>
            <w:tcW w:w="1000" w:type="pct"/>
          </w:tcPr>
          <w:p w14:paraId="4ED5A458"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4U</w:t>
            </w:r>
          </w:p>
        </w:tc>
      </w:tr>
      <w:tr w:rsidR="006F1A82" w14:paraId="1EE15B96" w14:textId="77777777">
        <w:tc>
          <w:tcPr>
            <w:tcW w:w="613" w:type="pct"/>
          </w:tcPr>
          <w:p w14:paraId="4F4FA2C6"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8</w:t>
            </w:r>
          </w:p>
        </w:tc>
        <w:tc>
          <w:tcPr>
            <w:tcW w:w="1386" w:type="pct"/>
          </w:tcPr>
          <w:p w14:paraId="3D2458E0"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color w:val="000000"/>
                <w:kern w:val="0"/>
                <w:sz w:val="24"/>
                <w:szCs w:val="24"/>
              </w:rPr>
              <w:t>虚拟化服务器</w:t>
            </w:r>
          </w:p>
        </w:tc>
        <w:tc>
          <w:tcPr>
            <w:tcW w:w="1000" w:type="pct"/>
          </w:tcPr>
          <w:p w14:paraId="36726623"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2U</w:t>
            </w:r>
          </w:p>
        </w:tc>
        <w:tc>
          <w:tcPr>
            <w:tcW w:w="1000" w:type="pct"/>
          </w:tcPr>
          <w:p w14:paraId="5DC5219B"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23</w:t>
            </w:r>
          </w:p>
        </w:tc>
        <w:tc>
          <w:tcPr>
            <w:tcW w:w="1000" w:type="pct"/>
          </w:tcPr>
          <w:p w14:paraId="6EA72FCA"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46U</w:t>
            </w:r>
          </w:p>
        </w:tc>
      </w:tr>
      <w:tr w:rsidR="006F1A82" w14:paraId="5960D80D" w14:textId="77777777">
        <w:tc>
          <w:tcPr>
            <w:tcW w:w="613" w:type="pct"/>
          </w:tcPr>
          <w:p w14:paraId="46833F11"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9</w:t>
            </w:r>
          </w:p>
        </w:tc>
        <w:tc>
          <w:tcPr>
            <w:tcW w:w="1386" w:type="pct"/>
          </w:tcPr>
          <w:p w14:paraId="34174425"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color w:val="000000"/>
                <w:kern w:val="0"/>
                <w:sz w:val="24"/>
                <w:szCs w:val="24"/>
              </w:rPr>
              <w:t>存储服务器</w:t>
            </w:r>
          </w:p>
        </w:tc>
        <w:tc>
          <w:tcPr>
            <w:tcW w:w="1000" w:type="pct"/>
          </w:tcPr>
          <w:p w14:paraId="7B9E1887"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2U</w:t>
            </w:r>
          </w:p>
        </w:tc>
        <w:tc>
          <w:tcPr>
            <w:tcW w:w="1000" w:type="pct"/>
          </w:tcPr>
          <w:p w14:paraId="7B1FF21E"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7</w:t>
            </w:r>
          </w:p>
        </w:tc>
        <w:tc>
          <w:tcPr>
            <w:tcW w:w="1000" w:type="pct"/>
          </w:tcPr>
          <w:p w14:paraId="13986B80" w14:textId="77777777" w:rsidR="006F1A82" w:rsidRDefault="00EA6E36">
            <w:pPr>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14U</w:t>
            </w:r>
          </w:p>
        </w:tc>
      </w:tr>
      <w:tr w:rsidR="006F1A82" w14:paraId="037CEA54" w14:textId="77777777">
        <w:tc>
          <w:tcPr>
            <w:tcW w:w="613" w:type="pct"/>
          </w:tcPr>
          <w:p w14:paraId="734D60A8" w14:textId="77777777" w:rsidR="006F1A82" w:rsidRDefault="006F1A82">
            <w:pPr>
              <w:widowControl/>
              <w:spacing w:line="240" w:lineRule="auto"/>
              <w:ind w:firstLine="0"/>
              <w:jc w:val="center"/>
              <w:rPr>
                <w:rFonts w:ascii="楷体_GB2312" w:eastAsia="楷体_GB2312" w:hAnsi="宋体" w:cs="宋体"/>
                <w:color w:val="000000"/>
                <w:kern w:val="0"/>
                <w:sz w:val="24"/>
                <w:szCs w:val="24"/>
              </w:rPr>
            </w:pPr>
          </w:p>
        </w:tc>
        <w:tc>
          <w:tcPr>
            <w:tcW w:w="1386" w:type="pct"/>
          </w:tcPr>
          <w:p w14:paraId="7A82097C" w14:textId="77777777" w:rsidR="006F1A82" w:rsidRDefault="00EA6E36">
            <w:pPr>
              <w:widowControl/>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color w:val="000000"/>
                <w:kern w:val="0"/>
                <w:sz w:val="24"/>
                <w:szCs w:val="24"/>
              </w:rPr>
              <w:t>合计</w:t>
            </w:r>
          </w:p>
        </w:tc>
        <w:tc>
          <w:tcPr>
            <w:tcW w:w="1000" w:type="pct"/>
          </w:tcPr>
          <w:p w14:paraId="69B2CF02" w14:textId="77777777" w:rsidR="006F1A82" w:rsidRDefault="006F1A82">
            <w:pPr>
              <w:spacing w:line="240" w:lineRule="auto"/>
              <w:ind w:firstLine="0"/>
              <w:jc w:val="center"/>
              <w:rPr>
                <w:rFonts w:ascii="楷体_GB2312" w:eastAsia="楷体_GB2312" w:hAnsi="宋体" w:cs="宋体"/>
                <w:color w:val="000000"/>
                <w:kern w:val="0"/>
                <w:sz w:val="24"/>
                <w:szCs w:val="24"/>
              </w:rPr>
            </w:pPr>
          </w:p>
        </w:tc>
        <w:tc>
          <w:tcPr>
            <w:tcW w:w="1000" w:type="pct"/>
          </w:tcPr>
          <w:p w14:paraId="0BBC6E66" w14:textId="77777777" w:rsidR="006F1A82" w:rsidRDefault="006F1A82">
            <w:pPr>
              <w:spacing w:line="240" w:lineRule="auto"/>
              <w:ind w:firstLine="0"/>
              <w:jc w:val="center"/>
              <w:rPr>
                <w:rFonts w:ascii="楷体_GB2312" w:eastAsia="楷体_GB2312" w:hAnsi="宋体" w:cs="宋体"/>
                <w:color w:val="000000"/>
                <w:kern w:val="0"/>
                <w:sz w:val="24"/>
                <w:szCs w:val="24"/>
              </w:rPr>
            </w:pPr>
          </w:p>
        </w:tc>
        <w:tc>
          <w:tcPr>
            <w:tcW w:w="1000" w:type="pct"/>
          </w:tcPr>
          <w:p w14:paraId="56E3FD65" w14:textId="77777777" w:rsidR="006F1A82" w:rsidRDefault="00EA6E36">
            <w:pPr>
              <w:widowControl/>
              <w:spacing w:line="240" w:lineRule="auto"/>
              <w:ind w:firstLine="0"/>
              <w:jc w:val="center"/>
              <w:rPr>
                <w:rFonts w:ascii="楷体_GB2312" w:eastAsia="楷体_GB2312" w:hAnsi="宋体" w:cs="宋体"/>
                <w:color w:val="000000"/>
                <w:kern w:val="0"/>
                <w:sz w:val="24"/>
                <w:szCs w:val="24"/>
              </w:rPr>
            </w:pPr>
            <w:r>
              <w:rPr>
                <w:rFonts w:ascii="楷体_GB2312" w:eastAsia="楷体_GB2312" w:hAnsi="宋体" w:cs="宋体" w:hint="eastAsia"/>
                <w:color w:val="000000"/>
                <w:kern w:val="0"/>
                <w:sz w:val="24"/>
                <w:szCs w:val="24"/>
              </w:rPr>
              <w:t>92U</w:t>
            </w:r>
          </w:p>
        </w:tc>
      </w:tr>
    </w:tbl>
    <w:p w14:paraId="6A365BCD" w14:textId="77777777" w:rsidR="006F1A82" w:rsidRDefault="00EA6E36">
      <w:pPr>
        <w:rPr>
          <w:lang w:val="zh-CN"/>
        </w:rPr>
      </w:pPr>
      <w:r>
        <w:rPr>
          <w:rFonts w:hint="eastAsia"/>
        </w:rPr>
        <w:t>根据设备存储空间预估，共需</w:t>
      </w:r>
      <w:r>
        <w:rPr>
          <w:rFonts w:hint="eastAsia"/>
        </w:rPr>
        <w:t>92U</w:t>
      </w:r>
      <w:r>
        <w:rPr>
          <w:rFonts w:hint="eastAsia"/>
        </w:rPr>
        <w:t>高度的机柜空间，按照一个机柜</w:t>
      </w:r>
      <w:r>
        <w:rPr>
          <w:rFonts w:hint="eastAsia"/>
        </w:rPr>
        <w:t>42U</w:t>
      </w:r>
      <w:r>
        <w:rPr>
          <w:rFonts w:hint="eastAsia"/>
        </w:rPr>
        <w:t>测算，考虑空间散热，一个机柜摆放</w:t>
      </w:r>
      <w:r>
        <w:rPr>
          <w:rFonts w:hint="eastAsia"/>
        </w:rPr>
        <w:t>20U</w:t>
      </w:r>
      <w:r>
        <w:rPr>
          <w:rFonts w:hint="eastAsia"/>
        </w:rPr>
        <w:t>，故机柜数量</w:t>
      </w:r>
      <w:r>
        <w:rPr>
          <w:rFonts w:hint="eastAsia"/>
        </w:rPr>
        <w:t>=92U/20</w:t>
      </w:r>
      <w:r>
        <w:rPr>
          <w:rFonts w:hint="eastAsia"/>
        </w:rPr>
        <w:t>≈</w:t>
      </w:r>
      <w:r>
        <w:rPr>
          <w:rFonts w:hint="eastAsia"/>
        </w:rPr>
        <w:t>5</w:t>
      </w:r>
      <w:r>
        <w:rPr>
          <w:rFonts w:hint="eastAsia"/>
        </w:rPr>
        <w:t>个。</w:t>
      </w:r>
    </w:p>
    <w:p w14:paraId="426CA5A8" w14:textId="77777777" w:rsidR="006F1A82" w:rsidRDefault="00EA6E36">
      <w:pPr>
        <w:pStyle w:val="3"/>
        <w:ind w:firstLine="640"/>
      </w:pPr>
      <w:r>
        <w:t>网络系统</w:t>
      </w:r>
    </w:p>
    <w:p w14:paraId="5D1C043B" w14:textId="77777777" w:rsidR="000F1AA4" w:rsidRDefault="000F1AA4" w:rsidP="000F1AA4">
      <w:pPr>
        <w:pStyle w:val="4"/>
      </w:pPr>
      <w:r>
        <w:rPr>
          <w:rFonts w:hint="eastAsia"/>
        </w:rPr>
        <w:t>网络带宽</w:t>
      </w:r>
    </w:p>
    <w:p w14:paraId="16DB4259" w14:textId="77777777" w:rsidR="000F1AA4" w:rsidRDefault="00DD12FF" w:rsidP="00DD12FF">
      <w:pPr>
        <w:spacing w:line="240" w:lineRule="auto"/>
        <w:ind w:firstLine="0"/>
        <w:jc w:val="center"/>
        <w:rPr>
          <w:lang w:val="zh-CN"/>
        </w:rPr>
      </w:pPr>
      <w:r>
        <w:rPr>
          <w:noProof/>
        </w:rPr>
        <w:drawing>
          <wp:inline distT="0" distB="0" distL="0" distR="0" wp14:anchorId="024C59F2" wp14:editId="46235049">
            <wp:extent cx="5486400" cy="302450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024505"/>
                    </a:xfrm>
                    <a:prstGeom prst="rect">
                      <a:avLst/>
                    </a:prstGeom>
                  </pic:spPr>
                </pic:pic>
              </a:graphicData>
            </a:graphic>
          </wp:inline>
        </w:drawing>
      </w:r>
    </w:p>
    <w:p w14:paraId="748D0DEC" w14:textId="2649C4A6" w:rsidR="00DD12FF" w:rsidRDefault="00214D38" w:rsidP="00DD12FF">
      <w:pPr>
        <w:pStyle w:val="90"/>
        <w:rPr>
          <w:lang w:val="zh-CN"/>
        </w:rPr>
      </w:pPr>
      <w:r>
        <w:rPr>
          <w:rFonts w:hint="eastAsia"/>
          <w:lang w:val="zh-CN"/>
        </w:rPr>
        <w:t>用户访问示意图</w:t>
      </w:r>
    </w:p>
    <w:p w14:paraId="625BFC69" w14:textId="77777777" w:rsidR="00DD12FF" w:rsidRDefault="00DD12FF" w:rsidP="00DD12FF">
      <w:pPr>
        <w:ind w:firstLine="640"/>
        <w:rPr>
          <w:lang w:val="zh-CN"/>
        </w:rPr>
      </w:pPr>
      <w:r>
        <w:rPr>
          <w:rFonts w:hint="eastAsia"/>
          <w:lang w:val="zh-CN"/>
        </w:rPr>
        <w:t>（</w:t>
      </w:r>
      <w:r w:rsidR="00AC2A46">
        <w:rPr>
          <w:rFonts w:hint="eastAsia"/>
          <w:lang w:val="zh-CN"/>
        </w:rPr>
        <w:t>1</w:t>
      </w:r>
      <w:r>
        <w:rPr>
          <w:rFonts w:hint="eastAsia"/>
          <w:lang w:val="zh-CN"/>
        </w:rPr>
        <w:t>）客户侧利用互联网或专线访问和控制算力服务平台，算力服务平台出口互联网带宽需求</w:t>
      </w:r>
      <w:r w:rsidR="00885170">
        <w:rPr>
          <w:rFonts w:hint="eastAsia"/>
        </w:rPr>
        <w:t>1Gbps</w:t>
      </w:r>
      <w:r>
        <w:rPr>
          <w:rFonts w:hint="eastAsia"/>
          <w:lang w:val="zh-CN"/>
        </w:rPr>
        <w:t>以上</w:t>
      </w:r>
      <w:r w:rsidR="00AC2A46">
        <w:rPr>
          <w:rFonts w:hint="eastAsia"/>
          <w:lang w:val="zh-CN"/>
        </w:rPr>
        <w:t>，专线带宽需求</w:t>
      </w:r>
      <w:r w:rsidR="00443350">
        <w:rPr>
          <w:rFonts w:hint="eastAsia"/>
          <w:lang w:val="zh-CN"/>
        </w:rPr>
        <w:t>200Mbps</w:t>
      </w:r>
      <w:r w:rsidR="00AC2A46">
        <w:rPr>
          <w:rFonts w:hint="eastAsia"/>
          <w:lang w:val="zh-CN"/>
        </w:rPr>
        <w:t>以上；</w:t>
      </w:r>
    </w:p>
    <w:p w14:paraId="7DEF34B6" w14:textId="77777777" w:rsidR="00AC2A46" w:rsidRDefault="00AC2A46" w:rsidP="00DD12FF">
      <w:pPr>
        <w:ind w:firstLine="640"/>
      </w:pPr>
      <w:r>
        <w:rPr>
          <w:rFonts w:hint="eastAsia"/>
        </w:rPr>
        <w:lastRenderedPageBreak/>
        <w:t>互联网带宽需求：本项目网络出口带宽按</w:t>
      </w:r>
      <w:r w:rsidR="00885170">
        <w:rPr>
          <w:rFonts w:hint="eastAsia"/>
        </w:rPr>
        <w:t>10</w:t>
      </w:r>
      <w:r>
        <w:rPr>
          <w:rFonts w:hint="eastAsia"/>
        </w:rPr>
        <w:t>00</w:t>
      </w:r>
      <w:r>
        <w:rPr>
          <w:rFonts w:hint="eastAsia"/>
        </w:rPr>
        <w:t>个客户同时访问平台测算，单次访问数据量按</w:t>
      </w:r>
      <w:r>
        <w:rPr>
          <w:rFonts w:hint="eastAsia"/>
        </w:rPr>
        <w:t>100KB</w:t>
      </w:r>
      <w:r>
        <w:rPr>
          <w:rFonts w:hint="eastAsia"/>
        </w:rPr>
        <w:t>，则业务访问所需带宽：</w:t>
      </w:r>
      <w:r w:rsidR="00885170">
        <w:rPr>
          <w:rFonts w:hint="eastAsia"/>
        </w:rPr>
        <w:t>10</w:t>
      </w:r>
      <w:r>
        <w:rPr>
          <w:rFonts w:hint="eastAsia"/>
        </w:rPr>
        <w:t>00*100K*8=</w:t>
      </w:r>
      <w:r w:rsidR="00885170">
        <w:rPr>
          <w:rFonts w:hint="eastAsia"/>
        </w:rPr>
        <w:t>8</w:t>
      </w:r>
      <w:r>
        <w:rPr>
          <w:rFonts w:hint="eastAsia"/>
        </w:rPr>
        <w:t>0</w:t>
      </w:r>
      <w:r w:rsidR="00091F00">
        <w:rPr>
          <w:rFonts w:hint="eastAsia"/>
        </w:rPr>
        <w:t>0</w:t>
      </w:r>
      <w:r>
        <w:rPr>
          <w:rFonts w:hint="eastAsia"/>
        </w:rPr>
        <w:t>000Kbps</w:t>
      </w:r>
      <w:r>
        <w:rPr>
          <w:rFonts w:hint="eastAsia"/>
        </w:rPr>
        <w:t>≈</w:t>
      </w:r>
      <w:r w:rsidR="00885170">
        <w:rPr>
          <w:rFonts w:hint="eastAsia"/>
        </w:rPr>
        <w:t>8</w:t>
      </w:r>
      <w:r>
        <w:rPr>
          <w:rFonts w:hint="eastAsia"/>
        </w:rPr>
        <w:t>00Mbps</w:t>
      </w:r>
      <w:r>
        <w:rPr>
          <w:rFonts w:hint="eastAsia"/>
        </w:rPr>
        <w:t>；预留</w:t>
      </w:r>
      <w:r w:rsidR="00885170">
        <w:rPr>
          <w:rFonts w:hint="eastAsia"/>
        </w:rPr>
        <w:t>2</w:t>
      </w:r>
      <w:r>
        <w:rPr>
          <w:rFonts w:hint="eastAsia"/>
        </w:rPr>
        <w:t>00Mbps</w:t>
      </w:r>
      <w:r>
        <w:rPr>
          <w:rFonts w:hint="eastAsia"/>
        </w:rPr>
        <w:t>带宽作为扩容；则本项目所需带宽为</w:t>
      </w:r>
      <w:r w:rsidR="00885170">
        <w:rPr>
          <w:rFonts w:hint="eastAsia"/>
        </w:rPr>
        <w:t>1G</w:t>
      </w:r>
      <w:r>
        <w:rPr>
          <w:rFonts w:hint="eastAsia"/>
        </w:rPr>
        <w:t>bps</w:t>
      </w:r>
      <w:r>
        <w:rPr>
          <w:rFonts w:hint="eastAsia"/>
        </w:rPr>
        <w:t>。</w:t>
      </w:r>
      <w:r w:rsidR="00AD4D0E">
        <w:rPr>
          <w:rFonts w:hint="eastAsia"/>
        </w:rPr>
        <w:t>本项目所需互联网带宽</w:t>
      </w:r>
      <w:r>
        <w:rPr>
          <w:rFonts w:hint="eastAsia"/>
        </w:rPr>
        <w:t>需向</w:t>
      </w:r>
      <w:r w:rsidR="00A601B3">
        <w:t>能投天府云数据产业基地</w:t>
      </w:r>
      <w:r>
        <w:rPr>
          <w:rFonts w:hint="eastAsia"/>
        </w:rPr>
        <w:t>申请带宽流量。</w:t>
      </w:r>
    </w:p>
    <w:p w14:paraId="5CC631E3" w14:textId="77777777" w:rsidR="00AC2A46" w:rsidRDefault="00AC2A46" w:rsidP="00DD12FF">
      <w:pPr>
        <w:ind w:firstLine="640"/>
        <w:rPr>
          <w:lang w:val="zh-CN"/>
        </w:rPr>
      </w:pPr>
      <w:r>
        <w:rPr>
          <w:rFonts w:hint="eastAsia"/>
          <w:lang w:val="zh-CN"/>
        </w:rPr>
        <w:t>专线带宽需求：用户利用专线网络进行大量数据传输，</w:t>
      </w:r>
      <w:r w:rsidR="00567952">
        <w:rPr>
          <w:rFonts w:hint="eastAsia"/>
          <w:lang w:val="zh-CN"/>
        </w:rPr>
        <w:t>且需要</w:t>
      </w:r>
      <w:r>
        <w:rPr>
          <w:rFonts w:hint="eastAsia"/>
          <w:lang w:val="zh-CN"/>
        </w:rPr>
        <w:t>低时延特性，为保障客户使用效果，建议采用</w:t>
      </w:r>
      <w:r w:rsidR="00E73A5B">
        <w:rPr>
          <w:rFonts w:hint="eastAsia"/>
          <w:lang w:val="zh-CN"/>
        </w:rPr>
        <w:t>200M</w:t>
      </w:r>
      <w:r>
        <w:rPr>
          <w:rFonts w:hint="eastAsia"/>
          <w:lang w:val="zh-CN"/>
        </w:rPr>
        <w:t>bps</w:t>
      </w:r>
      <w:r>
        <w:rPr>
          <w:rFonts w:hint="eastAsia"/>
          <w:lang w:val="zh-CN"/>
        </w:rPr>
        <w:t>以上带宽。</w:t>
      </w:r>
      <w:r w:rsidR="006761AA">
        <w:rPr>
          <w:rFonts w:hint="eastAsia"/>
          <w:lang w:val="zh-CN"/>
        </w:rPr>
        <w:t>该网络仅在用户有专线需求时进行建设。</w:t>
      </w:r>
    </w:p>
    <w:p w14:paraId="3A74B066" w14:textId="77777777" w:rsidR="00DD12FF" w:rsidRPr="00DD12FF" w:rsidRDefault="00DD12FF" w:rsidP="00DD12FF">
      <w:pPr>
        <w:rPr>
          <w:lang w:val="zh-CN"/>
        </w:rPr>
      </w:pPr>
      <w:r>
        <w:rPr>
          <w:rFonts w:hint="eastAsia"/>
          <w:lang w:val="zh-CN"/>
        </w:rPr>
        <w:t>（</w:t>
      </w:r>
      <w:r w:rsidR="00AC2A46">
        <w:rPr>
          <w:rFonts w:hint="eastAsia"/>
          <w:lang w:val="zh-CN"/>
        </w:rPr>
        <w:t>2</w:t>
      </w:r>
      <w:r>
        <w:rPr>
          <w:rFonts w:hint="eastAsia"/>
          <w:lang w:val="zh-CN"/>
        </w:rPr>
        <w:t>）算力服务平台与各个算力中心之间通过专线进行互联互通，</w:t>
      </w:r>
      <w:r w:rsidR="003B4F6F">
        <w:rPr>
          <w:rFonts w:hint="eastAsia"/>
          <w:lang w:val="zh-CN"/>
        </w:rPr>
        <w:t>按照</w:t>
      </w:r>
      <w:r w:rsidR="003B4F6F">
        <w:rPr>
          <w:rFonts w:hint="eastAsia"/>
          <w:lang w:val="zh-CN"/>
        </w:rPr>
        <w:t>200</w:t>
      </w:r>
      <w:r w:rsidR="003B4F6F">
        <w:rPr>
          <w:rFonts w:hint="eastAsia"/>
          <w:lang w:val="zh-CN"/>
        </w:rPr>
        <w:t>个客户同时访问一个算力中心进行测算，</w:t>
      </w:r>
      <w:r w:rsidR="00091F00">
        <w:rPr>
          <w:rFonts w:hint="eastAsia"/>
          <w:lang w:val="zh-CN"/>
        </w:rPr>
        <w:t>所需</w:t>
      </w:r>
      <w:r w:rsidR="003B4F6F">
        <w:rPr>
          <w:rFonts w:hint="eastAsia"/>
          <w:lang w:val="zh-CN"/>
        </w:rPr>
        <w:t>带宽</w:t>
      </w:r>
      <w:r w:rsidR="00091F00">
        <w:rPr>
          <w:rFonts w:hint="eastAsia"/>
          <w:lang w:val="zh-CN"/>
        </w:rPr>
        <w:t>：</w:t>
      </w:r>
      <w:r w:rsidR="00091F00">
        <w:rPr>
          <w:rFonts w:hint="eastAsia"/>
        </w:rPr>
        <w:t>200*100K*8=160000Kbps</w:t>
      </w:r>
      <w:r w:rsidR="00091F00">
        <w:rPr>
          <w:rFonts w:hint="eastAsia"/>
        </w:rPr>
        <w:t>≈</w:t>
      </w:r>
      <w:r w:rsidR="00091F00">
        <w:rPr>
          <w:rFonts w:hint="eastAsia"/>
        </w:rPr>
        <w:t>160Mbps</w:t>
      </w:r>
      <w:r w:rsidR="003B4F6F">
        <w:rPr>
          <w:rFonts w:hint="eastAsia"/>
          <w:lang w:val="zh-CN"/>
        </w:rPr>
        <w:t>以上，</w:t>
      </w:r>
      <w:r w:rsidR="00A44909">
        <w:rPr>
          <w:rFonts w:hint="eastAsia"/>
          <w:lang w:val="zh-CN"/>
        </w:rPr>
        <w:t>为保障平台和算力中心之间的</w:t>
      </w:r>
      <w:r w:rsidR="00533555">
        <w:rPr>
          <w:rFonts w:hint="eastAsia"/>
          <w:lang w:val="zh-CN"/>
        </w:rPr>
        <w:t>偶发性的大数据</w:t>
      </w:r>
      <w:r w:rsidR="00A44909">
        <w:rPr>
          <w:rFonts w:hint="eastAsia"/>
          <w:lang w:val="zh-CN"/>
        </w:rPr>
        <w:t>并行传输和低时延性，</w:t>
      </w:r>
      <w:r>
        <w:rPr>
          <w:rFonts w:hint="eastAsia"/>
          <w:lang w:val="zh-CN"/>
        </w:rPr>
        <w:t>专线带宽</w:t>
      </w:r>
      <w:r w:rsidR="00533555">
        <w:rPr>
          <w:rFonts w:hint="eastAsia"/>
          <w:lang w:val="zh-CN"/>
        </w:rPr>
        <w:t>建议</w:t>
      </w:r>
      <w:r w:rsidR="00E73A5B">
        <w:rPr>
          <w:rFonts w:hint="eastAsia"/>
          <w:lang w:val="zh-CN"/>
        </w:rPr>
        <w:t>200M</w:t>
      </w:r>
      <w:r>
        <w:rPr>
          <w:rFonts w:hint="eastAsia"/>
          <w:lang w:val="zh-CN"/>
        </w:rPr>
        <w:t>bps</w:t>
      </w:r>
      <w:r>
        <w:rPr>
          <w:rFonts w:hint="eastAsia"/>
          <w:lang w:val="zh-CN"/>
        </w:rPr>
        <w:t>以上。</w:t>
      </w:r>
      <w:r>
        <w:t>经调研，该专线由算力中心负责打通。</w:t>
      </w:r>
    </w:p>
    <w:p w14:paraId="29A01837" w14:textId="77777777" w:rsidR="006F1A82" w:rsidRDefault="00191FBB">
      <w:pPr>
        <w:pStyle w:val="4"/>
      </w:pPr>
      <w:r>
        <w:rPr>
          <w:rFonts w:hint="eastAsia"/>
        </w:rPr>
        <w:t>平台内部</w:t>
      </w:r>
      <w:r w:rsidR="00EA6E36">
        <w:rPr>
          <w:rFonts w:hint="eastAsia"/>
        </w:rPr>
        <w:t>网络架构</w:t>
      </w:r>
    </w:p>
    <w:p w14:paraId="7DCDC3AD" w14:textId="77777777" w:rsidR="006F1A82" w:rsidRDefault="00EA6E36">
      <w:pPr>
        <w:ind w:firstLine="640"/>
        <w:rPr>
          <w:lang w:val="zh-CN"/>
        </w:rPr>
      </w:pPr>
      <w:r>
        <w:rPr>
          <w:rFonts w:hint="eastAsia"/>
          <w:lang w:val="zh-CN"/>
        </w:rPr>
        <w:t>本项目在能投天府云数据机房内新建</w:t>
      </w:r>
      <w:r>
        <w:rPr>
          <w:rFonts w:hint="eastAsia"/>
          <w:lang w:val="zh-CN"/>
        </w:rPr>
        <w:t>IT</w:t>
      </w:r>
      <w:r>
        <w:rPr>
          <w:rFonts w:hint="eastAsia"/>
          <w:lang w:val="zh-CN"/>
        </w:rPr>
        <w:t>设备，配套网络系统主要包括核心网、业务网、管理网、存储网。</w:t>
      </w:r>
    </w:p>
    <w:p w14:paraId="59D8D1E9" w14:textId="77777777" w:rsidR="006F1A82" w:rsidRDefault="00EA6E36">
      <w:pPr>
        <w:ind w:firstLine="640"/>
        <w:rPr>
          <w:lang w:val="zh-CN"/>
        </w:rPr>
      </w:pPr>
      <w:r>
        <w:rPr>
          <w:rFonts w:hint="eastAsia"/>
          <w:lang w:val="zh-CN"/>
        </w:rPr>
        <w:t>新建</w:t>
      </w:r>
      <w:r>
        <w:rPr>
          <w:rFonts w:hint="eastAsia"/>
          <w:lang w:val="zh-CN"/>
        </w:rPr>
        <w:t>2</w:t>
      </w:r>
      <w:r>
        <w:rPr>
          <w:rFonts w:hint="eastAsia"/>
          <w:lang w:val="zh-CN"/>
        </w:rPr>
        <w:t>台核心交换机，上行就近接入原有核心路由器，下行接入本项目新增服务器、存储等设备；新建</w:t>
      </w:r>
      <w:r>
        <w:rPr>
          <w:rFonts w:hint="eastAsia"/>
          <w:lang w:val="zh-CN"/>
        </w:rPr>
        <w:t>2</w:t>
      </w:r>
      <w:r>
        <w:rPr>
          <w:rFonts w:hint="eastAsia"/>
          <w:lang w:val="zh-CN"/>
        </w:rPr>
        <w:t>台业务交换机和</w:t>
      </w:r>
      <w:r>
        <w:rPr>
          <w:rFonts w:hint="eastAsia"/>
          <w:lang w:val="zh-CN"/>
        </w:rPr>
        <w:t>2</w:t>
      </w:r>
      <w:r>
        <w:rPr>
          <w:rFonts w:hint="eastAsia"/>
          <w:lang w:val="zh-CN"/>
        </w:rPr>
        <w:t>台管理交换机用于云平台业务和管理数据交换；新建</w:t>
      </w:r>
      <w:r>
        <w:rPr>
          <w:rFonts w:hint="eastAsia"/>
          <w:lang w:val="zh-CN"/>
        </w:rPr>
        <w:t>2</w:t>
      </w:r>
      <w:r>
        <w:rPr>
          <w:rFonts w:hint="eastAsia"/>
          <w:lang w:val="zh-CN"/>
        </w:rPr>
        <w:t>台存储用交换机，用于存储设备接入；新建</w:t>
      </w:r>
      <w:r>
        <w:rPr>
          <w:rFonts w:hint="eastAsia"/>
          <w:lang w:val="zh-CN"/>
        </w:rPr>
        <w:t>1</w:t>
      </w:r>
      <w:r>
        <w:rPr>
          <w:rFonts w:hint="eastAsia"/>
          <w:lang w:val="zh-CN"/>
        </w:rPr>
        <w:t>台</w:t>
      </w:r>
      <w:r>
        <w:rPr>
          <w:rFonts w:hint="eastAsia"/>
          <w:lang w:val="zh-CN"/>
        </w:rPr>
        <w:t>IPMI</w:t>
      </w:r>
      <w:r>
        <w:rPr>
          <w:rFonts w:hint="eastAsia"/>
          <w:lang w:val="zh-CN"/>
        </w:rPr>
        <w:t>交换机用于对服务器进行运维管理；新建</w:t>
      </w:r>
      <w:r>
        <w:rPr>
          <w:rFonts w:hint="eastAsia"/>
          <w:lang w:val="zh-CN"/>
        </w:rPr>
        <w:t>1</w:t>
      </w:r>
      <w:r>
        <w:rPr>
          <w:rFonts w:hint="eastAsia"/>
          <w:lang w:val="zh-CN"/>
        </w:rPr>
        <w:t>台接入交换机用于接入服务中心内大屏相关设备。</w:t>
      </w:r>
    </w:p>
    <w:p w14:paraId="6DF9C077" w14:textId="77777777" w:rsidR="006F1A82" w:rsidRDefault="00EA6E36">
      <w:pPr>
        <w:ind w:firstLine="640"/>
        <w:rPr>
          <w:lang w:val="zh-CN"/>
        </w:rPr>
      </w:pPr>
      <w:r>
        <w:lastRenderedPageBreak/>
        <w:t>配置</w:t>
      </w:r>
      <w:r>
        <w:t>2</w:t>
      </w:r>
      <w:r>
        <w:t>台负载均衡通过服务器、链路、全局负载技术，提供业务分配、</w:t>
      </w:r>
      <w:r>
        <w:t>SSL</w:t>
      </w:r>
      <w:r>
        <w:t>加速、压缩功能及保障业务应用稳定可靠，提高业务体验。</w:t>
      </w:r>
    </w:p>
    <w:p w14:paraId="215999DB" w14:textId="77777777" w:rsidR="006F1A82" w:rsidRDefault="00EA6E36">
      <w:pPr>
        <w:spacing w:line="240" w:lineRule="auto"/>
        <w:ind w:firstLine="0"/>
        <w:jc w:val="center"/>
        <w:rPr>
          <w:lang w:val="zh-CN"/>
        </w:rPr>
      </w:pPr>
      <w:r>
        <w:rPr>
          <w:noProof/>
        </w:rPr>
        <w:drawing>
          <wp:inline distT="0" distB="0" distL="0" distR="0" wp14:anchorId="53CBE347" wp14:editId="4FDAF4B5">
            <wp:extent cx="5342255" cy="2261870"/>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345585" cy="2263212"/>
                    </a:xfrm>
                    <a:prstGeom prst="rect">
                      <a:avLst/>
                    </a:prstGeom>
                  </pic:spPr>
                </pic:pic>
              </a:graphicData>
            </a:graphic>
          </wp:inline>
        </w:drawing>
      </w:r>
    </w:p>
    <w:p w14:paraId="05702D85" w14:textId="77777777" w:rsidR="006F1A82" w:rsidRDefault="00EA6E36">
      <w:pPr>
        <w:pStyle w:val="90"/>
      </w:pPr>
      <w:r>
        <w:rPr>
          <w:rFonts w:hint="eastAsia"/>
        </w:rPr>
        <w:t>网络系统架构图</w:t>
      </w:r>
    </w:p>
    <w:p w14:paraId="3B8EFB51" w14:textId="77777777" w:rsidR="006F1A82" w:rsidRDefault="00EA6E36">
      <w:pPr>
        <w:ind w:firstLine="640"/>
      </w:pPr>
      <w:r>
        <w:rPr>
          <w:rFonts w:hint="eastAsia"/>
        </w:rPr>
        <w:t>备注：涉及安全接入的交换机由其他项目解决。</w:t>
      </w:r>
    </w:p>
    <w:p w14:paraId="774C2E82" w14:textId="77777777" w:rsidR="006F1A82" w:rsidRDefault="00EA6E36">
      <w:pPr>
        <w:pStyle w:val="4"/>
      </w:pPr>
      <w:r>
        <w:rPr>
          <w:rFonts w:hint="eastAsia"/>
        </w:rPr>
        <w:t>核心网</w:t>
      </w:r>
    </w:p>
    <w:p w14:paraId="40A13A7F" w14:textId="77777777" w:rsidR="006F1A82" w:rsidRDefault="00EA6E36">
      <w:pPr>
        <w:spacing w:line="240" w:lineRule="auto"/>
        <w:ind w:firstLine="0"/>
        <w:jc w:val="center"/>
        <w:rPr>
          <w:lang w:val="zh-CN"/>
        </w:rPr>
      </w:pPr>
      <w:r>
        <w:rPr>
          <w:noProof/>
        </w:rPr>
        <w:drawing>
          <wp:inline distT="0" distB="0" distL="0" distR="0" wp14:anchorId="1DEA9C65" wp14:editId="4C7EA3F6">
            <wp:extent cx="3247390" cy="26955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3253713" cy="2700449"/>
                    </a:xfrm>
                    <a:prstGeom prst="rect">
                      <a:avLst/>
                    </a:prstGeom>
                  </pic:spPr>
                </pic:pic>
              </a:graphicData>
            </a:graphic>
          </wp:inline>
        </w:drawing>
      </w:r>
    </w:p>
    <w:p w14:paraId="044DEAFD" w14:textId="77777777" w:rsidR="006F1A82" w:rsidRDefault="00EA6E36">
      <w:pPr>
        <w:pStyle w:val="90"/>
        <w:ind w:firstLine="420"/>
      </w:pPr>
      <w:r>
        <w:rPr>
          <w:rFonts w:hint="eastAsia"/>
        </w:rPr>
        <w:t>核心网架构</w:t>
      </w:r>
    </w:p>
    <w:p w14:paraId="3C3C9F03" w14:textId="77777777" w:rsidR="006F1A82" w:rsidRDefault="00EA6E36">
      <w:pPr>
        <w:ind w:firstLine="640"/>
      </w:pPr>
      <w:r>
        <w:rPr>
          <w:rFonts w:hint="eastAsia"/>
        </w:rPr>
        <w:lastRenderedPageBreak/>
        <w:t>核心交换机作为本项目网络架构的中心，新建</w:t>
      </w:r>
      <w:r>
        <w:rPr>
          <w:rFonts w:hint="eastAsia"/>
        </w:rPr>
        <w:t>2</w:t>
      </w:r>
      <w:r>
        <w:rPr>
          <w:rFonts w:hint="eastAsia"/>
        </w:rPr>
        <w:t>台核心交换机，下行接入服务中心、云平台和安全网络，上行实现网络出口与路由器相连，按照堆叠和主备等策略进行配置。提供外网与内网数据的高速交换、安全路由策略快速下发、高性能</w:t>
      </w:r>
      <w:r>
        <w:rPr>
          <w:rFonts w:hint="eastAsia"/>
        </w:rPr>
        <w:t>IPv4</w:t>
      </w:r>
      <w:r>
        <w:t>/IPv6</w:t>
      </w:r>
      <w:r>
        <w:rPr>
          <w:rFonts w:hint="eastAsia"/>
        </w:rPr>
        <w:t>业务能力、面向云数据中心化技术，控制、管理、转发三平面安全保障机制。</w:t>
      </w:r>
    </w:p>
    <w:p w14:paraId="7CAD0B48" w14:textId="77777777" w:rsidR="006F1A82" w:rsidRDefault="00EA6E36">
      <w:pPr>
        <w:ind w:firstLine="640"/>
        <w:rPr>
          <w:lang w:val="zh-CN"/>
        </w:rPr>
      </w:pPr>
      <w:r>
        <w:rPr>
          <w:rFonts w:hint="eastAsia"/>
          <w:lang w:val="zh-CN"/>
        </w:rPr>
        <w:t>新建</w:t>
      </w:r>
      <w:r>
        <w:rPr>
          <w:rFonts w:hint="eastAsia"/>
          <w:lang w:val="zh-CN"/>
        </w:rPr>
        <w:t>1</w:t>
      </w:r>
      <w:r>
        <w:rPr>
          <w:rFonts w:hint="eastAsia"/>
          <w:lang w:val="zh-CN"/>
        </w:rPr>
        <w:t>台千兆服务中心用交换机，用于接入服务中心内大屏相关设备。</w:t>
      </w:r>
    </w:p>
    <w:p w14:paraId="1596B727" w14:textId="77777777" w:rsidR="006F1A82" w:rsidRDefault="00EA6E36">
      <w:pPr>
        <w:pStyle w:val="4"/>
      </w:pPr>
      <w:r>
        <w:rPr>
          <w:rFonts w:hint="eastAsia"/>
        </w:rPr>
        <w:t>业务网</w:t>
      </w:r>
    </w:p>
    <w:p w14:paraId="51FD1F85" w14:textId="77777777" w:rsidR="006F1A82" w:rsidRDefault="00EA6E36">
      <w:pPr>
        <w:ind w:firstLine="640"/>
        <w:rPr>
          <w:lang w:val="zh-CN"/>
        </w:rPr>
      </w:pPr>
      <w:r>
        <w:rPr>
          <w:rFonts w:hint="eastAsia"/>
          <w:lang w:val="zh-CN"/>
        </w:rPr>
        <w:t>为了以后私有云扩展方便，新建</w:t>
      </w:r>
      <w:r>
        <w:rPr>
          <w:rFonts w:hint="eastAsia"/>
          <w:lang w:val="zh-CN"/>
        </w:rPr>
        <w:t>2</w:t>
      </w:r>
      <w:r>
        <w:rPr>
          <w:rFonts w:hint="eastAsia"/>
          <w:lang w:val="zh-CN"/>
        </w:rPr>
        <w:t>台业务交换机，用于接入私有云服务器，考虑到市场打开后业务数据量较大，且运行效率要求高等因素，汇聚交换机配置为万兆光口交换机。</w:t>
      </w:r>
    </w:p>
    <w:p w14:paraId="76AF0EAD" w14:textId="77777777" w:rsidR="006F1A82" w:rsidRDefault="00EA6E36">
      <w:pPr>
        <w:pStyle w:val="4"/>
      </w:pPr>
      <w:r>
        <w:rPr>
          <w:rFonts w:hint="eastAsia"/>
        </w:rPr>
        <w:t>管理网</w:t>
      </w:r>
    </w:p>
    <w:p w14:paraId="34D2E920" w14:textId="77777777" w:rsidR="006F1A82" w:rsidRDefault="00EA6E36">
      <w:pPr>
        <w:pStyle w:val="50"/>
      </w:pPr>
      <w:r>
        <w:rPr>
          <w:rFonts w:hint="eastAsia"/>
        </w:rPr>
        <w:t>带内管理</w:t>
      </w:r>
    </w:p>
    <w:p w14:paraId="1A464838" w14:textId="77777777" w:rsidR="006F1A82" w:rsidRDefault="00EA6E36">
      <w:pPr>
        <w:ind w:firstLine="640"/>
        <w:rPr>
          <w:lang w:val="zh-CN"/>
        </w:rPr>
      </w:pPr>
      <w:r>
        <w:rPr>
          <w:rFonts w:hint="eastAsia"/>
          <w:lang w:val="zh-CN"/>
        </w:rPr>
        <w:t>新建</w:t>
      </w:r>
      <w:r>
        <w:rPr>
          <w:rFonts w:hint="eastAsia"/>
          <w:lang w:val="zh-CN"/>
        </w:rPr>
        <w:t>2</w:t>
      </w:r>
      <w:r>
        <w:rPr>
          <w:rFonts w:hint="eastAsia"/>
          <w:lang w:val="zh-CN"/>
        </w:rPr>
        <w:t>台管理交换机，用于云管平台对云平台设备进行管理。用户通过管理交换机能够访问管理界面，向计算节点发送管控指令等管理操作。</w:t>
      </w:r>
    </w:p>
    <w:p w14:paraId="154D4CC9" w14:textId="77777777" w:rsidR="006F1A82" w:rsidRDefault="00EA6E36">
      <w:pPr>
        <w:pStyle w:val="50"/>
      </w:pPr>
      <w:r>
        <w:rPr>
          <w:rFonts w:hint="eastAsia"/>
        </w:rPr>
        <w:t>带外管理</w:t>
      </w:r>
    </w:p>
    <w:p w14:paraId="51877696" w14:textId="77777777" w:rsidR="006F1A82" w:rsidRDefault="00EA6E36">
      <w:pPr>
        <w:ind w:firstLine="640"/>
        <w:rPr>
          <w:lang w:val="zh-CN"/>
        </w:rPr>
      </w:pPr>
      <w:r>
        <w:rPr>
          <w:rFonts w:hint="eastAsia"/>
          <w:lang w:val="zh-CN"/>
        </w:rPr>
        <w:t>新建</w:t>
      </w:r>
      <w:r>
        <w:rPr>
          <w:rFonts w:hint="eastAsia"/>
          <w:lang w:val="zh-CN"/>
        </w:rPr>
        <w:t>1</w:t>
      </w:r>
      <w:r>
        <w:rPr>
          <w:rFonts w:hint="eastAsia"/>
          <w:lang w:val="zh-CN"/>
        </w:rPr>
        <w:t>台千兆</w:t>
      </w:r>
      <w:r>
        <w:rPr>
          <w:rFonts w:hint="eastAsia"/>
          <w:lang w:val="zh-CN"/>
        </w:rPr>
        <w:t>IPMI</w:t>
      </w:r>
      <w:r>
        <w:rPr>
          <w:rFonts w:hint="eastAsia"/>
          <w:lang w:val="zh-CN"/>
        </w:rPr>
        <w:t>（带外管理）交换机，用于对服务器和交换机进行统一管理和监控，包括配置管理、故障排除、安全监控等功能。</w:t>
      </w:r>
    </w:p>
    <w:p w14:paraId="54DD41D7" w14:textId="77777777" w:rsidR="006F1A82" w:rsidRDefault="00EA6E36">
      <w:pPr>
        <w:pStyle w:val="4"/>
      </w:pPr>
      <w:r>
        <w:rPr>
          <w:rFonts w:hint="eastAsia"/>
        </w:rPr>
        <w:lastRenderedPageBreak/>
        <w:t>存储网</w:t>
      </w:r>
    </w:p>
    <w:p w14:paraId="4733BDC8" w14:textId="77777777" w:rsidR="006F1A82" w:rsidRDefault="00EA6E36">
      <w:pPr>
        <w:ind w:firstLine="640"/>
        <w:rPr>
          <w:lang w:val="zh-CN"/>
        </w:rPr>
      </w:pPr>
      <w:r>
        <w:rPr>
          <w:rFonts w:hint="eastAsia"/>
          <w:lang w:val="zh-CN"/>
        </w:rPr>
        <w:t>为接入分布式存储设备，需配置</w:t>
      </w:r>
      <w:r>
        <w:rPr>
          <w:rFonts w:hint="eastAsia"/>
          <w:lang w:val="zh-CN"/>
        </w:rPr>
        <w:t>2</w:t>
      </w:r>
      <w:r>
        <w:rPr>
          <w:rFonts w:hint="eastAsia"/>
          <w:lang w:val="zh-CN"/>
        </w:rPr>
        <w:t>台存储交换机，互为主备，以</w:t>
      </w:r>
      <w:r>
        <w:rPr>
          <w:rFonts w:hint="eastAsia"/>
          <w:lang w:val="zh-CN"/>
        </w:rPr>
        <w:t>IP</w:t>
      </w:r>
      <w:r>
        <w:rPr>
          <w:rFonts w:hint="eastAsia"/>
          <w:lang w:val="zh-CN"/>
        </w:rPr>
        <w:t>方式连接私有云宿主机和存储设备，实现存储数据的传输和交换。</w:t>
      </w:r>
    </w:p>
    <w:p w14:paraId="270471FB" w14:textId="77777777" w:rsidR="006F1A82" w:rsidRDefault="00EA6E36">
      <w:pPr>
        <w:pStyle w:val="4"/>
      </w:pPr>
      <w:r>
        <w:rPr>
          <w:rFonts w:hint="eastAsia"/>
        </w:rPr>
        <w:t>负载均衡</w:t>
      </w:r>
    </w:p>
    <w:p w14:paraId="7095793B" w14:textId="77777777" w:rsidR="006F1A82" w:rsidRDefault="00EA6E36">
      <w:pPr>
        <w:ind w:firstLine="640"/>
        <w:rPr>
          <w:lang w:val="zh-CN"/>
        </w:rPr>
      </w:pPr>
      <w:r>
        <w:rPr>
          <w:rFonts w:hint="eastAsia"/>
          <w:lang w:val="zh-CN"/>
        </w:rPr>
        <w:t>新建</w:t>
      </w:r>
      <w:r>
        <w:rPr>
          <w:rFonts w:hint="eastAsia"/>
          <w:lang w:val="zh-CN"/>
        </w:rPr>
        <w:t>2</w:t>
      </w:r>
      <w:r>
        <w:rPr>
          <w:rFonts w:hint="eastAsia"/>
          <w:lang w:val="zh-CN"/>
        </w:rPr>
        <w:t>台</w:t>
      </w:r>
      <w:r>
        <w:rPr>
          <w:rFonts w:hint="eastAsia"/>
        </w:rPr>
        <w:t>负载均衡器，使用光纤连接至核心交换机，通过服务器、链路、全局负载技术，将请求分发到多个计算和存储节点上，避免单个节点过载，从而提高整个系统的处理能力和吞吐量。确保每个节点都能够高效地处理请求，减少用户等待时间。</w:t>
      </w:r>
    </w:p>
    <w:p w14:paraId="3158BE7A" w14:textId="77777777" w:rsidR="006F1A82" w:rsidRDefault="00EA6E36">
      <w:pPr>
        <w:pStyle w:val="4"/>
      </w:pPr>
      <w:r>
        <w:rPr>
          <w:rFonts w:hint="eastAsia"/>
        </w:rPr>
        <w:t>网络设备配置</w:t>
      </w:r>
    </w:p>
    <w:p w14:paraId="3490137B" w14:textId="77777777" w:rsidR="006F1A82" w:rsidRDefault="00EA6E36">
      <w:pPr>
        <w:ind w:left="640"/>
      </w:pPr>
      <w:r>
        <w:rPr>
          <w:rFonts w:hint="eastAsia"/>
        </w:rPr>
        <w:t>网络设备配置需求详见下表：</w:t>
      </w:r>
    </w:p>
    <w:p w14:paraId="16482243" w14:textId="77777777" w:rsidR="006F1A82" w:rsidRDefault="00EA6E36">
      <w:pPr>
        <w:pStyle w:val="8"/>
      </w:pPr>
      <w:r>
        <w:rPr>
          <w:rFonts w:hint="eastAsia"/>
        </w:rPr>
        <w:t>网络设备配置表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3296"/>
        <w:gridCol w:w="2322"/>
        <w:gridCol w:w="2408"/>
      </w:tblGrid>
      <w:tr w:rsidR="006F1A82" w14:paraId="4578F97D" w14:textId="77777777">
        <w:trPr>
          <w:trHeight w:val="328"/>
          <w:tblHeader/>
        </w:trPr>
        <w:tc>
          <w:tcPr>
            <w:tcW w:w="797" w:type="pct"/>
            <w:vAlign w:val="center"/>
          </w:tcPr>
          <w:p w14:paraId="6857303D" w14:textId="77777777" w:rsidR="006F1A82" w:rsidRDefault="00EA6E36">
            <w:pPr>
              <w:spacing w:line="400" w:lineRule="exact"/>
              <w:ind w:firstLine="0"/>
              <w:jc w:val="center"/>
              <w:rPr>
                <w:rFonts w:eastAsia="楷体_GB2312"/>
                <w:b/>
                <w:bCs/>
                <w:sz w:val="24"/>
                <w:szCs w:val="24"/>
              </w:rPr>
            </w:pPr>
            <w:r>
              <w:rPr>
                <w:rFonts w:eastAsia="楷体_GB2312"/>
                <w:b/>
                <w:bCs/>
                <w:sz w:val="24"/>
                <w:szCs w:val="24"/>
              </w:rPr>
              <w:t>序号</w:t>
            </w:r>
          </w:p>
        </w:tc>
        <w:tc>
          <w:tcPr>
            <w:tcW w:w="1726" w:type="pct"/>
            <w:vAlign w:val="center"/>
          </w:tcPr>
          <w:p w14:paraId="73E2946F" w14:textId="77777777" w:rsidR="006F1A82" w:rsidRDefault="00EA6E36">
            <w:pPr>
              <w:spacing w:line="400" w:lineRule="exact"/>
              <w:ind w:firstLine="0"/>
              <w:jc w:val="center"/>
              <w:rPr>
                <w:rFonts w:eastAsia="楷体_GB2312"/>
                <w:b/>
                <w:bCs/>
                <w:sz w:val="24"/>
                <w:szCs w:val="24"/>
              </w:rPr>
            </w:pPr>
            <w:r>
              <w:rPr>
                <w:rFonts w:eastAsia="楷体_GB2312"/>
                <w:b/>
                <w:bCs/>
                <w:sz w:val="24"/>
                <w:szCs w:val="24"/>
              </w:rPr>
              <w:t>名称</w:t>
            </w:r>
          </w:p>
        </w:tc>
        <w:tc>
          <w:tcPr>
            <w:tcW w:w="1216" w:type="pct"/>
          </w:tcPr>
          <w:p w14:paraId="56656554" w14:textId="77777777" w:rsidR="006F1A82" w:rsidRDefault="00EA6E36">
            <w:pPr>
              <w:spacing w:line="400" w:lineRule="exact"/>
              <w:ind w:firstLine="0"/>
              <w:jc w:val="center"/>
              <w:rPr>
                <w:rFonts w:eastAsia="楷体_GB2312"/>
                <w:b/>
                <w:bCs/>
                <w:sz w:val="24"/>
                <w:szCs w:val="24"/>
              </w:rPr>
            </w:pPr>
            <w:r>
              <w:rPr>
                <w:rFonts w:eastAsia="楷体_GB2312"/>
                <w:b/>
                <w:bCs/>
                <w:sz w:val="24"/>
                <w:szCs w:val="24"/>
              </w:rPr>
              <w:t>单位</w:t>
            </w:r>
          </w:p>
        </w:tc>
        <w:tc>
          <w:tcPr>
            <w:tcW w:w="1261" w:type="pct"/>
            <w:vAlign w:val="center"/>
          </w:tcPr>
          <w:p w14:paraId="0AED1CDD" w14:textId="77777777" w:rsidR="006F1A82" w:rsidRDefault="00EA6E36">
            <w:pPr>
              <w:spacing w:line="400" w:lineRule="exact"/>
              <w:ind w:firstLine="0"/>
              <w:jc w:val="center"/>
              <w:rPr>
                <w:rFonts w:eastAsia="楷体_GB2312"/>
                <w:b/>
                <w:bCs/>
                <w:sz w:val="24"/>
                <w:szCs w:val="24"/>
              </w:rPr>
            </w:pPr>
            <w:r>
              <w:rPr>
                <w:rFonts w:eastAsia="楷体_GB2312"/>
                <w:b/>
                <w:bCs/>
                <w:sz w:val="24"/>
                <w:szCs w:val="24"/>
              </w:rPr>
              <w:t>数量</w:t>
            </w:r>
          </w:p>
        </w:tc>
      </w:tr>
      <w:tr w:rsidR="006F1A82" w14:paraId="677F30DD" w14:textId="77777777">
        <w:tc>
          <w:tcPr>
            <w:tcW w:w="797" w:type="pct"/>
            <w:vAlign w:val="center"/>
          </w:tcPr>
          <w:p w14:paraId="4D081AE2" w14:textId="77777777" w:rsidR="006F1A82" w:rsidRDefault="00EA6E36">
            <w:pPr>
              <w:spacing w:line="400" w:lineRule="exact"/>
              <w:ind w:firstLine="0"/>
              <w:jc w:val="center"/>
              <w:rPr>
                <w:rFonts w:eastAsia="楷体_GB2312"/>
                <w:sz w:val="24"/>
                <w:szCs w:val="24"/>
              </w:rPr>
            </w:pPr>
            <w:r>
              <w:rPr>
                <w:rFonts w:eastAsia="楷体_GB2312"/>
                <w:sz w:val="24"/>
                <w:szCs w:val="24"/>
              </w:rPr>
              <w:t>1</w:t>
            </w:r>
          </w:p>
        </w:tc>
        <w:tc>
          <w:tcPr>
            <w:tcW w:w="1726" w:type="pct"/>
            <w:vAlign w:val="center"/>
          </w:tcPr>
          <w:p w14:paraId="4AFC2E36" w14:textId="77777777" w:rsidR="006F1A82" w:rsidRDefault="00EA6E36">
            <w:pPr>
              <w:spacing w:line="400" w:lineRule="exact"/>
              <w:ind w:firstLine="0"/>
              <w:jc w:val="center"/>
              <w:rPr>
                <w:rFonts w:eastAsia="楷体_GB2312"/>
                <w:sz w:val="24"/>
                <w:szCs w:val="24"/>
              </w:rPr>
            </w:pPr>
            <w:r>
              <w:rPr>
                <w:rFonts w:eastAsia="楷体_GB2312"/>
                <w:sz w:val="24"/>
                <w:szCs w:val="24"/>
              </w:rPr>
              <w:t>核心交换机</w:t>
            </w:r>
          </w:p>
        </w:tc>
        <w:tc>
          <w:tcPr>
            <w:tcW w:w="1216" w:type="pct"/>
          </w:tcPr>
          <w:p w14:paraId="4785ACDA" w14:textId="77777777" w:rsidR="006F1A82" w:rsidRDefault="00EA6E36">
            <w:pPr>
              <w:spacing w:line="400" w:lineRule="exact"/>
              <w:ind w:firstLine="0"/>
              <w:jc w:val="center"/>
              <w:rPr>
                <w:rFonts w:eastAsia="楷体_GB2312"/>
                <w:sz w:val="24"/>
                <w:szCs w:val="24"/>
              </w:rPr>
            </w:pPr>
            <w:r>
              <w:rPr>
                <w:rFonts w:eastAsia="楷体_GB2312"/>
                <w:sz w:val="24"/>
                <w:szCs w:val="24"/>
              </w:rPr>
              <w:t>台</w:t>
            </w:r>
          </w:p>
        </w:tc>
        <w:tc>
          <w:tcPr>
            <w:tcW w:w="1261" w:type="pct"/>
            <w:vAlign w:val="center"/>
          </w:tcPr>
          <w:p w14:paraId="6E44FBDD" w14:textId="77777777" w:rsidR="006F1A82" w:rsidRDefault="00EA6E36">
            <w:pPr>
              <w:spacing w:line="400" w:lineRule="exact"/>
              <w:ind w:firstLine="0"/>
              <w:jc w:val="center"/>
              <w:rPr>
                <w:rFonts w:eastAsia="楷体_GB2312"/>
                <w:sz w:val="24"/>
                <w:szCs w:val="24"/>
              </w:rPr>
            </w:pPr>
            <w:r>
              <w:rPr>
                <w:rFonts w:eastAsia="楷体_GB2312"/>
                <w:sz w:val="24"/>
                <w:szCs w:val="24"/>
              </w:rPr>
              <w:t>2</w:t>
            </w:r>
          </w:p>
        </w:tc>
      </w:tr>
      <w:tr w:rsidR="006F1A82" w14:paraId="111D7ED7" w14:textId="77777777">
        <w:tc>
          <w:tcPr>
            <w:tcW w:w="797" w:type="pct"/>
            <w:vAlign w:val="center"/>
          </w:tcPr>
          <w:p w14:paraId="15827790" w14:textId="77777777" w:rsidR="006F1A82" w:rsidRDefault="00EA6E36">
            <w:pPr>
              <w:spacing w:line="400" w:lineRule="exact"/>
              <w:ind w:firstLine="0"/>
              <w:jc w:val="center"/>
              <w:rPr>
                <w:rFonts w:eastAsia="楷体_GB2312"/>
                <w:sz w:val="24"/>
                <w:szCs w:val="24"/>
              </w:rPr>
            </w:pPr>
            <w:r>
              <w:rPr>
                <w:rFonts w:eastAsia="楷体_GB2312"/>
                <w:sz w:val="24"/>
                <w:szCs w:val="24"/>
              </w:rPr>
              <w:t>2</w:t>
            </w:r>
          </w:p>
        </w:tc>
        <w:tc>
          <w:tcPr>
            <w:tcW w:w="1726" w:type="pct"/>
            <w:vAlign w:val="center"/>
          </w:tcPr>
          <w:p w14:paraId="49318AA8" w14:textId="77777777" w:rsidR="006F1A82" w:rsidRDefault="00EA6E36">
            <w:pPr>
              <w:spacing w:line="400" w:lineRule="exact"/>
              <w:ind w:firstLine="0"/>
              <w:jc w:val="center"/>
              <w:rPr>
                <w:rFonts w:eastAsia="楷体_GB2312"/>
                <w:sz w:val="24"/>
                <w:szCs w:val="24"/>
              </w:rPr>
            </w:pPr>
            <w:r>
              <w:rPr>
                <w:rFonts w:eastAsia="楷体_GB2312"/>
                <w:sz w:val="24"/>
                <w:szCs w:val="24"/>
              </w:rPr>
              <w:t>业务交换机</w:t>
            </w:r>
          </w:p>
        </w:tc>
        <w:tc>
          <w:tcPr>
            <w:tcW w:w="1216" w:type="pct"/>
          </w:tcPr>
          <w:p w14:paraId="0CA1237B" w14:textId="77777777" w:rsidR="006F1A82" w:rsidRDefault="00EA6E36">
            <w:pPr>
              <w:spacing w:line="400" w:lineRule="exact"/>
              <w:ind w:firstLine="0"/>
              <w:jc w:val="center"/>
              <w:rPr>
                <w:rFonts w:eastAsia="楷体_GB2312"/>
                <w:sz w:val="24"/>
                <w:szCs w:val="24"/>
              </w:rPr>
            </w:pPr>
            <w:r>
              <w:rPr>
                <w:rFonts w:eastAsia="楷体_GB2312"/>
                <w:sz w:val="24"/>
                <w:szCs w:val="24"/>
              </w:rPr>
              <w:t>台</w:t>
            </w:r>
          </w:p>
        </w:tc>
        <w:tc>
          <w:tcPr>
            <w:tcW w:w="1261" w:type="pct"/>
            <w:vAlign w:val="center"/>
          </w:tcPr>
          <w:p w14:paraId="1CDACDFF" w14:textId="77777777" w:rsidR="006F1A82" w:rsidRDefault="00EA6E36">
            <w:pPr>
              <w:spacing w:line="400" w:lineRule="exact"/>
              <w:ind w:firstLine="0"/>
              <w:jc w:val="center"/>
              <w:rPr>
                <w:rFonts w:eastAsia="楷体_GB2312"/>
                <w:sz w:val="24"/>
                <w:szCs w:val="24"/>
              </w:rPr>
            </w:pPr>
            <w:r>
              <w:rPr>
                <w:rFonts w:eastAsia="楷体_GB2312"/>
                <w:sz w:val="24"/>
                <w:szCs w:val="24"/>
              </w:rPr>
              <w:t>2</w:t>
            </w:r>
          </w:p>
        </w:tc>
      </w:tr>
      <w:tr w:rsidR="006F1A82" w14:paraId="28DCB650" w14:textId="77777777">
        <w:tc>
          <w:tcPr>
            <w:tcW w:w="797" w:type="pct"/>
            <w:vAlign w:val="center"/>
          </w:tcPr>
          <w:p w14:paraId="3397B15C" w14:textId="77777777" w:rsidR="006F1A82" w:rsidRDefault="00EA6E36">
            <w:pPr>
              <w:spacing w:line="400" w:lineRule="exact"/>
              <w:ind w:firstLine="0"/>
              <w:jc w:val="center"/>
              <w:rPr>
                <w:rFonts w:eastAsia="楷体_GB2312"/>
                <w:sz w:val="24"/>
                <w:szCs w:val="24"/>
              </w:rPr>
            </w:pPr>
            <w:r>
              <w:rPr>
                <w:rFonts w:eastAsia="楷体_GB2312"/>
                <w:sz w:val="24"/>
                <w:szCs w:val="24"/>
              </w:rPr>
              <w:t>3</w:t>
            </w:r>
          </w:p>
        </w:tc>
        <w:tc>
          <w:tcPr>
            <w:tcW w:w="1726" w:type="pct"/>
            <w:vAlign w:val="center"/>
          </w:tcPr>
          <w:p w14:paraId="5D7BD330" w14:textId="77777777" w:rsidR="006F1A82" w:rsidRDefault="00EA6E36">
            <w:pPr>
              <w:spacing w:line="400" w:lineRule="exact"/>
              <w:ind w:firstLine="0"/>
              <w:jc w:val="center"/>
              <w:rPr>
                <w:rFonts w:eastAsia="楷体_GB2312"/>
                <w:sz w:val="24"/>
                <w:szCs w:val="24"/>
              </w:rPr>
            </w:pPr>
            <w:r>
              <w:rPr>
                <w:rFonts w:eastAsia="楷体_GB2312"/>
                <w:sz w:val="24"/>
                <w:szCs w:val="24"/>
              </w:rPr>
              <w:t>管理交换机</w:t>
            </w:r>
          </w:p>
        </w:tc>
        <w:tc>
          <w:tcPr>
            <w:tcW w:w="1216" w:type="pct"/>
          </w:tcPr>
          <w:p w14:paraId="7261BE30" w14:textId="77777777" w:rsidR="006F1A82" w:rsidRDefault="00EA6E36">
            <w:pPr>
              <w:spacing w:line="400" w:lineRule="exact"/>
              <w:ind w:firstLine="0"/>
              <w:jc w:val="center"/>
              <w:rPr>
                <w:rFonts w:eastAsia="楷体_GB2312"/>
                <w:sz w:val="24"/>
                <w:szCs w:val="24"/>
              </w:rPr>
            </w:pPr>
            <w:r>
              <w:rPr>
                <w:rFonts w:eastAsia="楷体_GB2312"/>
                <w:sz w:val="24"/>
                <w:szCs w:val="24"/>
              </w:rPr>
              <w:t>台</w:t>
            </w:r>
          </w:p>
        </w:tc>
        <w:tc>
          <w:tcPr>
            <w:tcW w:w="1261" w:type="pct"/>
            <w:vAlign w:val="center"/>
          </w:tcPr>
          <w:p w14:paraId="2ACA2AE7" w14:textId="77777777" w:rsidR="006F1A82" w:rsidRDefault="00EA6E36">
            <w:pPr>
              <w:spacing w:line="400" w:lineRule="exact"/>
              <w:ind w:firstLine="0"/>
              <w:jc w:val="center"/>
              <w:rPr>
                <w:rFonts w:eastAsia="楷体_GB2312"/>
                <w:sz w:val="24"/>
                <w:szCs w:val="24"/>
              </w:rPr>
            </w:pPr>
            <w:r>
              <w:rPr>
                <w:rFonts w:eastAsia="楷体_GB2312"/>
                <w:sz w:val="24"/>
                <w:szCs w:val="24"/>
              </w:rPr>
              <w:t>2</w:t>
            </w:r>
          </w:p>
        </w:tc>
      </w:tr>
      <w:tr w:rsidR="006F1A82" w14:paraId="4BA01FA7" w14:textId="77777777">
        <w:tc>
          <w:tcPr>
            <w:tcW w:w="797" w:type="pct"/>
            <w:vAlign w:val="center"/>
          </w:tcPr>
          <w:p w14:paraId="364ADF19" w14:textId="77777777" w:rsidR="006F1A82" w:rsidRDefault="00EA6E36">
            <w:pPr>
              <w:spacing w:line="400" w:lineRule="exact"/>
              <w:ind w:firstLine="0"/>
              <w:jc w:val="center"/>
              <w:rPr>
                <w:rFonts w:eastAsia="楷体_GB2312"/>
                <w:sz w:val="24"/>
                <w:szCs w:val="24"/>
              </w:rPr>
            </w:pPr>
            <w:r>
              <w:rPr>
                <w:rFonts w:eastAsia="楷体_GB2312"/>
                <w:sz w:val="24"/>
                <w:szCs w:val="24"/>
              </w:rPr>
              <w:t>4</w:t>
            </w:r>
          </w:p>
        </w:tc>
        <w:tc>
          <w:tcPr>
            <w:tcW w:w="1726" w:type="pct"/>
            <w:vAlign w:val="center"/>
          </w:tcPr>
          <w:p w14:paraId="715D9939" w14:textId="77777777" w:rsidR="006F1A82" w:rsidRDefault="00EA6E36">
            <w:pPr>
              <w:spacing w:line="400" w:lineRule="exact"/>
              <w:ind w:firstLine="0"/>
              <w:jc w:val="center"/>
              <w:rPr>
                <w:rFonts w:eastAsia="楷体_GB2312"/>
                <w:sz w:val="24"/>
                <w:szCs w:val="24"/>
              </w:rPr>
            </w:pPr>
            <w:r>
              <w:rPr>
                <w:rFonts w:eastAsia="楷体_GB2312"/>
                <w:sz w:val="24"/>
                <w:szCs w:val="24"/>
              </w:rPr>
              <w:t>存储交换机</w:t>
            </w:r>
          </w:p>
        </w:tc>
        <w:tc>
          <w:tcPr>
            <w:tcW w:w="1216" w:type="pct"/>
          </w:tcPr>
          <w:p w14:paraId="2ECC0310" w14:textId="77777777" w:rsidR="006F1A82" w:rsidRDefault="00EA6E36">
            <w:pPr>
              <w:spacing w:line="400" w:lineRule="exact"/>
              <w:ind w:firstLine="0"/>
              <w:jc w:val="center"/>
              <w:rPr>
                <w:rFonts w:eastAsia="楷体_GB2312"/>
                <w:sz w:val="24"/>
                <w:szCs w:val="24"/>
              </w:rPr>
            </w:pPr>
            <w:r>
              <w:rPr>
                <w:rFonts w:eastAsia="楷体_GB2312"/>
                <w:sz w:val="24"/>
                <w:szCs w:val="24"/>
              </w:rPr>
              <w:t>台</w:t>
            </w:r>
          </w:p>
        </w:tc>
        <w:tc>
          <w:tcPr>
            <w:tcW w:w="1261" w:type="pct"/>
            <w:vAlign w:val="center"/>
          </w:tcPr>
          <w:p w14:paraId="639E5141" w14:textId="77777777" w:rsidR="006F1A82" w:rsidRDefault="00EA6E36">
            <w:pPr>
              <w:spacing w:line="400" w:lineRule="exact"/>
              <w:ind w:firstLine="0"/>
              <w:jc w:val="center"/>
              <w:rPr>
                <w:rFonts w:eastAsia="楷体_GB2312"/>
                <w:sz w:val="24"/>
                <w:szCs w:val="24"/>
              </w:rPr>
            </w:pPr>
            <w:r>
              <w:rPr>
                <w:rFonts w:eastAsia="楷体_GB2312"/>
                <w:sz w:val="24"/>
                <w:szCs w:val="24"/>
              </w:rPr>
              <w:t>2</w:t>
            </w:r>
          </w:p>
        </w:tc>
      </w:tr>
      <w:tr w:rsidR="006F1A82" w14:paraId="079E2370" w14:textId="77777777">
        <w:tc>
          <w:tcPr>
            <w:tcW w:w="797" w:type="pct"/>
            <w:vAlign w:val="center"/>
          </w:tcPr>
          <w:p w14:paraId="58EB18DE" w14:textId="77777777" w:rsidR="006F1A82" w:rsidRDefault="00EA6E36">
            <w:pPr>
              <w:spacing w:line="400" w:lineRule="exact"/>
              <w:ind w:firstLine="0"/>
              <w:jc w:val="center"/>
              <w:rPr>
                <w:rFonts w:eastAsia="楷体_GB2312"/>
                <w:sz w:val="24"/>
                <w:szCs w:val="24"/>
              </w:rPr>
            </w:pPr>
            <w:r>
              <w:rPr>
                <w:rFonts w:eastAsia="楷体_GB2312"/>
                <w:sz w:val="24"/>
                <w:szCs w:val="24"/>
              </w:rPr>
              <w:t>5</w:t>
            </w:r>
          </w:p>
        </w:tc>
        <w:tc>
          <w:tcPr>
            <w:tcW w:w="1726" w:type="pct"/>
            <w:vAlign w:val="center"/>
          </w:tcPr>
          <w:p w14:paraId="4E25D643" w14:textId="77777777" w:rsidR="006F1A82" w:rsidRDefault="00EA6E36">
            <w:pPr>
              <w:spacing w:line="400" w:lineRule="exact"/>
              <w:ind w:firstLine="0"/>
              <w:jc w:val="center"/>
              <w:rPr>
                <w:rFonts w:eastAsia="楷体_GB2312"/>
                <w:sz w:val="24"/>
                <w:szCs w:val="24"/>
              </w:rPr>
            </w:pPr>
            <w:r>
              <w:rPr>
                <w:rFonts w:eastAsia="楷体_GB2312"/>
                <w:sz w:val="24"/>
                <w:szCs w:val="24"/>
              </w:rPr>
              <w:t>IPMI</w:t>
            </w:r>
            <w:r>
              <w:rPr>
                <w:rFonts w:eastAsia="楷体_GB2312"/>
                <w:sz w:val="24"/>
                <w:szCs w:val="24"/>
              </w:rPr>
              <w:t>交换机</w:t>
            </w:r>
          </w:p>
        </w:tc>
        <w:tc>
          <w:tcPr>
            <w:tcW w:w="1216" w:type="pct"/>
          </w:tcPr>
          <w:p w14:paraId="1C99AB79" w14:textId="77777777" w:rsidR="006F1A82" w:rsidRDefault="00EA6E36">
            <w:pPr>
              <w:spacing w:line="400" w:lineRule="exact"/>
              <w:ind w:firstLine="0"/>
              <w:jc w:val="center"/>
              <w:rPr>
                <w:rFonts w:eastAsia="楷体_GB2312"/>
                <w:sz w:val="24"/>
                <w:szCs w:val="24"/>
              </w:rPr>
            </w:pPr>
            <w:r>
              <w:rPr>
                <w:rFonts w:eastAsia="楷体_GB2312"/>
                <w:sz w:val="24"/>
                <w:szCs w:val="24"/>
              </w:rPr>
              <w:t>台</w:t>
            </w:r>
          </w:p>
        </w:tc>
        <w:tc>
          <w:tcPr>
            <w:tcW w:w="1261" w:type="pct"/>
            <w:vAlign w:val="center"/>
          </w:tcPr>
          <w:p w14:paraId="4E540059" w14:textId="77777777" w:rsidR="006F1A82" w:rsidRDefault="00EA6E36">
            <w:pPr>
              <w:spacing w:line="400" w:lineRule="exact"/>
              <w:ind w:firstLine="0"/>
              <w:jc w:val="center"/>
              <w:rPr>
                <w:rFonts w:eastAsia="楷体_GB2312"/>
                <w:sz w:val="24"/>
                <w:szCs w:val="24"/>
              </w:rPr>
            </w:pPr>
            <w:r>
              <w:rPr>
                <w:rFonts w:eastAsia="楷体_GB2312"/>
                <w:sz w:val="24"/>
                <w:szCs w:val="24"/>
              </w:rPr>
              <w:t>1</w:t>
            </w:r>
          </w:p>
        </w:tc>
      </w:tr>
      <w:tr w:rsidR="006F1A82" w14:paraId="6C2E6FA4" w14:textId="77777777">
        <w:tc>
          <w:tcPr>
            <w:tcW w:w="797" w:type="pct"/>
            <w:vAlign w:val="center"/>
          </w:tcPr>
          <w:p w14:paraId="58C22FA4" w14:textId="77777777" w:rsidR="006F1A82" w:rsidRDefault="00EA6E36">
            <w:pPr>
              <w:spacing w:line="400" w:lineRule="exact"/>
              <w:ind w:firstLine="0"/>
              <w:jc w:val="center"/>
              <w:rPr>
                <w:rFonts w:eastAsia="楷体_GB2312"/>
                <w:sz w:val="24"/>
                <w:szCs w:val="24"/>
              </w:rPr>
            </w:pPr>
            <w:r>
              <w:rPr>
                <w:rFonts w:eastAsia="楷体_GB2312"/>
                <w:sz w:val="24"/>
                <w:szCs w:val="24"/>
              </w:rPr>
              <w:t>6</w:t>
            </w:r>
          </w:p>
        </w:tc>
        <w:tc>
          <w:tcPr>
            <w:tcW w:w="1726" w:type="pct"/>
            <w:vAlign w:val="center"/>
          </w:tcPr>
          <w:p w14:paraId="2CAA8A02" w14:textId="77777777" w:rsidR="006F1A82" w:rsidRDefault="00EA6E36">
            <w:pPr>
              <w:spacing w:line="400" w:lineRule="exact"/>
              <w:ind w:firstLine="0"/>
              <w:jc w:val="center"/>
              <w:rPr>
                <w:rFonts w:eastAsia="楷体_GB2312"/>
                <w:sz w:val="24"/>
                <w:szCs w:val="24"/>
              </w:rPr>
            </w:pPr>
            <w:r>
              <w:rPr>
                <w:rFonts w:eastAsia="楷体_GB2312"/>
                <w:sz w:val="24"/>
                <w:szCs w:val="24"/>
              </w:rPr>
              <w:t>服务中心交换机</w:t>
            </w:r>
          </w:p>
        </w:tc>
        <w:tc>
          <w:tcPr>
            <w:tcW w:w="1216" w:type="pct"/>
          </w:tcPr>
          <w:p w14:paraId="257D49FE" w14:textId="77777777" w:rsidR="006F1A82" w:rsidRDefault="00EA6E36">
            <w:pPr>
              <w:spacing w:line="400" w:lineRule="exact"/>
              <w:ind w:firstLine="0"/>
              <w:jc w:val="center"/>
              <w:rPr>
                <w:rFonts w:eastAsia="楷体_GB2312"/>
                <w:sz w:val="24"/>
                <w:szCs w:val="24"/>
              </w:rPr>
            </w:pPr>
            <w:r>
              <w:rPr>
                <w:rFonts w:eastAsia="楷体_GB2312"/>
                <w:sz w:val="24"/>
                <w:szCs w:val="24"/>
              </w:rPr>
              <w:t>台</w:t>
            </w:r>
          </w:p>
        </w:tc>
        <w:tc>
          <w:tcPr>
            <w:tcW w:w="1261" w:type="pct"/>
            <w:vAlign w:val="center"/>
          </w:tcPr>
          <w:p w14:paraId="528C51E4" w14:textId="77777777" w:rsidR="006F1A82" w:rsidRDefault="00EA6E36">
            <w:pPr>
              <w:spacing w:line="400" w:lineRule="exact"/>
              <w:ind w:firstLine="0"/>
              <w:jc w:val="center"/>
              <w:rPr>
                <w:rFonts w:eastAsia="楷体_GB2312"/>
                <w:sz w:val="24"/>
                <w:szCs w:val="24"/>
              </w:rPr>
            </w:pPr>
            <w:r>
              <w:rPr>
                <w:rFonts w:eastAsia="楷体_GB2312"/>
                <w:sz w:val="24"/>
                <w:szCs w:val="24"/>
              </w:rPr>
              <w:t>1</w:t>
            </w:r>
          </w:p>
        </w:tc>
      </w:tr>
      <w:tr w:rsidR="006F1A82" w14:paraId="2D92060B" w14:textId="77777777">
        <w:tc>
          <w:tcPr>
            <w:tcW w:w="797" w:type="pct"/>
            <w:vAlign w:val="center"/>
          </w:tcPr>
          <w:p w14:paraId="4C7DE249" w14:textId="77777777" w:rsidR="006F1A82" w:rsidRDefault="00EA6E36">
            <w:pPr>
              <w:spacing w:line="400" w:lineRule="exact"/>
              <w:ind w:firstLine="0"/>
              <w:jc w:val="center"/>
              <w:rPr>
                <w:rFonts w:eastAsia="楷体_GB2312"/>
                <w:sz w:val="24"/>
                <w:szCs w:val="24"/>
              </w:rPr>
            </w:pPr>
            <w:r>
              <w:rPr>
                <w:rFonts w:eastAsia="楷体_GB2312"/>
                <w:sz w:val="24"/>
                <w:szCs w:val="24"/>
              </w:rPr>
              <w:t>7</w:t>
            </w:r>
          </w:p>
        </w:tc>
        <w:tc>
          <w:tcPr>
            <w:tcW w:w="1726" w:type="pct"/>
            <w:vAlign w:val="center"/>
          </w:tcPr>
          <w:p w14:paraId="145EE02A" w14:textId="77777777" w:rsidR="006F1A82" w:rsidRDefault="00EA6E36">
            <w:pPr>
              <w:spacing w:line="400" w:lineRule="exact"/>
              <w:ind w:firstLine="0"/>
              <w:jc w:val="center"/>
              <w:rPr>
                <w:rFonts w:eastAsia="楷体_GB2312"/>
                <w:sz w:val="24"/>
                <w:szCs w:val="24"/>
              </w:rPr>
            </w:pPr>
            <w:r>
              <w:rPr>
                <w:rFonts w:eastAsia="楷体_GB2312"/>
                <w:sz w:val="24"/>
                <w:szCs w:val="24"/>
              </w:rPr>
              <w:t>负载均衡</w:t>
            </w:r>
          </w:p>
        </w:tc>
        <w:tc>
          <w:tcPr>
            <w:tcW w:w="1216" w:type="pct"/>
          </w:tcPr>
          <w:p w14:paraId="16CA7657" w14:textId="77777777" w:rsidR="006F1A82" w:rsidRDefault="00EA6E36">
            <w:pPr>
              <w:spacing w:line="400" w:lineRule="exact"/>
              <w:ind w:firstLine="0"/>
              <w:jc w:val="center"/>
              <w:rPr>
                <w:rFonts w:eastAsia="楷体_GB2312"/>
                <w:sz w:val="24"/>
                <w:szCs w:val="24"/>
              </w:rPr>
            </w:pPr>
            <w:r>
              <w:rPr>
                <w:rFonts w:eastAsia="楷体_GB2312"/>
                <w:sz w:val="24"/>
                <w:szCs w:val="24"/>
              </w:rPr>
              <w:t>台</w:t>
            </w:r>
          </w:p>
        </w:tc>
        <w:tc>
          <w:tcPr>
            <w:tcW w:w="1261" w:type="pct"/>
            <w:vAlign w:val="center"/>
          </w:tcPr>
          <w:p w14:paraId="702A9B3A" w14:textId="77777777" w:rsidR="006F1A82" w:rsidRDefault="00EA6E36">
            <w:pPr>
              <w:spacing w:line="400" w:lineRule="exact"/>
              <w:ind w:firstLine="0"/>
              <w:jc w:val="center"/>
              <w:rPr>
                <w:rFonts w:eastAsia="楷体_GB2312"/>
                <w:sz w:val="24"/>
                <w:szCs w:val="24"/>
              </w:rPr>
            </w:pPr>
            <w:r>
              <w:rPr>
                <w:rFonts w:eastAsia="楷体_GB2312"/>
                <w:sz w:val="24"/>
                <w:szCs w:val="24"/>
              </w:rPr>
              <w:t>2</w:t>
            </w:r>
          </w:p>
        </w:tc>
      </w:tr>
    </w:tbl>
    <w:p w14:paraId="55FEA524" w14:textId="77777777" w:rsidR="006F1A82" w:rsidRDefault="00EA6E36">
      <w:pPr>
        <w:pStyle w:val="3"/>
        <w:ind w:firstLine="640"/>
      </w:pPr>
      <w:r>
        <w:t>计算存储</w:t>
      </w:r>
    </w:p>
    <w:p w14:paraId="25124B6B" w14:textId="77777777" w:rsidR="006F1A82" w:rsidRDefault="00EA6E36">
      <w:pPr>
        <w:pStyle w:val="4"/>
      </w:pPr>
      <w:r>
        <w:rPr>
          <w:rFonts w:hint="eastAsia"/>
        </w:rPr>
        <w:t>系统架构</w:t>
      </w:r>
    </w:p>
    <w:p w14:paraId="49E40C94" w14:textId="77777777" w:rsidR="006F1A82" w:rsidRDefault="00EA6E36">
      <w:pPr>
        <w:ind w:firstLine="640"/>
      </w:pPr>
      <w:r>
        <w:lastRenderedPageBreak/>
        <w:t>根据本次平台资源需求分析，采用私有云部署，服务器与存储设备各自独立，由</w:t>
      </w:r>
      <w:r>
        <w:rPr>
          <w:rFonts w:hint="eastAsia"/>
        </w:rPr>
        <w:t>计算资源池</w:t>
      </w:r>
      <w:r>
        <w:t>、</w:t>
      </w:r>
      <w:r>
        <w:rPr>
          <w:rFonts w:hint="eastAsia"/>
        </w:rPr>
        <w:t>分布式</w:t>
      </w:r>
      <w:r>
        <w:t>存储和备份一体机组成。适应本项目业务发展需求。</w:t>
      </w:r>
    </w:p>
    <w:p w14:paraId="4CC37942" w14:textId="77777777" w:rsidR="006F1A82" w:rsidRDefault="00EA6E36">
      <w:pPr>
        <w:spacing w:line="240" w:lineRule="auto"/>
        <w:ind w:firstLine="0"/>
        <w:jc w:val="center"/>
      </w:pPr>
      <w:r>
        <w:rPr>
          <w:noProof/>
        </w:rPr>
        <w:drawing>
          <wp:inline distT="0" distB="0" distL="0" distR="0" wp14:anchorId="3164E2F8" wp14:editId="06640C54">
            <wp:extent cx="4867910" cy="206565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4877474" cy="2069540"/>
                    </a:xfrm>
                    <a:prstGeom prst="rect">
                      <a:avLst/>
                    </a:prstGeom>
                  </pic:spPr>
                </pic:pic>
              </a:graphicData>
            </a:graphic>
          </wp:inline>
        </w:drawing>
      </w:r>
    </w:p>
    <w:p w14:paraId="020FBD9C" w14:textId="77777777" w:rsidR="006F1A82" w:rsidRDefault="00EA6E36">
      <w:pPr>
        <w:pStyle w:val="90"/>
      </w:pPr>
      <w:r>
        <w:rPr>
          <w:rFonts w:hint="eastAsia"/>
        </w:rPr>
        <w:t>计算存储系统架构图</w:t>
      </w:r>
    </w:p>
    <w:p w14:paraId="30E9BAFA" w14:textId="77777777" w:rsidR="006F1A82" w:rsidRDefault="00EA6E36">
      <w:pPr>
        <w:pStyle w:val="4"/>
      </w:pPr>
      <w:r>
        <w:rPr>
          <w:rFonts w:hint="eastAsia"/>
        </w:rPr>
        <w:t>计算资源池</w:t>
      </w:r>
    </w:p>
    <w:p w14:paraId="11B6D03C" w14:textId="77777777" w:rsidR="006F1A82" w:rsidRDefault="00EA6E36">
      <w:pPr>
        <w:pStyle w:val="50"/>
      </w:pPr>
      <w:r>
        <w:rPr>
          <w:rFonts w:hint="eastAsia"/>
        </w:rPr>
        <w:t>虚拟化平台</w:t>
      </w:r>
    </w:p>
    <w:p w14:paraId="2D5F35E3" w14:textId="77777777" w:rsidR="006F1A82" w:rsidRDefault="00EA6E36">
      <w:pPr>
        <w:ind w:firstLine="640"/>
        <w:rPr>
          <w:lang w:val="zh-CN"/>
        </w:rPr>
      </w:pPr>
      <w:r>
        <w:rPr>
          <w:rFonts w:hint="eastAsia"/>
          <w:lang w:val="zh-CN"/>
        </w:rPr>
        <w:t>搭建计算资源池的核心是虚拟化软件，是运行在基础设施层和上层客户操作系统之间的虚拟化内核软件。针对上层客户操作系统对底层硬件资源的访问，虚拟化软件用于屏蔽底层异构硬件之间的差异性，消除上层客户操作系统对硬件设备以及驱动的依赖，同时增强虚拟化运行环境中的硬件兼容性、高可靠性、高可用性、可扩展性、性能优化等功能。通过将基础架构资源（包括计算、存储和网络）及其相关策略整合成虚拟数据中心资源池，按需消费这些资源。通过虚拟化管理软件的部署可以实现计算资源虚拟化，并对计算、网络、存储资源进行调度管理。</w:t>
      </w:r>
    </w:p>
    <w:p w14:paraId="38A2FFC3" w14:textId="77777777" w:rsidR="006F1A82" w:rsidRDefault="00EA6E36">
      <w:pPr>
        <w:spacing w:line="240" w:lineRule="auto"/>
        <w:ind w:firstLine="0"/>
        <w:jc w:val="center"/>
        <w:rPr>
          <w:lang w:val="zh-CN"/>
        </w:rPr>
      </w:pPr>
      <w:r>
        <w:rPr>
          <w:rFonts w:ascii="Arial" w:hAnsi="Arial"/>
          <w:noProof/>
          <w:sz w:val="28"/>
          <w:szCs w:val="28"/>
        </w:rPr>
        <w:lastRenderedPageBreak/>
        <w:drawing>
          <wp:inline distT="0" distB="0" distL="0" distR="0" wp14:anchorId="4739A9E3" wp14:editId="0A374C39">
            <wp:extent cx="4468495" cy="3133090"/>
            <wp:effectExtent l="0" t="0" r="825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68495" cy="3133090"/>
                    </a:xfrm>
                    <a:prstGeom prst="rect">
                      <a:avLst/>
                    </a:prstGeom>
                    <a:noFill/>
                    <a:ln>
                      <a:noFill/>
                    </a:ln>
                  </pic:spPr>
                </pic:pic>
              </a:graphicData>
            </a:graphic>
          </wp:inline>
        </w:drawing>
      </w:r>
    </w:p>
    <w:p w14:paraId="603A9B74" w14:textId="77777777" w:rsidR="006F1A82" w:rsidRDefault="00EA6E36">
      <w:pPr>
        <w:pStyle w:val="90"/>
      </w:pPr>
      <w:r>
        <w:rPr>
          <w:rFonts w:hint="eastAsia"/>
        </w:rPr>
        <w:t>云计算资源池系统架构</w:t>
      </w:r>
    </w:p>
    <w:p w14:paraId="436A9326" w14:textId="77777777" w:rsidR="006F1A82" w:rsidRDefault="00EA6E36">
      <w:pPr>
        <w:ind w:firstLine="640"/>
        <w:rPr>
          <w:lang w:val="zh-CN"/>
        </w:rPr>
      </w:pPr>
      <w:r>
        <w:rPr>
          <w:rFonts w:hint="eastAsia"/>
          <w:lang w:val="zh-CN"/>
        </w:rPr>
        <w:t>云平台管理软件需具有以下功能特点：</w:t>
      </w:r>
    </w:p>
    <w:p w14:paraId="6A9BE2C2" w14:textId="77777777" w:rsidR="006F1A82" w:rsidRDefault="00EA6E36">
      <w:pPr>
        <w:ind w:firstLine="640"/>
        <w:rPr>
          <w:lang w:val="zh-CN"/>
        </w:rPr>
      </w:pPr>
      <w:r>
        <w:rPr>
          <w:rFonts w:hint="eastAsia"/>
          <w:lang w:val="zh-CN"/>
        </w:rPr>
        <w:t>（</w:t>
      </w:r>
      <w:r>
        <w:rPr>
          <w:rFonts w:hint="eastAsia"/>
          <w:lang w:val="zh-CN"/>
        </w:rPr>
        <w:t>1</w:t>
      </w:r>
      <w:r>
        <w:rPr>
          <w:rFonts w:hint="eastAsia"/>
          <w:lang w:val="zh-CN"/>
        </w:rPr>
        <w:t>）通过虚拟机</w:t>
      </w:r>
      <w:r>
        <w:rPr>
          <w:rFonts w:hint="eastAsia"/>
          <w:lang w:val="zh-CN"/>
        </w:rPr>
        <w:t>HA</w:t>
      </w:r>
      <w:r>
        <w:rPr>
          <w:rFonts w:hint="eastAsia"/>
          <w:lang w:val="zh-CN"/>
        </w:rPr>
        <w:t>、虚机热迁移、存储热迁移功能，能够有效减少设备故障时间，确保核心业务的连续性，避免传统</w:t>
      </w:r>
      <w:r>
        <w:rPr>
          <w:rFonts w:hint="eastAsia"/>
          <w:lang w:val="zh-CN"/>
        </w:rPr>
        <w:t>IT</w:t>
      </w:r>
      <w:r>
        <w:rPr>
          <w:rFonts w:hint="eastAsia"/>
          <w:lang w:val="zh-CN"/>
        </w:rPr>
        <w:t>，单点故障导致的业务不可用；</w:t>
      </w:r>
    </w:p>
    <w:p w14:paraId="79571107" w14:textId="77777777" w:rsidR="006F1A82" w:rsidRDefault="00EA6E36">
      <w:pPr>
        <w:ind w:firstLine="640"/>
        <w:rPr>
          <w:lang w:val="zh-CN"/>
        </w:rPr>
      </w:pPr>
      <w:r>
        <w:rPr>
          <w:rFonts w:hint="eastAsia"/>
          <w:lang w:val="zh-CN"/>
        </w:rPr>
        <w:t>（</w:t>
      </w:r>
      <w:r>
        <w:rPr>
          <w:rFonts w:hint="eastAsia"/>
          <w:lang w:val="zh-CN"/>
        </w:rPr>
        <w:t>2</w:t>
      </w:r>
      <w:r>
        <w:rPr>
          <w:rFonts w:hint="eastAsia"/>
          <w:lang w:val="zh-CN"/>
        </w:rPr>
        <w:t>）易实现物理设备、虚拟设备、应用系统的集中监控、管理维护自动化与动态化；</w:t>
      </w:r>
    </w:p>
    <w:p w14:paraId="1C35309B" w14:textId="77777777" w:rsidR="006F1A82" w:rsidRDefault="00EA6E36">
      <w:pPr>
        <w:ind w:firstLine="640"/>
        <w:rPr>
          <w:lang w:val="zh-CN"/>
        </w:rPr>
      </w:pPr>
      <w:r>
        <w:rPr>
          <w:rFonts w:hint="eastAsia"/>
          <w:lang w:val="zh-CN"/>
        </w:rPr>
        <w:t>（</w:t>
      </w:r>
      <w:r>
        <w:rPr>
          <w:rFonts w:hint="eastAsia"/>
          <w:lang w:val="zh-CN"/>
        </w:rPr>
        <w:t>3</w:t>
      </w:r>
      <w:r>
        <w:rPr>
          <w:rFonts w:hint="eastAsia"/>
          <w:lang w:val="zh-CN"/>
        </w:rPr>
        <w:t>）便于业务的快速发放，缩短业务上线周期，高度灵活性与平滑可扩展性，提高管理维护效率；</w:t>
      </w:r>
    </w:p>
    <w:p w14:paraId="3F9675E9" w14:textId="77777777" w:rsidR="006F1A82" w:rsidRDefault="00EA6E36">
      <w:pPr>
        <w:ind w:firstLine="640"/>
        <w:rPr>
          <w:lang w:val="zh-CN"/>
        </w:rPr>
      </w:pPr>
      <w:r>
        <w:rPr>
          <w:rFonts w:hint="eastAsia"/>
          <w:lang w:val="zh-CN"/>
        </w:rPr>
        <w:t>（</w:t>
      </w:r>
      <w:r>
        <w:rPr>
          <w:rFonts w:hint="eastAsia"/>
          <w:lang w:val="zh-CN"/>
        </w:rPr>
        <w:t>4</w:t>
      </w:r>
      <w:r>
        <w:rPr>
          <w:rFonts w:hint="eastAsia"/>
          <w:lang w:val="zh-CN"/>
        </w:rPr>
        <w:t>）利用云计算虚拟化技术可自动化并简化资源调配，实现分布式动态资源优化，智能地根据应用负载进行资源的弹性伸缩，从而大幅提升系统的运作效率，使</w:t>
      </w:r>
      <w:r>
        <w:rPr>
          <w:rFonts w:hint="eastAsia"/>
          <w:lang w:val="zh-CN"/>
        </w:rPr>
        <w:t xml:space="preserve"> IT </w:t>
      </w:r>
      <w:r>
        <w:rPr>
          <w:rFonts w:hint="eastAsia"/>
          <w:lang w:val="zh-CN"/>
        </w:rPr>
        <w:t>资源与业务优先事务能够更好地协调；</w:t>
      </w:r>
    </w:p>
    <w:p w14:paraId="0A36500D" w14:textId="77777777" w:rsidR="006F1A82" w:rsidRDefault="00EA6E36">
      <w:pPr>
        <w:ind w:firstLine="640"/>
        <w:rPr>
          <w:lang w:val="zh-CN"/>
        </w:rPr>
      </w:pPr>
      <w:r>
        <w:rPr>
          <w:rFonts w:hint="eastAsia"/>
          <w:lang w:val="zh-CN"/>
        </w:rPr>
        <w:lastRenderedPageBreak/>
        <w:t>（</w:t>
      </w:r>
      <w:r>
        <w:rPr>
          <w:rFonts w:hint="eastAsia"/>
          <w:lang w:val="zh-CN"/>
        </w:rPr>
        <w:t>5</w:t>
      </w:r>
      <w:r>
        <w:rPr>
          <w:rFonts w:hint="eastAsia"/>
          <w:lang w:val="zh-CN"/>
        </w:rPr>
        <w:t>）项目所采用的云计算虚拟化软件必须是成熟稳定且业界主流技术的软件系统，能够实现各子系统的计算资源和存储资源的动态伸缩和分配管理，便于按上层业务应用系统需求灵活分配资源。</w:t>
      </w:r>
    </w:p>
    <w:p w14:paraId="60A9C57B" w14:textId="77777777" w:rsidR="006F1A82" w:rsidRDefault="00EA6E36">
      <w:pPr>
        <w:pStyle w:val="8"/>
      </w:pPr>
      <w:r>
        <w:rPr>
          <w:rFonts w:hint="eastAsia"/>
        </w:rPr>
        <w:t xml:space="preserve"> </w:t>
      </w:r>
      <w:r>
        <w:rPr>
          <w:rFonts w:hint="eastAsia"/>
        </w:rPr>
        <w:t>虚拟化平台软件配置表</w:t>
      </w:r>
    </w:p>
    <w:tbl>
      <w:tblPr>
        <w:tblW w:w="5000" w:type="pct"/>
        <w:tblLook w:val="04A0" w:firstRow="1" w:lastRow="0" w:firstColumn="1" w:lastColumn="0" w:noHBand="0" w:noVBand="1"/>
      </w:tblPr>
      <w:tblGrid>
        <w:gridCol w:w="533"/>
        <w:gridCol w:w="1348"/>
        <w:gridCol w:w="5397"/>
        <w:gridCol w:w="1136"/>
        <w:gridCol w:w="1134"/>
      </w:tblGrid>
      <w:tr w:rsidR="006F1A82" w14:paraId="64C3BE66" w14:textId="77777777">
        <w:trPr>
          <w:trHeight w:val="285"/>
          <w:tblHead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14:paraId="6C09F9D0"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序号</w:t>
            </w:r>
          </w:p>
        </w:tc>
        <w:tc>
          <w:tcPr>
            <w:tcW w:w="706" w:type="pct"/>
            <w:tcBorders>
              <w:top w:val="single" w:sz="4" w:space="0" w:color="auto"/>
              <w:left w:val="nil"/>
              <w:bottom w:val="single" w:sz="4" w:space="0" w:color="auto"/>
              <w:right w:val="single" w:sz="4" w:space="0" w:color="auto"/>
            </w:tcBorders>
            <w:shd w:val="clear" w:color="auto" w:fill="auto"/>
            <w:vAlign w:val="center"/>
          </w:tcPr>
          <w:p w14:paraId="55C1A39C"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名称</w:t>
            </w:r>
          </w:p>
        </w:tc>
        <w:tc>
          <w:tcPr>
            <w:tcW w:w="2826" w:type="pct"/>
            <w:tcBorders>
              <w:top w:val="single" w:sz="4" w:space="0" w:color="auto"/>
              <w:left w:val="nil"/>
              <w:bottom w:val="single" w:sz="4" w:space="0" w:color="auto"/>
              <w:right w:val="single" w:sz="4" w:space="0" w:color="auto"/>
            </w:tcBorders>
            <w:shd w:val="clear" w:color="auto" w:fill="auto"/>
            <w:vAlign w:val="center"/>
          </w:tcPr>
          <w:p w14:paraId="00AE8C0A"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设备配置</w:t>
            </w:r>
          </w:p>
        </w:tc>
        <w:tc>
          <w:tcPr>
            <w:tcW w:w="595" w:type="pct"/>
            <w:tcBorders>
              <w:top w:val="single" w:sz="4" w:space="0" w:color="auto"/>
              <w:left w:val="nil"/>
              <w:bottom w:val="single" w:sz="4" w:space="0" w:color="auto"/>
              <w:right w:val="single" w:sz="4" w:space="0" w:color="auto"/>
            </w:tcBorders>
            <w:vAlign w:val="center"/>
          </w:tcPr>
          <w:p w14:paraId="433F127B"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单位</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65B4D106"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数量</w:t>
            </w:r>
          </w:p>
        </w:tc>
      </w:tr>
      <w:tr w:rsidR="006F1A82" w14:paraId="69EA2D08" w14:textId="77777777">
        <w:trPr>
          <w:trHeight w:val="630"/>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14:paraId="446C4C7C"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1</w:t>
            </w:r>
          </w:p>
        </w:tc>
        <w:tc>
          <w:tcPr>
            <w:tcW w:w="706" w:type="pct"/>
            <w:tcBorders>
              <w:top w:val="single" w:sz="4" w:space="0" w:color="auto"/>
              <w:left w:val="nil"/>
              <w:bottom w:val="single" w:sz="4" w:space="0" w:color="auto"/>
              <w:right w:val="single" w:sz="4" w:space="0" w:color="auto"/>
            </w:tcBorders>
            <w:shd w:val="clear" w:color="auto" w:fill="auto"/>
            <w:vAlign w:val="center"/>
          </w:tcPr>
          <w:p w14:paraId="09BF0D70"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云平台软件授权</w:t>
            </w:r>
          </w:p>
        </w:tc>
        <w:tc>
          <w:tcPr>
            <w:tcW w:w="2826" w:type="pct"/>
            <w:tcBorders>
              <w:top w:val="single" w:sz="4" w:space="0" w:color="auto"/>
              <w:left w:val="nil"/>
              <w:bottom w:val="single" w:sz="4" w:space="0" w:color="auto"/>
              <w:right w:val="single" w:sz="4" w:space="0" w:color="auto"/>
            </w:tcBorders>
            <w:shd w:val="clear" w:color="auto" w:fill="auto"/>
            <w:vAlign w:val="center"/>
          </w:tcPr>
          <w:p w14:paraId="017333BE" w14:textId="77777777" w:rsidR="006F1A82" w:rsidRDefault="00EA6E36">
            <w:pPr>
              <w:spacing w:line="240" w:lineRule="auto"/>
              <w:ind w:firstLine="0"/>
              <w:jc w:val="center"/>
              <w:rPr>
                <w:rFonts w:eastAsia="楷体_GB2312"/>
                <w:color w:val="000000"/>
                <w:kern w:val="0"/>
                <w:sz w:val="24"/>
                <w:szCs w:val="24"/>
              </w:rPr>
            </w:pPr>
            <w:r>
              <w:rPr>
                <w:rFonts w:eastAsia="楷体_GB2312"/>
                <w:snapToGrid w:val="0"/>
                <w:sz w:val="24"/>
                <w:szCs w:val="24"/>
              </w:rPr>
              <w:t>实现虚拟计算、虚拟网络、虚拟存储、高可用性（</w:t>
            </w:r>
            <w:r>
              <w:rPr>
                <w:rFonts w:eastAsia="楷体_GB2312"/>
                <w:snapToGrid w:val="0"/>
                <w:sz w:val="24"/>
                <w:szCs w:val="24"/>
              </w:rPr>
              <w:t>HA</w:t>
            </w:r>
            <w:r>
              <w:rPr>
                <w:rFonts w:eastAsia="楷体_GB2312"/>
                <w:snapToGrid w:val="0"/>
                <w:sz w:val="24"/>
                <w:szCs w:val="24"/>
              </w:rPr>
              <w:t>）、动态资源调度（</w:t>
            </w:r>
            <w:r>
              <w:rPr>
                <w:rFonts w:eastAsia="楷体_GB2312"/>
                <w:snapToGrid w:val="0"/>
                <w:sz w:val="24"/>
                <w:szCs w:val="24"/>
              </w:rPr>
              <w:t>DRS</w:t>
            </w:r>
            <w:r>
              <w:rPr>
                <w:rFonts w:eastAsia="楷体_GB2312"/>
                <w:snapToGrid w:val="0"/>
                <w:sz w:val="24"/>
                <w:szCs w:val="24"/>
              </w:rPr>
              <w:t>），</w:t>
            </w:r>
            <w:r>
              <w:rPr>
                <w:rFonts w:eastAsia="楷体_GB2312"/>
                <w:snapToGrid w:val="0"/>
                <w:sz w:val="24"/>
                <w:szCs w:val="24"/>
              </w:rPr>
              <w:t>46</w:t>
            </w:r>
            <w:r>
              <w:rPr>
                <w:rFonts w:eastAsia="楷体_GB2312"/>
                <w:snapToGrid w:val="0"/>
                <w:sz w:val="24"/>
                <w:szCs w:val="24"/>
              </w:rPr>
              <w:t>个</w:t>
            </w:r>
            <w:r>
              <w:rPr>
                <w:rFonts w:eastAsia="楷体_GB2312"/>
                <w:color w:val="000000"/>
                <w:kern w:val="0"/>
                <w:sz w:val="24"/>
                <w:szCs w:val="24"/>
              </w:rPr>
              <w:t>CPU</w:t>
            </w:r>
            <w:r>
              <w:rPr>
                <w:rFonts w:eastAsia="楷体_GB2312"/>
                <w:color w:val="000000"/>
                <w:kern w:val="0"/>
                <w:sz w:val="24"/>
                <w:szCs w:val="24"/>
              </w:rPr>
              <w:t>授权，云数据库服务授权，容器服务授权，云专家现场实施服务</w:t>
            </w:r>
          </w:p>
        </w:tc>
        <w:tc>
          <w:tcPr>
            <w:tcW w:w="595" w:type="pct"/>
            <w:tcBorders>
              <w:top w:val="single" w:sz="4" w:space="0" w:color="auto"/>
              <w:left w:val="nil"/>
              <w:bottom w:val="single" w:sz="4" w:space="0" w:color="auto"/>
              <w:right w:val="single" w:sz="4" w:space="0" w:color="auto"/>
            </w:tcBorders>
            <w:vAlign w:val="center"/>
          </w:tcPr>
          <w:p w14:paraId="3B94C063"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套</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54A570EE"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1</w:t>
            </w:r>
          </w:p>
        </w:tc>
      </w:tr>
    </w:tbl>
    <w:p w14:paraId="57CE6C30" w14:textId="77777777" w:rsidR="006F1A82" w:rsidRDefault="00EA6E36">
      <w:pPr>
        <w:pStyle w:val="50"/>
      </w:pPr>
      <w:r>
        <w:rPr>
          <w:rFonts w:hint="eastAsia"/>
        </w:rPr>
        <w:t>宿主机</w:t>
      </w:r>
    </w:p>
    <w:p w14:paraId="251956F0" w14:textId="77777777" w:rsidR="006F1A82" w:rsidRDefault="00EA6E36">
      <w:pPr>
        <w:ind w:firstLine="640"/>
      </w:pPr>
      <w:r>
        <w:rPr>
          <w:rFonts w:hint="eastAsia"/>
        </w:rPr>
        <w:t>根据对潜在平台供应商进行调研，算力服务平台和综合监测平台的计算需求如下：</w:t>
      </w:r>
    </w:p>
    <w:p w14:paraId="5829056F" w14:textId="77777777" w:rsidR="006F1A82" w:rsidRDefault="00EA6E36">
      <w:pPr>
        <w:pStyle w:val="8"/>
      </w:pPr>
      <w:r>
        <w:rPr>
          <w:rFonts w:hint="eastAsia"/>
        </w:rPr>
        <w:t>计算资源需求表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345"/>
        <w:gridCol w:w="1363"/>
        <w:gridCol w:w="1510"/>
        <w:gridCol w:w="1665"/>
        <w:gridCol w:w="1512"/>
        <w:gridCol w:w="1415"/>
      </w:tblGrid>
      <w:tr w:rsidR="006F1A82" w14:paraId="688A19A6" w14:textId="77777777">
        <w:trPr>
          <w:trHeight w:val="270"/>
          <w:tblHeader/>
        </w:trPr>
        <w:tc>
          <w:tcPr>
            <w:tcW w:w="386" w:type="pct"/>
            <w:shd w:val="clear" w:color="auto" w:fill="auto"/>
            <w:noWrap/>
            <w:vAlign w:val="center"/>
          </w:tcPr>
          <w:p w14:paraId="38C261C5" w14:textId="77777777" w:rsidR="006F1A82" w:rsidRDefault="00EA6E36">
            <w:pPr>
              <w:spacing w:line="240" w:lineRule="auto"/>
              <w:ind w:firstLine="0"/>
              <w:rPr>
                <w:rFonts w:eastAsia="楷体_GB2312"/>
                <w:b/>
                <w:sz w:val="24"/>
                <w:szCs w:val="24"/>
              </w:rPr>
            </w:pPr>
            <w:r>
              <w:rPr>
                <w:rFonts w:eastAsia="楷体_GB2312"/>
                <w:b/>
                <w:sz w:val="24"/>
                <w:szCs w:val="24"/>
              </w:rPr>
              <w:t>序号</w:t>
            </w:r>
          </w:p>
        </w:tc>
        <w:tc>
          <w:tcPr>
            <w:tcW w:w="704" w:type="pct"/>
            <w:shd w:val="clear" w:color="auto" w:fill="auto"/>
            <w:vAlign w:val="center"/>
          </w:tcPr>
          <w:p w14:paraId="142D925E" w14:textId="77777777" w:rsidR="006F1A82" w:rsidRDefault="00EA6E36">
            <w:pPr>
              <w:spacing w:line="240" w:lineRule="auto"/>
              <w:ind w:firstLine="0"/>
              <w:jc w:val="center"/>
              <w:rPr>
                <w:rFonts w:eastAsia="楷体_GB2312"/>
                <w:b/>
                <w:sz w:val="24"/>
                <w:szCs w:val="24"/>
              </w:rPr>
            </w:pPr>
            <w:r>
              <w:rPr>
                <w:rFonts w:eastAsia="楷体_GB2312"/>
                <w:b/>
                <w:sz w:val="24"/>
                <w:szCs w:val="24"/>
              </w:rPr>
              <w:t>软件平台</w:t>
            </w:r>
          </w:p>
        </w:tc>
        <w:tc>
          <w:tcPr>
            <w:tcW w:w="714" w:type="pct"/>
            <w:shd w:val="clear" w:color="auto" w:fill="auto"/>
            <w:noWrap/>
            <w:vAlign w:val="center"/>
          </w:tcPr>
          <w:p w14:paraId="3354E4C9" w14:textId="77777777" w:rsidR="006F1A82" w:rsidRDefault="00EA6E36">
            <w:pPr>
              <w:spacing w:line="240" w:lineRule="auto"/>
              <w:ind w:firstLine="0"/>
              <w:jc w:val="center"/>
              <w:rPr>
                <w:rFonts w:eastAsia="楷体_GB2312"/>
                <w:b/>
                <w:sz w:val="24"/>
                <w:szCs w:val="24"/>
              </w:rPr>
            </w:pPr>
            <w:r>
              <w:rPr>
                <w:rFonts w:eastAsia="楷体_GB2312"/>
                <w:b/>
                <w:sz w:val="24"/>
                <w:szCs w:val="24"/>
              </w:rPr>
              <w:t>虚拟机数量</w:t>
            </w:r>
          </w:p>
        </w:tc>
        <w:tc>
          <w:tcPr>
            <w:tcW w:w="791" w:type="pct"/>
            <w:shd w:val="clear" w:color="auto" w:fill="auto"/>
            <w:noWrap/>
            <w:vAlign w:val="center"/>
          </w:tcPr>
          <w:p w14:paraId="5AD9B52E" w14:textId="77777777" w:rsidR="006F1A82" w:rsidRDefault="00EA6E36">
            <w:pPr>
              <w:spacing w:line="240" w:lineRule="auto"/>
              <w:ind w:firstLine="0"/>
              <w:jc w:val="center"/>
              <w:rPr>
                <w:rFonts w:eastAsia="楷体_GB2312"/>
                <w:b/>
                <w:sz w:val="24"/>
                <w:szCs w:val="24"/>
              </w:rPr>
            </w:pPr>
            <w:proofErr w:type="spellStart"/>
            <w:r>
              <w:rPr>
                <w:rFonts w:eastAsia="楷体_GB2312"/>
                <w:b/>
                <w:sz w:val="24"/>
                <w:szCs w:val="24"/>
              </w:rPr>
              <w:t>Vcpu</w:t>
            </w:r>
            <w:proofErr w:type="spellEnd"/>
            <w:r>
              <w:rPr>
                <w:rFonts w:eastAsia="楷体_GB2312"/>
                <w:b/>
                <w:sz w:val="24"/>
                <w:szCs w:val="24"/>
              </w:rPr>
              <w:t>（核）</w:t>
            </w:r>
            <w:r>
              <w:rPr>
                <w:rFonts w:eastAsia="楷体_GB2312"/>
                <w:b/>
                <w:sz w:val="24"/>
                <w:szCs w:val="24"/>
              </w:rPr>
              <w:t>/</w:t>
            </w:r>
            <w:r>
              <w:rPr>
                <w:rFonts w:eastAsia="楷体_GB2312"/>
                <w:b/>
                <w:sz w:val="24"/>
                <w:szCs w:val="24"/>
              </w:rPr>
              <w:t>台</w:t>
            </w:r>
          </w:p>
        </w:tc>
        <w:tc>
          <w:tcPr>
            <w:tcW w:w="872" w:type="pct"/>
            <w:shd w:val="clear" w:color="auto" w:fill="auto"/>
            <w:noWrap/>
            <w:vAlign w:val="center"/>
          </w:tcPr>
          <w:p w14:paraId="6D088E75" w14:textId="77777777" w:rsidR="006F1A82" w:rsidRDefault="00EA6E36">
            <w:pPr>
              <w:spacing w:line="240" w:lineRule="auto"/>
              <w:ind w:firstLine="0"/>
              <w:jc w:val="center"/>
              <w:rPr>
                <w:rFonts w:eastAsia="楷体_GB2312"/>
                <w:b/>
                <w:sz w:val="24"/>
                <w:szCs w:val="24"/>
              </w:rPr>
            </w:pPr>
            <w:r>
              <w:rPr>
                <w:rFonts w:eastAsia="楷体_GB2312"/>
                <w:b/>
                <w:sz w:val="24"/>
                <w:szCs w:val="24"/>
              </w:rPr>
              <w:t>内存（</w:t>
            </w:r>
            <w:r>
              <w:rPr>
                <w:rFonts w:eastAsia="楷体_GB2312"/>
                <w:b/>
                <w:sz w:val="24"/>
                <w:szCs w:val="24"/>
              </w:rPr>
              <w:t>GB</w:t>
            </w:r>
            <w:r>
              <w:rPr>
                <w:rFonts w:eastAsia="楷体_GB2312"/>
                <w:b/>
                <w:sz w:val="24"/>
                <w:szCs w:val="24"/>
              </w:rPr>
              <w:t>）</w:t>
            </w:r>
            <w:r>
              <w:rPr>
                <w:rFonts w:eastAsia="楷体_GB2312"/>
                <w:b/>
                <w:sz w:val="24"/>
                <w:szCs w:val="24"/>
              </w:rPr>
              <w:t>/</w:t>
            </w:r>
            <w:r>
              <w:rPr>
                <w:rFonts w:eastAsia="楷体_GB2312"/>
                <w:b/>
                <w:sz w:val="24"/>
                <w:szCs w:val="24"/>
              </w:rPr>
              <w:t>台</w:t>
            </w:r>
          </w:p>
        </w:tc>
        <w:tc>
          <w:tcPr>
            <w:tcW w:w="792" w:type="pct"/>
            <w:shd w:val="clear" w:color="auto" w:fill="auto"/>
            <w:noWrap/>
            <w:vAlign w:val="center"/>
          </w:tcPr>
          <w:p w14:paraId="7C4E1C28" w14:textId="77777777" w:rsidR="006F1A82" w:rsidRDefault="00EA6E36">
            <w:pPr>
              <w:spacing w:line="240" w:lineRule="auto"/>
              <w:ind w:firstLine="0"/>
              <w:jc w:val="center"/>
              <w:rPr>
                <w:rFonts w:eastAsia="楷体_GB2312"/>
                <w:b/>
                <w:sz w:val="24"/>
                <w:szCs w:val="24"/>
              </w:rPr>
            </w:pPr>
            <w:r>
              <w:rPr>
                <w:rFonts w:eastAsia="楷体_GB2312"/>
                <w:b/>
                <w:sz w:val="24"/>
                <w:szCs w:val="24"/>
              </w:rPr>
              <w:t>总</w:t>
            </w:r>
            <w:proofErr w:type="spellStart"/>
            <w:r>
              <w:rPr>
                <w:rFonts w:eastAsia="楷体_GB2312"/>
                <w:b/>
                <w:sz w:val="24"/>
                <w:szCs w:val="24"/>
              </w:rPr>
              <w:t>Vcpu</w:t>
            </w:r>
            <w:proofErr w:type="spellEnd"/>
            <w:r>
              <w:rPr>
                <w:rFonts w:eastAsia="楷体_GB2312"/>
                <w:b/>
                <w:sz w:val="24"/>
                <w:szCs w:val="24"/>
              </w:rPr>
              <w:t>（核）</w:t>
            </w:r>
          </w:p>
        </w:tc>
        <w:tc>
          <w:tcPr>
            <w:tcW w:w="741" w:type="pct"/>
            <w:shd w:val="clear" w:color="auto" w:fill="auto"/>
            <w:noWrap/>
            <w:vAlign w:val="center"/>
          </w:tcPr>
          <w:p w14:paraId="5B9B1BE5" w14:textId="77777777" w:rsidR="006F1A82" w:rsidRDefault="00EA6E36">
            <w:pPr>
              <w:spacing w:line="240" w:lineRule="auto"/>
              <w:ind w:firstLine="0"/>
              <w:jc w:val="center"/>
              <w:rPr>
                <w:rFonts w:eastAsia="楷体_GB2312"/>
                <w:b/>
                <w:sz w:val="24"/>
                <w:szCs w:val="24"/>
              </w:rPr>
            </w:pPr>
            <w:r>
              <w:rPr>
                <w:rFonts w:eastAsia="楷体_GB2312"/>
                <w:b/>
                <w:sz w:val="24"/>
                <w:szCs w:val="24"/>
              </w:rPr>
              <w:t>总内存（</w:t>
            </w:r>
            <w:r>
              <w:rPr>
                <w:rFonts w:eastAsia="楷体_GB2312"/>
                <w:b/>
                <w:sz w:val="24"/>
                <w:szCs w:val="24"/>
              </w:rPr>
              <w:t>GB</w:t>
            </w:r>
            <w:r>
              <w:rPr>
                <w:rFonts w:eastAsia="楷体_GB2312"/>
                <w:b/>
                <w:sz w:val="24"/>
                <w:szCs w:val="24"/>
              </w:rPr>
              <w:t>）</w:t>
            </w:r>
          </w:p>
        </w:tc>
      </w:tr>
      <w:tr w:rsidR="006F1A82" w14:paraId="25B29224" w14:textId="77777777">
        <w:trPr>
          <w:trHeight w:val="270"/>
        </w:trPr>
        <w:tc>
          <w:tcPr>
            <w:tcW w:w="386" w:type="pct"/>
            <w:shd w:val="clear" w:color="auto" w:fill="auto"/>
            <w:noWrap/>
            <w:vAlign w:val="center"/>
          </w:tcPr>
          <w:p w14:paraId="1506E001" w14:textId="77777777" w:rsidR="006F1A82" w:rsidRDefault="00EA6E36">
            <w:pPr>
              <w:spacing w:line="240" w:lineRule="auto"/>
              <w:ind w:firstLine="0"/>
              <w:jc w:val="center"/>
              <w:rPr>
                <w:rFonts w:eastAsia="楷体_GB2312"/>
                <w:sz w:val="24"/>
                <w:szCs w:val="24"/>
              </w:rPr>
            </w:pPr>
            <w:r>
              <w:rPr>
                <w:rFonts w:eastAsia="楷体_GB2312"/>
                <w:sz w:val="24"/>
                <w:szCs w:val="24"/>
              </w:rPr>
              <w:t>1</w:t>
            </w:r>
          </w:p>
        </w:tc>
        <w:tc>
          <w:tcPr>
            <w:tcW w:w="704" w:type="pct"/>
            <w:shd w:val="clear" w:color="auto" w:fill="auto"/>
            <w:vAlign w:val="center"/>
          </w:tcPr>
          <w:p w14:paraId="43CC5304" w14:textId="77777777" w:rsidR="006F1A82" w:rsidRDefault="00EA6E36">
            <w:pPr>
              <w:spacing w:line="240" w:lineRule="auto"/>
              <w:ind w:firstLine="0"/>
              <w:jc w:val="center"/>
              <w:rPr>
                <w:rFonts w:eastAsia="楷体_GB2312"/>
                <w:sz w:val="24"/>
                <w:szCs w:val="24"/>
              </w:rPr>
            </w:pPr>
            <w:r>
              <w:rPr>
                <w:rFonts w:eastAsia="楷体_GB2312"/>
                <w:sz w:val="24"/>
                <w:szCs w:val="24"/>
              </w:rPr>
              <w:t>算力服务平台</w:t>
            </w:r>
          </w:p>
        </w:tc>
        <w:tc>
          <w:tcPr>
            <w:tcW w:w="714" w:type="pct"/>
            <w:shd w:val="clear" w:color="auto" w:fill="auto"/>
            <w:noWrap/>
            <w:vAlign w:val="center"/>
          </w:tcPr>
          <w:p w14:paraId="10999354" w14:textId="77777777" w:rsidR="006F1A82" w:rsidRDefault="00EA6E36">
            <w:pPr>
              <w:spacing w:line="240" w:lineRule="auto"/>
              <w:ind w:firstLine="0"/>
              <w:jc w:val="center"/>
              <w:rPr>
                <w:rFonts w:eastAsia="楷体_GB2312"/>
                <w:sz w:val="24"/>
                <w:szCs w:val="24"/>
              </w:rPr>
            </w:pPr>
            <w:r>
              <w:rPr>
                <w:rFonts w:eastAsia="楷体_GB2312"/>
                <w:sz w:val="24"/>
                <w:szCs w:val="24"/>
              </w:rPr>
              <w:t>32</w:t>
            </w:r>
          </w:p>
        </w:tc>
        <w:tc>
          <w:tcPr>
            <w:tcW w:w="791" w:type="pct"/>
            <w:shd w:val="clear" w:color="auto" w:fill="auto"/>
            <w:noWrap/>
            <w:vAlign w:val="center"/>
          </w:tcPr>
          <w:p w14:paraId="6EB5ACF1" w14:textId="77777777" w:rsidR="006F1A82" w:rsidRDefault="00EA6E36">
            <w:pPr>
              <w:spacing w:line="240" w:lineRule="auto"/>
              <w:ind w:firstLine="0"/>
              <w:jc w:val="center"/>
              <w:rPr>
                <w:rFonts w:eastAsia="楷体_GB2312"/>
                <w:sz w:val="24"/>
                <w:szCs w:val="24"/>
              </w:rPr>
            </w:pPr>
            <w:r>
              <w:rPr>
                <w:rFonts w:eastAsia="楷体_GB2312"/>
                <w:sz w:val="24"/>
                <w:szCs w:val="24"/>
              </w:rPr>
              <w:t>64</w:t>
            </w:r>
          </w:p>
        </w:tc>
        <w:tc>
          <w:tcPr>
            <w:tcW w:w="872" w:type="pct"/>
            <w:shd w:val="clear" w:color="auto" w:fill="auto"/>
            <w:noWrap/>
            <w:vAlign w:val="center"/>
          </w:tcPr>
          <w:p w14:paraId="4AB898EE" w14:textId="77777777" w:rsidR="006F1A82" w:rsidRDefault="00EA6E36">
            <w:pPr>
              <w:spacing w:line="240" w:lineRule="auto"/>
              <w:ind w:firstLine="0"/>
              <w:jc w:val="center"/>
              <w:rPr>
                <w:rFonts w:eastAsia="楷体_GB2312"/>
                <w:sz w:val="24"/>
                <w:szCs w:val="24"/>
              </w:rPr>
            </w:pPr>
            <w:r>
              <w:rPr>
                <w:rFonts w:eastAsia="楷体_GB2312"/>
                <w:sz w:val="24"/>
                <w:szCs w:val="24"/>
              </w:rPr>
              <w:t>256</w:t>
            </w:r>
          </w:p>
        </w:tc>
        <w:tc>
          <w:tcPr>
            <w:tcW w:w="792" w:type="pct"/>
            <w:shd w:val="clear" w:color="auto" w:fill="auto"/>
            <w:noWrap/>
            <w:vAlign w:val="center"/>
          </w:tcPr>
          <w:p w14:paraId="26CFB436" w14:textId="77777777" w:rsidR="006F1A82" w:rsidRDefault="00EA6E36">
            <w:pPr>
              <w:spacing w:line="240" w:lineRule="auto"/>
              <w:ind w:firstLine="0"/>
              <w:jc w:val="center"/>
              <w:rPr>
                <w:rFonts w:eastAsia="楷体_GB2312"/>
                <w:sz w:val="24"/>
                <w:szCs w:val="24"/>
              </w:rPr>
            </w:pPr>
            <w:r>
              <w:rPr>
                <w:rFonts w:eastAsia="楷体_GB2312"/>
                <w:sz w:val="24"/>
                <w:szCs w:val="24"/>
              </w:rPr>
              <w:t>2048</w:t>
            </w:r>
          </w:p>
        </w:tc>
        <w:tc>
          <w:tcPr>
            <w:tcW w:w="741" w:type="pct"/>
            <w:shd w:val="clear" w:color="auto" w:fill="auto"/>
            <w:noWrap/>
            <w:vAlign w:val="center"/>
          </w:tcPr>
          <w:p w14:paraId="0941359E" w14:textId="77777777" w:rsidR="006F1A82" w:rsidRDefault="00EA6E36">
            <w:pPr>
              <w:spacing w:line="240" w:lineRule="auto"/>
              <w:ind w:firstLine="0"/>
              <w:jc w:val="center"/>
              <w:rPr>
                <w:rFonts w:eastAsia="楷体_GB2312"/>
                <w:sz w:val="24"/>
                <w:szCs w:val="24"/>
              </w:rPr>
            </w:pPr>
            <w:r>
              <w:rPr>
                <w:rFonts w:eastAsia="楷体_GB2312"/>
                <w:sz w:val="24"/>
                <w:szCs w:val="24"/>
              </w:rPr>
              <w:t>8192</w:t>
            </w:r>
          </w:p>
        </w:tc>
      </w:tr>
      <w:tr w:rsidR="006F1A82" w14:paraId="42B457F2" w14:textId="77777777">
        <w:trPr>
          <w:trHeight w:val="270"/>
        </w:trPr>
        <w:tc>
          <w:tcPr>
            <w:tcW w:w="386" w:type="pct"/>
            <w:shd w:val="clear" w:color="auto" w:fill="auto"/>
            <w:noWrap/>
            <w:vAlign w:val="center"/>
          </w:tcPr>
          <w:p w14:paraId="4E9D3B34" w14:textId="77777777" w:rsidR="006F1A82" w:rsidRDefault="00EA6E36">
            <w:pPr>
              <w:spacing w:line="240" w:lineRule="auto"/>
              <w:ind w:firstLine="0"/>
              <w:jc w:val="center"/>
              <w:rPr>
                <w:rFonts w:eastAsia="楷体_GB2312"/>
                <w:sz w:val="24"/>
                <w:szCs w:val="24"/>
              </w:rPr>
            </w:pPr>
            <w:r>
              <w:rPr>
                <w:rFonts w:eastAsia="楷体_GB2312"/>
                <w:sz w:val="24"/>
                <w:szCs w:val="24"/>
              </w:rPr>
              <w:t>2</w:t>
            </w:r>
          </w:p>
        </w:tc>
        <w:tc>
          <w:tcPr>
            <w:tcW w:w="704" w:type="pct"/>
            <w:shd w:val="clear" w:color="auto" w:fill="auto"/>
            <w:vAlign w:val="center"/>
          </w:tcPr>
          <w:p w14:paraId="00F528B7" w14:textId="77777777" w:rsidR="006F1A82" w:rsidRDefault="00EA6E36">
            <w:pPr>
              <w:spacing w:line="240" w:lineRule="auto"/>
              <w:ind w:firstLine="0"/>
              <w:jc w:val="center"/>
              <w:rPr>
                <w:rFonts w:eastAsia="楷体_GB2312"/>
                <w:sz w:val="24"/>
                <w:szCs w:val="24"/>
              </w:rPr>
            </w:pPr>
            <w:r>
              <w:rPr>
                <w:rFonts w:eastAsia="楷体_GB2312"/>
                <w:sz w:val="24"/>
                <w:szCs w:val="24"/>
              </w:rPr>
              <w:t>综合监测平台</w:t>
            </w:r>
          </w:p>
        </w:tc>
        <w:tc>
          <w:tcPr>
            <w:tcW w:w="714" w:type="pct"/>
            <w:shd w:val="clear" w:color="auto" w:fill="auto"/>
            <w:noWrap/>
            <w:vAlign w:val="center"/>
          </w:tcPr>
          <w:p w14:paraId="58279A65" w14:textId="77777777" w:rsidR="006F1A82" w:rsidRDefault="00EA6E36">
            <w:pPr>
              <w:spacing w:line="240" w:lineRule="auto"/>
              <w:ind w:firstLine="0"/>
              <w:jc w:val="center"/>
              <w:rPr>
                <w:rFonts w:eastAsia="楷体_GB2312"/>
                <w:sz w:val="24"/>
                <w:szCs w:val="24"/>
              </w:rPr>
            </w:pPr>
            <w:r>
              <w:rPr>
                <w:rFonts w:eastAsia="楷体_GB2312"/>
                <w:sz w:val="24"/>
                <w:szCs w:val="24"/>
              </w:rPr>
              <w:t>6</w:t>
            </w:r>
          </w:p>
        </w:tc>
        <w:tc>
          <w:tcPr>
            <w:tcW w:w="791" w:type="pct"/>
            <w:shd w:val="clear" w:color="auto" w:fill="auto"/>
            <w:noWrap/>
            <w:vAlign w:val="center"/>
          </w:tcPr>
          <w:p w14:paraId="025AEB17" w14:textId="77777777" w:rsidR="006F1A82" w:rsidRDefault="00EA6E36">
            <w:pPr>
              <w:spacing w:line="240" w:lineRule="auto"/>
              <w:ind w:firstLine="0"/>
              <w:jc w:val="center"/>
              <w:rPr>
                <w:rFonts w:eastAsia="楷体_GB2312"/>
                <w:sz w:val="24"/>
                <w:szCs w:val="24"/>
              </w:rPr>
            </w:pPr>
            <w:r>
              <w:rPr>
                <w:rFonts w:eastAsia="楷体_GB2312"/>
                <w:sz w:val="24"/>
                <w:szCs w:val="24"/>
              </w:rPr>
              <w:t>64</w:t>
            </w:r>
          </w:p>
        </w:tc>
        <w:tc>
          <w:tcPr>
            <w:tcW w:w="872" w:type="pct"/>
            <w:shd w:val="clear" w:color="auto" w:fill="auto"/>
            <w:noWrap/>
            <w:vAlign w:val="center"/>
          </w:tcPr>
          <w:p w14:paraId="74F97A7D" w14:textId="77777777" w:rsidR="006F1A82" w:rsidRDefault="00EA6E36">
            <w:pPr>
              <w:spacing w:line="240" w:lineRule="auto"/>
              <w:ind w:firstLine="0"/>
              <w:jc w:val="center"/>
              <w:rPr>
                <w:rFonts w:eastAsia="楷体_GB2312"/>
                <w:sz w:val="24"/>
                <w:szCs w:val="24"/>
              </w:rPr>
            </w:pPr>
            <w:r>
              <w:rPr>
                <w:rFonts w:eastAsia="楷体_GB2312"/>
                <w:sz w:val="24"/>
                <w:szCs w:val="24"/>
              </w:rPr>
              <w:t>256</w:t>
            </w:r>
          </w:p>
        </w:tc>
        <w:tc>
          <w:tcPr>
            <w:tcW w:w="792" w:type="pct"/>
            <w:shd w:val="clear" w:color="auto" w:fill="auto"/>
            <w:noWrap/>
            <w:vAlign w:val="center"/>
          </w:tcPr>
          <w:p w14:paraId="21DD02E7" w14:textId="77777777" w:rsidR="006F1A82" w:rsidRDefault="00EA6E36">
            <w:pPr>
              <w:spacing w:line="240" w:lineRule="auto"/>
              <w:ind w:firstLine="0"/>
              <w:jc w:val="center"/>
              <w:rPr>
                <w:rFonts w:eastAsia="楷体_GB2312"/>
                <w:sz w:val="24"/>
                <w:szCs w:val="24"/>
              </w:rPr>
            </w:pPr>
            <w:r>
              <w:rPr>
                <w:rFonts w:eastAsia="楷体_GB2312"/>
                <w:sz w:val="24"/>
                <w:szCs w:val="24"/>
              </w:rPr>
              <w:t>384</w:t>
            </w:r>
          </w:p>
        </w:tc>
        <w:tc>
          <w:tcPr>
            <w:tcW w:w="741" w:type="pct"/>
            <w:shd w:val="clear" w:color="auto" w:fill="auto"/>
            <w:noWrap/>
            <w:vAlign w:val="center"/>
          </w:tcPr>
          <w:p w14:paraId="36C51B48" w14:textId="77777777" w:rsidR="006F1A82" w:rsidRDefault="00EA6E36">
            <w:pPr>
              <w:spacing w:line="240" w:lineRule="auto"/>
              <w:ind w:firstLine="0"/>
              <w:jc w:val="center"/>
              <w:rPr>
                <w:rFonts w:eastAsia="楷体_GB2312"/>
                <w:sz w:val="24"/>
                <w:szCs w:val="24"/>
              </w:rPr>
            </w:pPr>
            <w:r>
              <w:rPr>
                <w:rFonts w:eastAsia="楷体_GB2312"/>
                <w:sz w:val="24"/>
                <w:szCs w:val="24"/>
              </w:rPr>
              <w:t>1536</w:t>
            </w:r>
          </w:p>
        </w:tc>
      </w:tr>
      <w:tr w:rsidR="006F1A82" w14:paraId="233531C8" w14:textId="77777777">
        <w:trPr>
          <w:trHeight w:val="270"/>
        </w:trPr>
        <w:tc>
          <w:tcPr>
            <w:tcW w:w="386" w:type="pct"/>
            <w:shd w:val="clear" w:color="auto" w:fill="auto"/>
            <w:noWrap/>
            <w:vAlign w:val="center"/>
          </w:tcPr>
          <w:p w14:paraId="1B9EC0FF" w14:textId="77777777" w:rsidR="006F1A82" w:rsidRDefault="00EA6E36">
            <w:pPr>
              <w:spacing w:line="240" w:lineRule="auto"/>
              <w:ind w:firstLine="0"/>
              <w:jc w:val="center"/>
              <w:rPr>
                <w:rFonts w:eastAsia="楷体_GB2312"/>
                <w:sz w:val="24"/>
                <w:szCs w:val="24"/>
              </w:rPr>
            </w:pPr>
            <w:r>
              <w:rPr>
                <w:rFonts w:eastAsia="楷体_GB2312"/>
                <w:sz w:val="24"/>
                <w:szCs w:val="24"/>
              </w:rPr>
              <w:t>合计</w:t>
            </w:r>
          </w:p>
        </w:tc>
        <w:tc>
          <w:tcPr>
            <w:tcW w:w="704" w:type="pct"/>
            <w:shd w:val="clear" w:color="auto" w:fill="auto"/>
            <w:vAlign w:val="center"/>
          </w:tcPr>
          <w:p w14:paraId="345EC78F" w14:textId="77777777" w:rsidR="006F1A82" w:rsidRDefault="00EA6E36">
            <w:pPr>
              <w:spacing w:line="240" w:lineRule="auto"/>
              <w:ind w:firstLine="0"/>
              <w:jc w:val="center"/>
              <w:rPr>
                <w:rFonts w:eastAsia="楷体_GB2312"/>
                <w:sz w:val="24"/>
                <w:szCs w:val="24"/>
              </w:rPr>
            </w:pPr>
            <w:r>
              <w:rPr>
                <w:rFonts w:eastAsia="楷体_GB2312"/>
                <w:sz w:val="24"/>
                <w:szCs w:val="24"/>
              </w:rPr>
              <w:t xml:space="preserve">　</w:t>
            </w:r>
          </w:p>
        </w:tc>
        <w:tc>
          <w:tcPr>
            <w:tcW w:w="714" w:type="pct"/>
            <w:shd w:val="clear" w:color="auto" w:fill="auto"/>
            <w:noWrap/>
            <w:vAlign w:val="center"/>
          </w:tcPr>
          <w:p w14:paraId="331A9962" w14:textId="77777777" w:rsidR="006F1A82" w:rsidRDefault="00EA6E36">
            <w:pPr>
              <w:spacing w:line="240" w:lineRule="auto"/>
              <w:ind w:firstLine="0"/>
              <w:jc w:val="center"/>
              <w:rPr>
                <w:rFonts w:eastAsia="楷体_GB2312"/>
                <w:sz w:val="24"/>
                <w:szCs w:val="24"/>
              </w:rPr>
            </w:pPr>
            <w:r>
              <w:rPr>
                <w:rFonts w:eastAsia="楷体_GB2312"/>
                <w:sz w:val="24"/>
                <w:szCs w:val="24"/>
              </w:rPr>
              <w:t xml:space="preserve">　</w:t>
            </w:r>
          </w:p>
        </w:tc>
        <w:tc>
          <w:tcPr>
            <w:tcW w:w="791" w:type="pct"/>
            <w:shd w:val="clear" w:color="auto" w:fill="auto"/>
            <w:noWrap/>
            <w:vAlign w:val="center"/>
          </w:tcPr>
          <w:p w14:paraId="1E7B15AD" w14:textId="77777777" w:rsidR="006F1A82" w:rsidRDefault="00EA6E36">
            <w:pPr>
              <w:spacing w:line="240" w:lineRule="auto"/>
              <w:ind w:firstLine="0"/>
              <w:jc w:val="center"/>
              <w:rPr>
                <w:rFonts w:eastAsia="楷体_GB2312"/>
                <w:sz w:val="24"/>
                <w:szCs w:val="24"/>
              </w:rPr>
            </w:pPr>
            <w:r>
              <w:rPr>
                <w:rFonts w:eastAsia="楷体_GB2312"/>
                <w:sz w:val="24"/>
                <w:szCs w:val="24"/>
              </w:rPr>
              <w:t xml:space="preserve">　</w:t>
            </w:r>
          </w:p>
        </w:tc>
        <w:tc>
          <w:tcPr>
            <w:tcW w:w="872" w:type="pct"/>
            <w:shd w:val="clear" w:color="auto" w:fill="auto"/>
            <w:noWrap/>
            <w:vAlign w:val="center"/>
          </w:tcPr>
          <w:p w14:paraId="72FB55DA" w14:textId="77777777" w:rsidR="006F1A82" w:rsidRDefault="00EA6E36">
            <w:pPr>
              <w:spacing w:line="240" w:lineRule="auto"/>
              <w:ind w:firstLine="0"/>
              <w:jc w:val="center"/>
              <w:rPr>
                <w:rFonts w:eastAsia="楷体_GB2312"/>
                <w:sz w:val="24"/>
                <w:szCs w:val="24"/>
              </w:rPr>
            </w:pPr>
            <w:r>
              <w:rPr>
                <w:rFonts w:eastAsia="楷体_GB2312"/>
                <w:sz w:val="24"/>
                <w:szCs w:val="24"/>
              </w:rPr>
              <w:t xml:space="preserve">　</w:t>
            </w:r>
          </w:p>
        </w:tc>
        <w:tc>
          <w:tcPr>
            <w:tcW w:w="792" w:type="pct"/>
            <w:shd w:val="clear" w:color="auto" w:fill="auto"/>
            <w:noWrap/>
            <w:vAlign w:val="center"/>
          </w:tcPr>
          <w:p w14:paraId="2F197B64" w14:textId="77777777" w:rsidR="006F1A82" w:rsidRDefault="00EA6E36">
            <w:pPr>
              <w:spacing w:line="240" w:lineRule="auto"/>
              <w:ind w:firstLine="0"/>
              <w:jc w:val="center"/>
              <w:rPr>
                <w:rFonts w:eastAsia="楷体_GB2312"/>
                <w:sz w:val="24"/>
                <w:szCs w:val="24"/>
              </w:rPr>
            </w:pPr>
            <w:r>
              <w:rPr>
                <w:rFonts w:eastAsia="楷体_GB2312"/>
                <w:sz w:val="24"/>
                <w:szCs w:val="24"/>
              </w:rPr>
              <w:t>2432</w:t>
            </w:r>
          </w:p>
        </w:tc>
        <w:tc>
          <w:tcPr>
            <w:tcW w:w="741" w:type="pct"/>
            <w:shd w:val="clear" w:color="auto" w:fill="auto"/>
            <w:noWrap/>
            <w:vAlign w:val="center"/>
          </w:tcPr>
          <w:p w14:paraId="7F9F7414" w14:textId="77777777" w:rsidR="006F1A82" w:rsidRDefault="00EA6E36">
            <w:pPr>
              <w:spacing w:line="240" w:lineRule="auto"/>
              <w:ind w:firstLine="0"/>
              <w:jc w:val="center"/>
              <w:rPr>
                <w:rFonts w:eastAsia="楷体_GB2312"/>
                <w:sz w:val="24"/>
                <w:szCs w:val="24"/>
              </w:rPr>
            </w:pPr>
            <w:r>
              <w:rPr>
                <w:rFonts w:eastAsia="楷体_GB2312"/>
                <w:sz w:val="24"/>
                <w:szCs w:val="24"/>
              </w:rPr>
              <w:t>9728</w:t>
            </w:r>
          </w:p>
        </w:tc>
      </w:tr>
    </w:tbl>
    <w:p w14:paraId="4AC38BB7" w14:textId="77777777" w:rsidR="006F1A82" w:rsidRDefault="00EA6E36">
      <w:pPr>
        <w:ind w:firstLine="640"/>
        <w:rPr>
          <w:lang w:val="zh-CN"/>
        </w:rPr>
      </w:pPr>
      <w:r>
        <w:rPr>
          <w:lang w:val="zh-CN"/>
        </w:rPr>
        <w:t>共需要</w:t>
      </w:r>
      <w:r>
        <w:rPr>
          <w:rFonts w:hint="eastAsia"/>
          <w:lang w:val="zh-CN"/>
        </w:rPr>
        <w:t>2432Vcpu</w:t>
      </w:r>
      <w:r>
        <w:rPr>
          <w:rFonts w:hint="eastAsia"/>
          <w:lang w:val="zh-CN"/>
        </w:rPr>
        <w:t>和</w:t>
      </w:r>
      <w:r>
        <w:rPr>
          <w:rFonts w:hint="eastAsia"/>
          <w:lang w:val="zh-CN"/>
        </w:rPr>
        <w:t>9728GB</w:t>
      </w:r>
      <w:r>
        <w:rPr>
          <w:rFonts w:hint="eastAsia"/>
          <w:lang w:val="zh-CN"/>
        </w:rPr>
        <w:t>内存。</w:t>
      </w:r>
    </w:p>
    <w:p w14:paraId="4AD3BEF3" w14:textId="77777777" w:rsidR="006F1A82" w:rsidRDefault="00EA6E36">
      <w:pPr>
        <w:ind w:firstLine="640"/>
        <w:rPr>
          <w:lang w:val="zh-CN"/>
        </w:rPr>
      </w:pPr>
      <w:r>
        <w:rPr>
          <w:lang w:val="zh-CN"/>
        </w:rPr>
        <w:t>虚拟化宿主机建议采购计算型定制化服务器，结合本次主机服务器计算模型（如下表），得出本期新增建设的服务器规模，计算过程如下：</w:t>
      </w:r>
    </w:p>
    <w:p w14:paraId="38515774" w14:textId="77777777" w:rsidR="006F1A82" w:rsidRDefault="006F1A82">
      <w:pPr>
        <w:ind w:firstLine="640"/>
        <w:rPr>
          <w:lang w:val="zh-CN"/>
        </w:rPr>
      </w:pPr>
    </w:p>
    <w:p w14:paraId="2394DB8D" w14:textId="77777777" w:rsidR="006F1A82" w:rsidRDefault="00EA6E36">
      <w:pPr>
        <w:pStyle w:val="8"/>
      </w:pPr>
      <w:r>
        <w:rPr>
          <w:rFonts w:hint="eastAsia"/>
        </w:rPr>
        <w:lastRenderedPageBreak/>
        <w:t xml:space="preserve"> </w:t>
      </w:r>
      <w:r>
        <w:rPr>
          <w:rFonts w:hint="eastAsia"/>
        </w:rPr>
        <w:t>宿主机服务器计算模型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2"/>
        <w:gridCol w:w="1046"/>
      </w:tblGrid>
      <w:tr w:rsidR="006F1A82" w14:paraId="0E19A2E0" w14:textId="77777777">
        <w:trPr>
          <w:trHeight w:val="283"/>
          <w:jc w:val="center"/>
        </w:trPr>
        <w:tc>
          <w:tcPr>
            <w:tcW w:w="4452" w:type="pct"/>
            <w:shd w:val="clear" w:color="auto" w:fill="auto"/>
            <w:vAlign w:val="center"/>
          </w:tcPr>
          <w:p w14:paraId="20B784F8" w14:textId="77777777" w:rsidR="006F1A82" w:rsidRDefault="00EA6E36">
            <w:pPr>
              <w:spacing w:line="240" w:lineRule="auto"/>
              <w:ind w:firstLine="0"/>
              <w:jc w:val="center"/>
              <w:rPr>
                <w:rFonts w:eastAsia="楷体_GB2312"/>
                <w:sz w:val="24"/>
                <w:szCs w:val="24"/>
              </w:rPr>
            </w:pPr>
            <w:r>
              <w:rPr>
                <w:rFonts w:eastAsia="楷体_GB2312"/>
                <w:sz w:val="24"/>
                <w:szCs w:val="24"/>
              </w:rPr>
              <w:t>CPU</w:t>
            </w:r>
            <w:r>
              <w:rPr>
                <w:rFonts w:eastAsia="楷体_GB2312"/>
                <w:sz w:val="24"/>
                <w:szCs w:val="24"/>
              </w:rPr>
              <w:t>超配比建议值</w:t>
            </w:r>
          </w:p>
        </w:tc>
        <w:tc>
          <w:tcPr>
            <w:tcW w:w="548" w:type="pct"/>
            <w:shd w:val="clear" w:color="auto" w:fill="auto"/>
            <w:vAlign w:val="center"/>
          </w:tcPr>
          <w:p w14:paraId="3B74E247" w14:textId="77777777" w:rsidR="006F1A82" w:rsidRDefault="00EA6E36">
            <w:pPr>
              <w:spacing w:line="240" w:lineRule="auto"/>
              <w:ind w:firstLine="0"/>
              <w:jc w:val="center"/>
              <w:rPr>
                <w:rFonts w:eastAsia="楷体_GB2312"/>
                <w:sz w:val="24"/>
                <w:szCs w:val="24"/>
              </w:rPr>
            </w:pPr>
            <w:r>
              <w:rPr>
                <w:rFonts w:eastAsia="楷体_GB2312"/>
                <w:sz w:val="24"/>
                <w:szCs w:val="24"/>
              </w:rPr>
              <w:t>2</w:t>
            </w:r>
          </w:p>
        </w:tc>
      </w:tr>
      <w:tr w:rsidR="006F1A82" w14:paraId="1C60C02F" w14:textId="77777777">
        <w:trPr>
          <w:trHeight w:val="283"/>
          <w:jc w:val="center"/>
        </w:trPr>
        <w:tc>
          <w:tcPr>
            <w:tcW w:w="4452" w:type="pct"/>
            <w:shd w:val="clear" w:color="auto" w:fill="auto"/>
            <w:vAlign w:val="center"/>
          </w:tcPr>
          <w:p w14:paraId="088A2021" w14:textId="77777777" w:rsidR="006F1A82" w:rsidRDefault="00EA6E36">
            <w:pPr>
              <w:spacing w:line="240" w:lineRule="auto"/>
              <w:ind w:firstLine="0"/>
              <w:jc w:val="center"/>
              <w:rPr>
                <w:rFonts w:eastAsia="楷体_GB2312"/>
                <w:sz w:val="24"/>
                <w:szCs w:val="24"/>
              </w:rPr>
            </w:pPr>
            <w:r>
              <w:rPr>
                <w:rFonts w:eastAsia="楷体_GB2312"/>
                <w:sz w:val="24"/>
                <w:szCs w:val="24"/>
              </w:rPr>
              <w:t>预留处理能力比例（系统消耗</w:t>
            </w:r>
            <w:r>
              <w:rPr>
                <w:rFonts w:eastAsia="楷体_GB2312"/>
                <w:sz w:val="24"/>
                <w:szCs w:val="24"/>
              </w:rPr>
              <w:t>+</w:t>
            </w:r>
            <w:r>
              <w:rPr>
                <w:rFonts w:eastAsia="楷体_GB2312"/>
                <w:sz w:val="24"/>
                <w:szCs w:val="24"/>
              </w:rPr>
              <w:t>冗余）</w:t>
            </w:r>
          </w:p>
        </w:tc>
        <w:tc>
          <w:tcPr>
            <w:tcW w:w="548" w:type="pct"/>
            <w:shd w:val="clear" w:color="auto" w:fill="auto"/>
            <w:vAlign w:val="center"/>
          </w:tcPr>
          <w:p w14:paraId="35FF40AB" w14:textId="77777777" w:rsidR="006F1A82" w:rsidRDefault="00EA6E36">
            <w:pPr>
              <w:spacing w:line="240" w:lineRule="auto"/>
              <w:ind w:firstLine="0"/>
              <w:jc w:val="center"/>
              <w:rPr>
                <w:rFonts w:eastAsia="楷体_GB2312"/>
                <w:sz w:val="24"/>
                <w:szCs w:val="24"/>
              </w:rPr>
            </w:pPr>
            <w:r>
              <w:rPr>
                <w:rFonts w:eastAsia="楷体_GB2312"/>
                <w:sz w:val="24"/>
                <w:szCs w:val="24"/>
              </w:rPr>
              <w:t>20%</w:t>
            </w:r>
          </w:p>
        </w:tc>
      </w:tr>
      <w:tr w:rsidR="006F1A82" w14:paraId="54D90E3C" w14:textId="77777777">
        <w:trPr>
          <w:trHeight w:val="283"/>
          <w:jc w:val="center"/>
        </w:trPr>
        <w:tc>
          <w:tcPr>
            <w:tcW w:w="4452" w:type="pct"/>
            <w:shd w:val="clear" w:color="auto" w:fill="auto"/>
            <w:vAlign w:val="center"/>
          </w:tcPr>
          <w:p w14:paraId="46B9794E" w14:textId="77777777" w:rsidR="006F1A82" w:rsidRDefault="00EA6E36">
            <w:pPr>
              <w:spacing w:line="240" w:lineRule="auto"/>
              <w:ind w:firstLine="0"/>
              <w:jc w:val="center"/>
              <w:rPr>
                <w:rFonts w:eastAsia="楷体_GB2312"/>
                <w:sz w:val="24"/>
                <w:szCs w:val="24"/>
              </w:rPr>
            </w:pPr>
            <w:r>
              <w:rPr>
                <w:rFonts w:eastAsia="楷体_GB2312"/>
                <w:sz w:val="24"/>
                <w:szCs w:val="24"/>
              </w:rPr>
              <w:t>资源池单台</w:t>
            </w:r>
            <w:r>
              <w:rPr>
                <w:rFonts w:eastAsia="楷体_GB2312"/>
                <w:sz w:val="24"/>
                <w:szCs w:val="24"/>
              </w:rPr>
              <w:t>PC</w:t>
            </w:r>
            <w:r>
              <w:rPr>
                <w:rFonts w:eastAsia="楷体_GB2312"/>
                <w:sz w:val="24"/>
                <w:szCs w:val="24"/>
              </w:rPr>
              <w:t>服务器物理</w:t>
            </w:r>
            <w:r>
              <w:rPr>
                <w:rFonts w:eastAsia="楷体_GB2312"/>
                <w:sz w:val="24"/>
                <w:szCs w:val="24"/>
              </w:rPr>
              <w:t>CPU</w:t>
            </w:r>
            <w:r>
              <w:rPr>
                <w:rFonts w:eastAsia="楷体_GB2312"/>
                <w:sz w:val="24"/>
                <w:szCs w:val="24"/>
              </w:rPr>
              <w:t>数（颗）</w:t>
            </w:r>
          </w:p>
        </w:tc>
        <w:tc>
          <w:tcPr>
            <w:tcW w:w="548" w:type="pct"/>
            <w:shd w:val="clear" w:color="auto" w:fill="auto"/>
            <w:vAlign w:val="center"/>
          </w:tcPr>
          <w:p w14:paraId="546F81F2" w14:textId="77777777" w:rsidR="006F1A82" w:rsidRDefault="00EA6E36">
            <w:pPr>
              <w:spacing w:line="240" w:lineRule="auto"/>
              <w:ind w:firstLine="0"/>
              <w:jc w:val="center"/>
              <w:rPr>
                <w:rFonts w:eastAsia="楷体_GB2312"/>
                <w:sz w:val="24"/>
                <w:szCs w:val="24"/>
              </w:rPr>
            </w:pPr>
            <w:r>
              <w:rPr>
                <w:rFonts w:eastAsia="楷体_GB2312"/>
                <w:sz w:val="24"/>
                <w:szCs w:val="24"/>
              </w:rPr>
              <w:t>2</w:t>
            </w:r>
          </w:p>
        </w:tc>
      </w:tr>
    </w:tbl>
    <w:p w14:paraId="2603EE2A" w14:textId="77777777" w:rsidR="006F1A82" w:rsidRDefault="00EA6E36">
      <w:pPr>
        <w:ind w:firstLine="640"/>
      </w:pPr>
      <w:r>
        <w:t>物理</w:t>
      </w:r>
      <w:r>
        <w:t>CPU</w:t>
      </w:r>
      <w:r>
        <w:t>核总需求</w:t>
      </w:r>
      <w:r>
        <w:t>=vCPU</w:t>
      </w:r>
      <w:r>
        <w:t>需求数</w:t>
      </w:r>
      <w:r>
        <w:t>/</w:t>
      </w:r>
      <w:r>
        <w:t>超配比</w:t>
      </w:r>
      <w:r>
        <w:t>*</w:t>
      </w:r>
      <w:r>
        <w:t>（</w:t>
      </w:r>
      <w:r>
        <w:t>1+</w:t>
      </w:r>
      <w:r>
        <w:t>预留处理能力比例）</w:t>
      </w:r>
      <w:r>
        <w:t>=2</w:t>
      </w:r>
      <w:r>
        <w:rPr>
          <w:rFonts w:hint="eastAsia"/>
        </w:rPr>
        <w:t>432</w:t>
      </w:r>
      <w:r>
        <w:t>/2/1*1.2≈1</w:t>
      </w:r>
      <w:r>
        <w:rPr>
          <w:rFonts w:hint="eastAsia"/>
        </w:rPr>
        <w:t>460</w:t>
      </w:r>
      <w:r>
        <w:t>核。</w:t>
      </w:r>
    </w:p>
    <w:p w14:paraId="7FD476FA" w14:textId="77777777" w:rsidR="006F1A82" w:rsidRDefault="00EA6E36">
      <w:pPr>
        <w:ind w:firstLine="640"/>
      </w:pPr>
      <w:r>
        <w:t>资源池虚拟化部分所需物理服务器数量</w:t>
      </w:r>
      <w:r>
        <w:t>=</w:t>
      </w:r>
      <w:r>
        <w:t>物理</w:t>
      </w:r>
      <w:r>
        <w:t>CPU</w:t>
      </w:r>
      <w:r>
        <w:t>核总数</w:t>
      </w:r>
      <w:r>
        <w:t>/</w:t>
      </w:r>
      <w:r>
        <w:t>单台物理服务器（单台物理服务器</w:t>
      </w:r>
      <w:r>
        <w:t>CPU</w:t>
      </w:r>
      <w:r>
        <w:t>按</w:t>
      </w:r>
      <w:r>
        <w:rPr>
          <w:rFonts w:hint="eastAsia"/>
        </w:rPr>
        <w:t>64</w:t>
      </w:r>
      <w:r>
        <w:rPr>
          <w:rFonts w:hint="eastAsia"/>
        </w:rPr>
        <w:t>核），</w:t>
      </w:r>
      <w:r>
        <w:t>所需物理服务器数量</w:t>
      </w:r>
      <w:r>
        <w:t>=1</w:t>
      </w:r>
      <w:r>
        <w:rPr>
          <w:rFonts w:hint="eastAsia"/>
        </w:rPr>
        <w:t>460</w:t>
      </w:r>
      <w:r>
        <w:t>/64≈2</w:t>
      </w:r>
      <w:r>
        <w:rPr>
          <w:rFonts w:hint="eastAsia"/>
        </w:rPr>
        <w:t>3</w:t>
      </w:r>
      <w:r>
        <w:t>台。</w:t>
      </w:r>
    </w:p>
    <w:p w14:paraId="14E55E18" w14:textId="77777777" w:rsidR="006F1A82" w:rsidRDefault="00EA6E36">
      <w:pPr>
        <w:ind w:firstLine="640"/>
      </w:pPr>
      <w:r>
        <w:t>单台物理服务器内存</w:t>
      </w:r>
      <w:r>
        <w:rPr>
          <w:rFonts w:hint="eastAsia"/>
        </w:rPr>
        <w:t>=</w:t>
      </w:r>
      <w:r>
        <w:rPr>
          <w:rFonts w:hint="eastAsia"/>
        </w:rPr>
        <w:t>总内存需求</w:t>
      </w:r>
      <w:r>
        <w:rPr>
          <w:rFonts w:hint="eastAsia"/>
        </w:rPr>
        <w:t>/</w:t>
      </w:r>
      <w:r>
        <w:rPr>
          <w:rFonts w:hint="eastAsia"/>
        </w:rPr>
        <w:t>服务器数量</w:t>
      </w:r>
      <w:r>
        <w:rPr>
          <w:rFonts w:hint="eastAsia"/>
        </w:rPr>
        <w:t>=9728/23</w:t>
      </w:r>
      <w:r>
        <w:t>≈</w:t>
      </w:r>
      <w:r>
        <w:rPr>
          <w:rFonts w:hint="eastAsia"/>
        </w:rPr>
        <w:t>423GB</w:t>
      </w:r>
      <w:r>
        <w:rPr>
          <w:rFonts w:hint="eastAsia"/>
        </w:rPr>
        <w:t>，内存配置</w:t>
      </w:r>
      <w:r>
        <w:rPr>
          <w:rFonts w:hint="eastAsia"/>
        </w:rPr>
        <w:t>512GB/</w:t>
      </w:r>
      <w:r>
        <w:rPr>
          <w:rFonts w:hint="eastAsia"/>
        </w:rPr>
        <w:t>台。</w:t>
      </w:r>
    </w:p>
    <w:p w14:paraId="3E576934" w14:textId="77777777" w:rsidR="006F1A82" w:rsidRDefault="00EA6E36">
      <w:pPr>
        <w:ind w:firstLine="640"/>
      </w:pPr>
      <w:r>
        <w:t>根据以上模型计算出计算服务器配置需求，同时设计</w:t>
      </w:r>
      <w:r>
        <w:rPr>
          <w:rFonts w:hint="eastAsia"/>
        </w:rPr>
        <w:t>4</w:t>
      </w:r>
      <w:r>
        <w:rPr>
          <w:rFonts w:hint="eastAsia"/>
        </w:rPr>
        <w:t>台服务器用于云管平台部署和管理，具体配置需求</w:t>
      </w:r>
      <w:r>
        <w:t>如下：</w:t>
      </w:r>
    </w:p>
    <w:p w14:paraId="3A6BC95B" w14:textId="77777777" w:rsidR="006F1A82" w:rsidRDefault="00EA6E36">
      <w:pPr>
        <w:pStyle w:val="8"/>
      </w:pPr>
      <w:r>
        <w:rPr>
          <w:rFonts w:hint="eastAsia"/>
        </w:rPr>
        <w:t xml:space="preserve"> </w:t>
      </w:r>
      <w:r>
        <w:rPr>
          <w:rFonts w:hint="eastAsia"/>
        </w:rPr>
        <w:t>服务器配置表</w:t>
      </w:r>
    </w:p>
    <w:tbl>
      <w:tblPr>
        <w:tblW w:w="5000" w:type="pct"/>
        <w:tblLook w:val="04A0" w:firstRow="1" w:lastRow="0" w:firstColumn="1" w:lastColumn="0" w:noHBand="0" w:noVBand="1"/>
      </w:tblPr>
      <w:tblGrid>
        <w:gridCol w:w="715"/>
        <w:gridCol w:w="1631"/>
        <w:gridCol w:w="4932"/>
        <w:gridCol w:w="1136"/>
        <w:gridCol w:w="1134"/>
      </w:tblGrid>
      <w:tr w:rsidR="006F1A82" w14:paraId="5F00EABC" w14:textId="77777777">
        <w:trPr>
          <w:trHeight w:val="285"/>
          <w:tblHeader/>
        </w:trPr>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54187D40" w14:textId="77777777" w:rsidR="006F1A82" w:rsidRDefault="00EA6E36">
            <w:pPr>
              <w:spacing w:line="240" w:lineRule="auto"/>
              <w:ind w:firstLine="0"/>
              <w:jc w:val="center"/>
              <w:rPr>
                <w:rFonts w:eastAsia="楷体_GB2312"/>
                <w:b/>
                <w:bCs/>
                <w:sz w:val="24"/>
                <w:szCs w:val="24"/>
              </w:rPr>
            </w:pPr>
            <w:r>
              <w:rPr>
                <w:rFonts w:eastAsia="楷体_GB2312"/>
                <w:b/>
                <w:bCs/>
                <w:sz w:val="24"/>
                <w:szCs w:val="24"/>
              </w:rPr>
              <w:t>序号</w:t>
            </w:r>
          </w:p>
        </w:tc>
        <w:tc>
          <w:tcPr>
            <w:tcW w:w="854" w:type="pct"/>
            <w:tcBorders>
              <w:top w:val="single" w:sz="4" w:space="0" w:color="auto"/>
              <w:left w:val="nil"/>
              <w:bottom w:val="single" w:sz="4" w:space="0" w:color="auto"/>
              <w:right w:val="single" w:sz="4" w:space="0" w:color="auto"/>
            </w:tcBorders>
            <w:shd w:val="clear" w:color="auto" w:fill="auto"/>
            <w:vAlign w:val="center"/>
          </w:tcPr>
          <w:p w14:paraId="4A89EE3F" w14:textId="77777777" w:rsidR="006F1A82" w:rsidRDefault="00EA6E36">
            <w:pPr>
              <w:spacing w:line="240" w:lineRule="auto"/>
              <w:ind w:firstLine="0"/>
              <w:jc w:val="center"/>
              <w:rPr>
                <w:rFonts w:eastAsia="楷体_GB2312"/>
                <w:b/>
                <w:bCs/>
                <w:sz w:val="24"/>
                <w:szCs w:val="24"/>
              </w:rPr>
            </w:pPr>
            <w:r>
              <w:rPr>
                <w:rFonts w:eastAsia="楷体_GB2312"/>
                <w:b/>
                <w:bCs/>
                <w:sz w:val="24"/>
                <w:szCs w:val="24"/>
              </w:rPr>
              <w:t>名称</w:t>
            </w:r>
          </w:p>
        </w:tc>
        <w:tc>
          <w:tcPr>
            <w:tcW w:w="2583" w:type="pct"/>
            <w:tcBorders>
              <w:top w:val="single" w:sz="4" w:space="0" w:color="auto"/>
              <w:left w:val="nil"/>
              <w:bottom w:val="single" w:sz="4" w:space="0" w:color="auto"/>
              <w:right w:val="single" w:sz="4" w:space="0" w:color="auto"/>
            </w:tcBorders>
            <w:shd w:val="clear" w:color="auto" w:fill="auto"/>
            <w:vAlign w:val="center"/>
          </w:tcPr>
          <w:p w14:paraId="2885B33E" w14:textId="77777777" w:rsidR="006F1A82" w:rsidRDefault="00EA6E36">
            <w:pPr>
              <w:spacing w:line="240" w:lineRule="auto"/>
              <w:ind w:firstLine="0"/>
              <w:jc w:val="center"/>
              <w:rPr>
                <w:rFonts w:eastAsia="楷体_GB2312"/>
                <w:b/>
                <w:bCs/>
                <w:sz w:val="24"/>
                <w:szCs w:val="24"/>
              </w:rPr>
            </w:pPr>
            <w:r>
              <w:rPr>
                <w:rFonts w:eastAsia="楷体_GB2312"/>
                <w:b/>
                <w:bCs/>
                <w:sz w:val="24"/>
                <w:szCs w:val="24"/>
              </w:rPr>
              <w:t>设备配置</w:t>
            </w:r>
          </w:p>
        </w:tc>
        <w:tc>
          <w:tcPr>
            <w:tcW w:w="595" w:type="pct"/>
            <w:tcBorders>
              <w:top w:val="single" w:sz="4" w:space="0" w:color="auto"/>
              <w:left w:val="nil"/>
              <w:bottom w:val="single" w:sz="4" w:space="0" w:color="auto"/>
              <w:right w:val="single" w:sz="4" w:space="0" w:color="auto"/>
            </w:tcBorders>
            <w:vAlign w:val="center"/>
          </w:tcPr>
          <w:p w14:paraId="2C3A0886" w14:textId="77777777" w:rsidR="006F1A82" w:rsidRDefault="00EA6E36">
            <w:pPr>
              <w:spacing w:line="240" w:lineRule="auto"/>
              <w:ind w:firstLine="0"/>
              <w:jc w:val="center"/>
              <w:rPr>
                <w:rFonts w:eastAsia="楷体_GB2312"/>
                <w:b/>
                <w:bCs/>
                <w:sz w:val="24"/>
                <w:szCs w:val="24"/>
              </w:rPr>
            </w:pPr>
            <w:r>
              <w:rPr>
                <w:rFonts w:eastAsia="楷体_GB2312"/>
                <w:b/>
                <w:bCs/>
                <w:sz w:val="24"/>
                <w:szCs w:val="24"/>
              </w:rPr>
              <w:t>单位</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4965BC98" w14:textId="77777777" w:rsidR="006F1A82" w:rsidRDefault="00EA6E36">
            <w:pPr>
              <w:spacing w:line="240" w:lineRule="auto"/>
              <w:ind w:firstLine="0"/>
              <w:jc w:val="center"/>
              <w:rPr>
                <w:rFonts w:eastAsia="楷体_GB2312"/>
                <w:b/>
                <w:bCs/>
                <w:sz w:val="24"/>
                <w:szCs w:val="24"/>
              </w:rPr>
            </w:pPr>
            <w:r>
              <w:rPr>
                <w:rFonts w:eastAsia="楷体_GB2312"/>
                <w:b/>
                <w:bCs/>
                <w:sz w:val="24"/>
                <w:szCs w:val="24"/>
              </w:rPr>
              <w:t>数量</w:t>
            </w:r>
          </w:p>
        </w:tc>
      </w:tr>
      <w:tr w:rsidR="006F1A82" w14:paraId="61007D2B" w14:textId="77777777">
        <w:trPr>
          <w:trHeight w:val="630"/>
        </w:trPr>
        <w:tc>
          <w:tcPr>
            <w:tcW w:w="374" w:type="pct"/>
            <w:tcBorders>
              <w:top w:val="nil"/>
              <w:left w:val="single" w:sz="4" w:space="0" w:color="auto"/>
              <w:bottom w:val="single" w:sz="4" w:space="0" w:color="auto"/>
              <w:right w:val="single" w:sz="4" w:space="0" w:color="auto"/>
            </w:tcBorders>
            <w:shd w:val="clear" w:color="auto" w:fill="auto"/>
            <w:vAlign w:val="center"/>
          </w:tcPr>
          <w:p w14:paraId="413A0E21" w14:textId="77777777" w:rsidR="006F1A82" w:rsidRDefault="00EA6E36">
            <w:pPr>
              <w:spacing w:line="240" w:lineRule="auto"/>
              <w:ind w:firstLine="0"/>
              <w:jc w:val="center"/>
              <w:rPr>
                <w:rFonts w:eastAsia="楷体_GB2312"/>
                <w:sz w:val="24"/>
                <w:szCs w:val="24"/>
              </w:rPr>
            </w:pPr>
            <w:r>
              <w:rPr>
                <w:rFonts w:eastAsia="楷体_GB2312"/>
                <w:sz w:val="24"/>
                <w:szCs w:val="24"/>
              </w:rPr>
              <w:t>1</w:t>
            </w:r>
          </w:p>
        </w:tc>
        <w:tc>
          <w:tcPr>
            <w:tcW w:w="854" w:type="pct"/>
            <w:tcBorders>
              <w:top w:val="nil"/>
              <w:left w:val="nil"/>
              <w:bottom w:val="single" w:sz="4" w:space="0" w:color="auto"/>
              <w:right w:val="single" w:sz="4" w:space="0" w:color="auto"/>
            </w:tcBorders>
            <w:shd w:val="clear" w:color="auto" w:fill="auto"/>
            <w:vAlign w:val="center"/>
          </w:tcPr>
          <w:p w14:paraId="6B3CEE0A" w14:textId="77777777" w:rsidR="006F1A82" w:rsidRDefault="00EA6E36">
            <w:pPr>
              <w:spacing w:line="240" w:lineRule="auto"/>
              <w:ind w:firstLine="0"/>
              <w:jc w:val="center"/>
              <w:rPr>
                <w:rFonts w:eastAsia="楷体_GB2312"/>
                <w:sz w:val="24"/>
                <w:szCs w:val="24"/>
              </w:rPr>
            </w:pPr>
            <w:r>
              <w:rPr>
                <w:rFonts w:eastAsia="楷体_GB2312"/>
                <w:sz w:val="24"/>
                <w:szCs w:val="24"/>
              </w:rPr>
              <w:t>云管理节点服务器</w:t>
            </w:r>
          </w:p>
        </w:tc>
        <w:tc>
          <w:tcPr>
            <w:tcW w:w="2583" w:type="pct"/>
            <w:tcBorders>
              <w:top w:val="nil"/>
              <w:left w:val="nil"/>
              <w:bottom w:val="single" w:sz="4" w:space="0" w:color="auto"/>
              <w:right w:val="single" w:sz="4" w:space="0" w:color="auto"/>
            </w:tcBorders>
            <w:shd w:val="clear" w:color="auto" w:fill="auto"/>
            <w:vAlign w:val="center"/>
          </w:tcPr>
          <w:p w14:paraId="1B84DE9C" w14:textId="77777777" w:rsidR="006F1A82" w:rsidRDefault="00EA6E36">
            <w:pPr>
              <w:spacing w:line="240" w:lineRule="auto"/>
              <w:ind w:firstLine="0"/>
              <w:rPr>
                <w:rFonts w:eastAsia="楷体_GB2312"/>
                <w:sz w:val="24"/>
                <w:szCs w:val="24"/>
              </w:rPr>
            </w:pPr>
            <w:r>
              <w:rPr>
                <w:rFonts w:eastAsia="楷体_GB2312"/>
                <w:sz w:val="24"/>
                <w:szCs w:val="24"/>
              </w:rPr>
              <w:t>1</w:t>
            </w:r>
            <w:r>
              <w:rPr>
                <w:rFonts w:eastAsia="楷体_GB2312"/>
                <w:sz w:val="24"/>
                <w:szCs w:val="24"/>
              </w:rPr>
              <w:t>、国产</w:t>
            </w:r>
            <w:r>
              <w:rPr>
                <w:rFonts w:eastAsia="楷体_GB2312"/>
                <w:sz w:val="24"/>
                <w:szCs w:val="24"/>
              </w:rPr>
              <w:t>CPU</w:t>
            </w:r>
            <w:r>
              <w:rPr>
                <w:rFonts w:eastAsia="楷体_GB2312"/>
                <w:sz w:val="24"/>
                <w:szCs w:val="24"/>
              </w:rPr>
              <w:t>：</w:t>
            </w:r>
            <w:r>
              <w:rPr>
                <w:rFonts w:eastAsia="楷体_GB2312"/>
                <w:sz w:val="24"/>
                <w:szCs w:val="24"/>
              </w:rPr>
              <w:t>2</w:t>
            </w:r>
            <w:r>
              <w:rPr>
                <w:rFonts w:eastAsia="楷体_GB2312"/>
                <w:sz w:val="24"/>
                <w:szCs w:val="24"/>
              </w:rPr>
              <w:t>颗，</w:t>
            </w:r>
            <w:r>
              <w:rPr>
                <w:rFonts w:eastAsia="楷体_GB2312" w:hint="eastAsia"/>
                <w:sz w:val="24"/>
                <w:szCs w:val="24"/>
              </w:rPr>
              <w:t>单颗</w:t>
            </w:r>
            <w:r>
              <w:rPr>
                <w:rFonts w:eastAsia="楷体_GB2312"/>
                <w:sz w:val="24"/>
                <w:szCs w:val="24"/>
              </w:rPr>
              <w:t>核心数</w:t>
            </w:r>
            <w:r>
              <w:rPr>
                <w:rFonts w:eastAsia="楷体_GB2312"/>
                <w:sz w:val="24"/>
                <w:szCs w:val="24"/>
              </w:rPr>
              <w:t>≥32</w:t>
            </w:r>
            <w:r>
              <w:rPr>
                <w:rFonts w:eastAsia="楷体_GB2312"/>
                <w:sz w:val="24"/>
                <w:szCs w:val="24"/>
              </w:rPr>
              <w:t>；</w:t>
            </w:r>
          </w:p>
          <w:p w14:paraId="535CCC94" w14:textId="77777777" w:rsidR="006F1A82" w:rsidRDefault="00EA6E36">
            <w:pPr>
              <w:spacing w:line="240" w:lineRule="auto"/>
              <w:ind w:firstLine="0"/>
              <w:rPr>
                <w:rFonts w:eastAsia="楷体_GB2312"/>
                <w:sz w:val="24"/>
                <w:szCs w:val="24"/>
              </w:rPr>
            </w:pPr>
            <w:r>
              <w:rPr>
                <w:rFonts w:eastAsia="楷体_GB2312"/>
                <w:sz w:val="24"/>
                <w:szCs w:val="24"/>
              </w:rPr>
              <w:t>2</w:t>
            </w:r>
            <w:r>
              <w:rPr>
                <w:rFonts w:eastAsia="楷体_GB2312"/>
                <w:sz w:val="24"/>
                <w:szCs w:val="24"/>
              </w:rPr>
              <w:t>、内存：</w:t>
            </w:r>
            <w:r>
              <w:rPr>
                <w:rFonts w:eastAsia="楷体_GB2312"/>
                <w:sz w:val="24"/>
                <w:szCs w:val="24"/>
              </w:rPr>
              <w:t>≥256GB</w:t>
            </w:r>
            <w:r>
              <w:rPr>
                <w:rFonts w:eastAsia="楷体_GB2312"/>
                <w:sz w:val="24"/>
                <w:szCs w:val="24"/>
              </w:rPr>
              <w:t>；</w:t>
            </w:r>
          </w:p>
          <w:p w14:paraId="2A2135AA" w14:textId="77777777" w:rsidR="006F1A82" w:rsidRDefault="00EA6E36">
            <w:pPr>
              <w:spacing w:line="240" w:lineRule="auto"/>
              <w:ind w:firstLine="0"/>
              <w:rPr>
                <w:rFonts w:eastAsia="楷体_GB2312"/>
                <w:sz w:val="24"/>
                <w:szCs w:val="24"/>
              </w:rPr>
            </w:pPr>
            <w:r>
              <w:rPr>
                <w:rFonts w:eastAsia="楷体_GB2312"/>
                <w:sz w:val="24"/>
                <w:szCs w:val="24"/>
              </w:rPr>
              <w:t>3</w:t>
            </w:r>
            <w:r>
              <w:rPr>
                <w:rFonts w:eastAsia="楷体_GB2312"/>
                <w:sz w:val="24"/>
                <w:szCs w:val="24"/>
              </w:rPr>
              <w:t>、配置相应端口和必要存储；</w:t>
            </w:r>
          </w:p>
          <w:p w14:paraId="571483D0" w14:textId="77777777" w:rsidR="006F1A82" w:rsidRDefault="00EA6E36">
            <w:pPr>
              <w:spacing w:line="240" w:lineRule="auto"/>
              <w:ind w:firstLine="0"/>
              <w:rPr>
                <w:rFonts w:eastAsia="楷体_GB2312"/>
                <w:sz w:val="24"/>
                <w:szCs w:val="24"/>
              </w:rPr>
            </w:pPr>
            <w:r>
              <w:rPr>
                <w:rFonts w:eastAsia="楷体_GB2312"/>
                <w:sz w:val="24"/>
                <w:szCs w:val="24"/>
              </w:rPr>
              <w:t>4</w:t>
            </w:r>
            <w:r>
              <w:rPr>
                <w:rFonts w:eastAsia="楷体_GB2312"/>
                <w:sz w:val="24"/>
                <w:szCs w:val="24"/>
              </w:rPr>
              <w:t>、含操作系统。</w:t>
            </w:r>
          </w:p>
        </w:tc>
        <w:tc>
          <w:tcPr>
            <w:tcW w:w="595" w:type="pct"/>
            <w:tcBorders>
              <w:top w:val="single" w:sz="4" w:space="0" w:color="auto"/>
              <w:left w:val="nil"/>
              <w:bottom w:val="single" w:sz="4" w:space="0" w:color="auto"/>
              <w:right w:val="single" w:sz="4" w:space="0" w:color="auto"/>
            </w:tcBorders>
            <w:vAlign w:val="center"/>
          </w:tcPr>
          <w:p w14:paraId="4911A039" w14:textId="77777777" w:rsidR="006F1A82" w:rsidRDefault="00EA6E36">
            <w:pPr>
              <w:spacing w:line="240" w:lineRule="auto"/>
              <w:ind w:firstLine="0"/>
              <w:jc w:val="center"/>
              <w:rPr>
                <w:rFonts w:eastAsia="楷体_GB2312"/>
                <w:sz w:val="24"/>
                <w:szCs w:val="24"/>
              </w:rPr>
            </w:pPr>
            <w:r>
              <w:rPr>
                <w:rFonts w:eastAsia="楷体_GB2312"/>
                <w:sz w:val="24"/>
                <w:szCs w:val="24"/>
              </w:rPr>
              <w:t>台</w:t>
            </w:r>
          </w:p>
        </w:tc>
        <w:tc>
          <w:tcPr>
            <w:tcW w:w="594" w:type="pct"/>
            <w:tcBorders>
              <w:top w:val="nil"/>
              <w:left w:val="single" w:sz="4" w:space="0" w:color="auto"/>
              <w:bottom w:val="single" w:sz="4" w:space="0" w:color="auto"/>
              <w:right w:val="single" w:sz="4" w:space="0" w:color="auto"/>
            </w:tcBorders>
            <w:shd w:val="clear" w:color="auto" w:fill="auto"/>
            <w:vAlign w:val="center"/>
          </w:tcPr>
          <w:p w14:paraId="443C867F" w14:textId="77777777" w:rsidR="006F1A82" w:rsidRDefault="00EA6E36">
            <w:pPr>
              <w:spacing w:line="240" w:lineRule="auto"/>
              <w:ind w:firstLine="0"/>
              <w:jc w:val="center"/>
              <w:rPr>
                <w:rFonts w:eastAsia="楷体_GB2312"/>
                <w:sz w:val="24"/>
                <w:szCs w:val="24"/>
              </w:rPr>
            </w:pPr>
            <w:r>
              <w:rPr>
                <w:rFonts w:eastAsia="楷体_GB2312"/>
                <w:sz w:val="24"/>
                <w:szCs w:val="24"/>
              </w:rPr>
              <w:t>4</w:t>
            </w:r>
          </w:p>
        </w:tc>
      </w:tr>
      <w:tr w:rsidR="006F1A82" w14:paraId="07136702" w14:textId="77777777">
        <w:trPr>
          <w:trHeight w:val="630"/>
        </w:trPr>
        <w:tc>
          <w:tcPr>
            <w:tcW w:w="374" w:type="pct"/>
            <w:tcBorders>
              <w:top w:val="nil"/>
              <w:left w:val="single" w:sz="4" w:space="0" w:color="auto"/>
              <w:bottom w:val="single" w:sz="4" w:space="0" w:color="auto"/>
              <w:right w:val="single" w:sz="4" w:space="0" w:color="auto"/>
            </w:tcBorders>
            <w:shd w:val="clear" w:color="auto" w:fill="auto"/>
            <w:vAlign w:val="center"/>
          </w:tcPr>
          <w:p w14:paraId="6ACEBBF3" w14:textId="77777777" w:rsidR="006F1A82" w:rsidRDefault="00EA6E36">
            <w:pPr>
              <w:spacing w:line="240" w:lineRule="auto"/>
              <w:ind w:firstLine="0"/>
              <w:jc w:val="center"/>
              <w:rPr>
                <w:rFonts w:eastAsia="楷体_GB2312"/>
                <w:sz w:val="24"/>
                <w:szCs w:val="24"/>
              </w:rPr>
            </w:pPr>
            <w:r>
              <w:rPr>
                <w:rFonts w:eastAsia="楷体_GB2312"/>
                <w:sz w:val="24"/>
                <w:szCs w:val="24"/>
              </w:rPr>
              <w:t>2</w:t>
            </w:r>
          </w:p>
        </w:tc>
        <w:tc>
          <w:tcPr>
            <w:tcW w:w="854" w:type="pct"/>
            <w:tcBorders>
              <w:top w:val="nil"/>
              <w:left w:val="nil"/>
              <w:bottom w:val="single" w:sz="4" w:space="0" w:color="auto"/>
              <w:right w:val="single" w:sz="4" w:space="0" w:color="auto"/>
            </w:tcBorders>
            <w:shd w:val="clear" w:color="auto" w:fill="auto"/>
            <w:vAlign w:val="center"/>
          </w:tcPr>
          <w:p w14:paraId="180D579C" w14:textId="77777777" w:rsidR="006F1A82" w:rsidRDefault="00EA6E36">
            <w:pPr>
              <w:spacing w:line="240" w:lineRule="auto"/>
              <w:ind w:firstLine="0"/>
              <w:jc w:val="center"/>
              <w:rPr>
                <w:rFonts w:eastAsia="楷体_GB2312"/>
                <w:sz w:val="24"/>
                <w:szCs w:val="24"/>
              </w:rPr>
            </w:pPr>
            <w:r>
              <w:rPr>
                <w:rFonts w:eastAsia="楷体_GB2312"/>
                <w:sz w:val="24"/>
                <w:szCs w:val="24"/>
              </w:rPr>
              <w:t>虚拟化服务器</w:t>
            </w:r>
          </w:p>
        </w:tc>
        <w:tc>
          <w:tcPr>
            <w:tcW w:w="2583" w:type="pct"/>
            <w:tcBorders>
              <w:top w:val="nil"/>
              <w:left w:val="nil"/>
              <w:bottom w:val="single" w:sz="4" w:space="0" w:color="auto"/>
              <w:right w:val="single" w:sz="4" w:space="0" w:color="auto"/>
            </w:tcBorders>
            <w:shd w:val="clear" w:color="auto" w:fill="auto"/>
            <w:vAlign w:val="center"/>
          </w:tcPr>
          <w:p w14:paraId="52E6B8BD" w14:textId="77777777" w:rsidR="006F1A82" w:rsidRDefault="00EA6E36">
            <w:pPr>
              <w:spacing w:line="240" w:lineRule="auto"/>
              <w:ind w:firstLine="0"/>
              <w:rPr>
                <w:rFonts w:eastAsia="楷体_GB2312"/>
                <w:sz w:val="24"/>
                <w:szCs w:val="24"/>
              </w:rPr>
            </w:pPr>
            <w:r>
              <w:rPr>
                <w:rFonts w:eastAsia="楷体_GB2312"/>
                <w:sz w:val="24"/>
                <w:szCs w:val="24"/>
              </w:rPr>
              <w:t>1</w:t>
            </w:r>
            <w:r>
              <w:rPr>
                <w:rFonts w:eastAsia="楷体_GB2312"/>
                <w:sz w:val="24"/>
                <w:szCs w:val="24"/>
              </w:rPr>
              <w:t>、国产</w:t>
            </w:r>
            <w:r>
              <w:rPr>
                <w:rFonts w:eastAsia="楷体_GB2312"/>
                <w:sz w:val="24"/>
                <w:szCs w:val="24"/>
              </w:rPr>
              <w:t>CPU</w:t>
            </w:r>
            <w:r>
              <w:rPr>
                <w:rFonts w:eastAsia="楷体_GB2312"/>
                <w:sz w:val="24"/>
                <w:szCs w:val="24"/>
              </w:rPr>
              <w:t>：</w:t>
            </w:r>
            <w:r>
              <w:rPr>
                <w:rFonts w:eastAsia="楷体_GB2312"/>
                <w:sz w:val="24"/>
                <w:szCs w:val="24"/>
              </w:rPr>
              <w:t>2</w:t>
            </w:r>
            <w:r>
              <w:rPr>
                <w:rFonts w:eastAsia="楷体_GB2312"/>
                <w:sz w:val="24"/>
                <w:szCs w:val="24"/>
              </w:rPr>
              <w:t>颗，</w:t>
            </w:r>
            <w:r>
              <w:rPr>
                <w:rFonts w:eastAsia="楷体_GB2312" w:hint="eastAsia"/>
                <w:sz w:val="24"/>
                <w:szCs w:val="24"/>
              </w:rPr>
              <w:t>单颗</w:t>
            </w:r>
            <w:r>
              <w:rPr>
                <w:rFonts w:eastAsia="楷体_GB2312"/>
                <w:sz w:val="24"/>
                <w:szCs w:val="24"/>
              </w:rPr>
              <w:t>核心数</w:t>
            </w:r>
            <w:r>
              <w:rPr>
                <w:rFonts w:eastAsia="楷体_GB2312"/>
                <w:sz w:val="24"/>
                <w:szCs w:val="24"/>
              </w:rPr>
              <w:t>≥32</w:t>
            </w:r>
            <w:r>
              <w:rPr>
                <w:rFonts w:eastAsia="楷体_GB2312"/>
                <w:sz w:val="24"/>
                <w:szCs w:val="24"/>
              </w:rPr>
              <w:t>；</w:t>
            </w:r>
          </w:p>
          <w:p w14:paraId="784A05EB" w14:textId="77777777" w:rsidR="006F1A82" w:rsidRDefault="00EA6E36">
            <w:pPr>
              <w:spacing w:line="240" w:lineRule="auto"/>
              <w:ind w:firstLine="0"/>
              <w:rPr>
                <w:rFonts w:eastAsia="楷体_GB2312"/>
                <w:sz w:val="24"/>
                <w:szCs w:val="24"/>
              </w:rPr>
            </w:pPr>
            <w:r>
              <w:rPr>
                <w:rFonts w:eastAsia="楷体_GB2312"/>
                <w:sz w:val="24"/>
                <w:szCs w:val="24"/>
              </w:rPr>
              <w:t>2</w:t>
            </w:r>
            <w:r>
              <w:rPr>
                <w:rFonts w:eastAsia="楷体_GB2312"/>
                <w:sz w:val="24"/>
                <w:szCs w:val="24"/>
              </w:rPr>
              <w:t>、内存：</w:t>
            </w:r>
            <w:r>
              <w:rPr>
                <w:rFonts w:eastAsia="楷体_GB2312"/>
                <w:sz w:val="24"/>
                <w:szCs w:val="24"/>
              </w:rPr>
              <w:t>≥512GB</w:t>
            </w:r>
            <w:r>
              <w:rPr>
                <w:rFonts w:eastAsia="楷体_GB2312"/>
                <w:sz w:val="24"/>
                <w:szCs w:val="24"/>
              </w:rPr>
              <w:t>；</w:t>
            </w:r>
          </w:p>
          <w:p w14:paraId="4AD211B7" w14:textId="77777777" w:rsidR="006F1A82" w:rsidRDefault="00EA6E36">
            <w:pPr>
              <w:spacing w:line="240" w:lineRule="auto"/>
              <w:ind w:firstLine="0"/>
              <w:rPr>
                <w:rFonts w:eastAsia="楷体_GB2312"/>
                <w:sz w:val="24"/>
                <w:szCs w:val="24"/>
              </w:rPr>
            </w:pPr>
            <w:r>
              <w:rPr>
                <w:rFonts w:eastAsia="楷体_GB2312"/>
                <w:sz w:val="24"/>
                <w:szCs w:val="24"/>
              </w:rPr>
              <w:t>3</w:t>
            </w:r>
            <w:r>
              <w:rPr>
                <w:rFonts w:eastAsia="楷体_GB2312"/>
                <w:sz w:val="24"/>
                <w:szCs w:val="24"/>
              </w:rPr>
              <w:t>、配置相应端口和必要存储；</w:t>
            </w:r>
          </w:p>
          <w:p w14:paraId="77FE715E" w14:textId="77777777" w:rsidR="006F1A82" w:rsidRDefault="00EA6E36">
            <w:pPr>
              <w:spacing w:line="240" w:lineRule="auto"/>
              <w:ind w:firstLine="0"/>
              <w:rPr>
                <w:rFonts w:eastAsia="楷体_GB2312"/>
                <w:sz w:val="24"/>
                <w:szCs w:val="24"/>
              </w:rPr>
            </w:pPr>
            <w:r>
              <w:rPr>
                <w:rFonts w:eastAsia="楷体_GB2312"/>
                <w:sz w:val="24"/>
                <w:szCs w:val="24"/>
              </w:rPr>
              <w:t>4</w:t>
            </w:r>
            <w:r>
              <w:rPr>
                <w:rFonts w:eastAsia="楷体_GB2312"/>
                <w:sz w:val="24"/>
                <w:szCs w:val="24"/>
              </w:rPr>
              <w:t>、含操作系统。</w:t>
            </w:r>
          </w:p>
        </w:tc>
        <w:tc>
          <w:tcPr>
            <w:tcW w:w="595" w:type="pct"/>
            <w:tcBorders>
              <w:top w:val="single" w:sz="4" w:space="0" w:color="auto"/>
              <w:left w:val="nil"/>
              <w:bottom w:val="single" w:sz="4" w:space="0" w:color="auto"/>
              <w:right w:val="single" w:sz="4" w:space="0" w:color="auto"/>
            </w:tcBorders>
            <w:vAlign w:val="center"/>
          </w:tcPr>
          <w:p w14:paraId="775025D2" w14:textId="77777777" w:rsidR="006F1A82" w:rsidRDefault="00EA6E36">
            <w:pPr>
              <w:spacing w:line="240" w:lineRule="auto"/>
              <w:ind w:firstLine="0"/>
              <w:jc w:val="center"/>
              <w:rPr>
                <w:rFonts w:eastAsia="楷体_GB2312"/>
                <w:sz w:val="24"/>
                <w:szCs w:val="24"/>
              </w:rPr>
            </w:pPr>
            <w:r>
              <w:rPr>
                <w:rFonts w:eastAsia="楷体_GB2312"/>
                <w:sz w:val="24"/>
                <w:szCs w:val="24"/>
              </w:rPr>
              <w:t>台</w:t>
            </w:r>
          </w:p>
        </w:tc>
        <w:tc>
          <w:tcPr>
            <w:tcW w:w="594" w:type="pct"/>
            <w:tcBorders>
              <w:top w:val="nil"/>
              <w:left w:val="single" w:sz="4" w:space="0" w:color="auto"/>
              <w:bottom w:val="single" w:sz="4" w:space="0" w:color="auto"/>
              <w:right w:val="single" w:sz="4" w:space="0" w:color="auto"/>
            </w:tcBorders>
            <w:shd w:val="clear" w:color="auto" w:fill="auto"/>
            <w:vAlign w:val="center"/>
          </w:tcPr>
          <w:p w14:paraId="58C7E119" w14:textId="77777777" w:rsidR="006F1A82" w:rsidRDefault="00EA6E36">
            <w:pPr>
              <w:spacing w:line="240" w:lineRule="auto"/>
              <w:ind w:firstLine="0"/>
              <w:jc w:val="center"/>
              <w:rPr>
                <w:rFonts w:eastAsia="楷体_GB2312"/>
                <w:sz w:val="24"/>
                <w:szCs w:val="24"/>
              </w:rPr>
            </w:pPr>
            <w:r>
              <w:rPr>
                <w:rFonts w:eastAsia="楷体_GB2312"/>
                <w:sz w:val="24"/>
                <w:szCs w:val="24"/>
              </w:rPr>
              <w:t>23</w:t>
            </w:r>
          </w:p>
        </w:tc>
      </w:tr>
    </w:tbl>
    <w:p w14:paraId="0E6372EC" w14:textId="77777777" w:rsidR="006F1A82" w:rsidRDefault="00EA6E36">
      <w:pPr>
        <w:pStyle w:val="4"/>
      </w:pPr>
      <w:r>
        <w:rPr>
          <w:rFonts w:hint="eastAsia"/>
        </w:rPr>
        <w:t>分布式存储</w:t>
      </w:r>
    </w:p>
    <w:p w14:paraId="183C8E3F" w14:textId="77777777" w:rsidR="006F1A82" w:rsidRDefault="00EA6E36">
      <w:pPr>
        <w:ind w:firstLine="640"/>
      </w:pPr>
      <w:r>
        <w:rPr>
          <w:rFonts w:hint="eastAsia"/>
        </w:rPr>
        <w:t>云资源池存储资源根据部署模式和提供方式不同可分为集中式存储和分布式存储两大类：</w:t>
      </w:r>
    </w:p>
    <w:p w14:paraId="6629B770" w14:textId="77777777" w:rsidR="006F1A82" w:rsidRDefault="00EA6E36">
      <w:pPr>
        <w:ind w:firstLine="640"/>
      </w:pPr>
      <w:r>
        <w:rPr>
          <w:rFonts w:hint="eastAsia"/>
        </w:rPr>
        <w:lastRenderedPageBreak/>
        <w:t>集中式存储：基于集中式部署的磁盘阵列提供存储，可提供块、文件存储，主流技术包括</w:t>
      </w:r>
      <w:r>
        <w:rPr>
          <w:rFonts w:hint="eastAsia"/>
        </w:rPr>
        <w:t>FC-SAN</w:t>
      </w:r>
      <w:r>
        <w:rPr>
          <w:rFonts w:hint="eastAsia"/>
        </w:rPr>
        <w:t>、</w:t>
      </w:r>
      <w:r>
        <w:rPr>
          <w:rFonts w:hint="eastAsia"/>
        </w:rPr>
        <w:t>IP-SAN</w:t>
      </w:r>
      <w:r>
        <w:rPr>
          <w:rFonts w:hint="eastAsia"/>
        </w:rPr>
        <w:t>、</w:t>
      </w:r>
      <w:r>
        <w:rPr>
          <w:rFonts w:hint="eastAsia"/>
        </w:rPr>
        <w:t>NAS</w:t>
      </w:r>
      <w:r>
        <w:rPr>
          <w:rFonts w:hint="eastAsia"/>
        </w:rPr>
        <w:t>等，通过硬件保障性能和可靠性，一般以</w:t>
      </w:r>
      <w:r>
        <w:rPr>
          <w:rFonts w:hint="eastAsia"/>
        </w:rPr>
        <w:t>Raid5</w:t>
      </w:r>
      <w:r>
        <w:rPr>
          <w:rFonts w:hint="eastAsia"/>
        </w:rPr>
        <w:t>方式实现冗余，安全性较高、响应速度快，但是存在单节点隐患；</w:t>
      </w:r>
    </w:p>
    <w:p w14:paraId="696F3880" w14:textId="77777777" w:rsidR="006F1A82" w:rsidRDefault="00EA6E36">
      <w:pPr>
        <w:ind w:firstLine="640"/>
      </w:pPr>
      <w:r>
        <w:rPr>
          <w:rFonts w:hint="eastAsia"/>
        </w:rPr>
        <w:t>分布式存储：基于通用</w:t>
      </w:r>
      <w:r>
        <w:rPr>
          <w:rFonts w:hint="eastAsia"/>
        </w:rPr>
        <w:t>/</w:t>
      </w:r>
      <w:r>
        <w:rPr>
          <w:rFonts w:hint="eastAsia"/>
        </w:rPr>
        <w:t>定制化服务器提供存储，可提供对象、文件和块存储，具备低成本、灵活扩容、高并发访问等优势，通过软件保障性能和可靠性，一般以保存</w:t>
      </w:r>
      <w:r>
        <w:rPr>
          <w:rFonts w:hint="eastAsia"/>
        </w:rPr>
        <w:t>3</w:t>
      </w:r>
      <w:r>
        <w:rPr>
          <w:rFonts w:hint="eastAsia"/>
        </w:rPr>
        <w:t>份数据实现冗余，可满足数据归档备份、大数据存储等需求，安全性很高，是目前云计算架构的主要存储资源提供方式。</w:t>
      </w:r>
    </w:p>
    <w:p w14:paraId="6AD76728" w14:textId="77777777" w:rsidR="006F1A82" w:rsidRDefault="00EA6E36">
      <w:pPr>
        <w:ind w:firstLine="640"/>
      </w:pPr>
      <w:r>
        <w:rPr>
          <w:rFonts w:hint="eastAsia"/>
        </w:rPr>
        <w:t>本项目考虑到数据存储量安全性，采用分布式存储方式，按照</w:t>
      </w:r>
      <w:r>
        <w:rPr>
          <w:rFonts w:hint="eastAsia"/>
        </w:rPr>
        <w:t>3</w:t>
      </w:r>
      <w:r>
        <w:rPr>
          <w:rFonts w:hint="eastAsia"/>
        </w:rPr>
        <w:t>份副本进行保存。</w:t>
      </w:r>
    </w:p>
    <w:p w14:paraId="649D4F82" w14:textId="77777777" w:rsidR="006F1A82" w:rsidRDefault="00EA6E36">
      <w:pPr>
        <w:pStyle w:val="50"/>
      </w:pPr>
      <w:r>
        <w:rPr>
          <w:rFonts w:hint="eastAsia"/>
        </w:rPr>
        <w:t>分布式管理系统</w:t>
      </w:r>
    </w:p>
    <w:p w14:paraId="02001050" w14:textId="77777777" w:rsidR="006F1A82" w:rsidRDefault="00EA6E36">
      <w:pPr>
        <w:ind w:firstLine="640"/>
      </w:pPr>
      <w:r>
        <w:rPr>
          <w:rFonts w:hint="eastAsia"/>
        </w:rPr>
        <w:t>分布式存储需要分布式管理系统进行管理，实现数据的分布式存储，将数据分散到多个节点上，增强数据的安全性和可靠性。支持数据的自动备份和恢复。具有高效的查询和检索功能，可以快速地定位和获取存储在系统中的数据。</w:t>
      </w:r>
    </w:p>
    <w:p w14:paraId="577E779F" w14:textId="77777777" w:rsidR="006F1A82" w:rsidRDefault="00EA6E36">
      <w:pPr>
        <w:ind w:firstLine="640"/>
      </w:pPr>
      <w:r>
        <w:rPr>
          <w:rFonts w:hint="eastAsia"/>
        </w:rPr>
        <w:t>在分布式存储管理系统中，数据被存储在多个节点上，每个节点都有自己的存储空间。这些节点通过网络互联，形成一个整体。当一个节点发生故障时，其他节点可以自动接替它的工作，保证系统的可用性和稳定性。同时系统可用性是最重要的指标之一，需要保证在机器发生故障时，系统可用性不受影响，数据需要保存多个</w:t>
      </w:r>
      <w:r>
        <w:rPr>
          <w:rFonts w:hint="eastAsia"/>
        </w:rPr>
        <w:lastRenderedPageBreak/>
        <w:t>副本，并且多个副本要分布在不同的机器上，多个副本的数据是一致的，在机器故障引起某些副本失效时，其它副本仍然能提供服务。</w:t>
      </w:r>
    </w:p>
    <w:p w14:paraId="29BFEF33" w14:textId="77777777" w:rsidR="006F1A82" w:rsidRDefault="00EA6E36">
      <w:pPr>
        <w:ind w:firstLine="640"/>
      </w:pPr>
      <w:r>
        <w:rPr>
          <w:rFonts w:hint="eastAsia"/>
        </w:rPr>
        <w:t>分布式存储管理系统还采用了数据一致性技术，以避免数据在多个节点上出现不一致的情况，保证每个节点都能访问到最新、最准确的数据，从而保障系统的性能和可靠性。采用负载均衡技术，以实现数据在不同节点之间的均衡分配，避免单个节点的负载过大。</w:t>
      </w:r>
    </w:p>
    <w:p w14:paraId="4348393D" w14:textId="77777777" w:rsidR="006F1A82" w:rsidRDefault="00EA6E36">
      <w:pPr>
        <w:pStyle w:val="50"/>
      </w:pPr>
      <w:r>
        <w:rPr>
          <w:rFonts w:hint="eastAsia"/>
        </w:rPr>
        <w:t>存储服务器</w:t>
      </w:r>
    </w:p>
    <w:p w14:paraId="44C8BE77" w14:textId="77777777" w:rsidR="006F1A82" w:rsidRDefault="00EA6E36">
      <w:pPr>
        <w:ind w:firstLine="640"/>
      </w:pPr>
      <w:r>
        <w:rPr>
          <w:rFonts w:hint="eastAsia"/>
        </w:rPr>
        <w:t>根据对潜在平台供应商进行调研，算力服务平台和综合监测平台的存储需求包括系统部署和数据的存储需求，</w:t>
      </w:r>
      <w:r>
        <w:rPr>
          <w:rFonts w:hint="eastAsia"/>
          <w:lang w:val="zh-CN"/>
        </w:rPr>
        <w:t>系统上线后初始存储按</w:t>
      </w:r>
      <w:r>
        <w:rPr>
          <w:rFonts w:hint="eastAsia"/>
          <w:lang w:val="zh-CN"/>
        </w:rPr>
        <w:t>20TB</w:t>
      </w:r>
      <w:r>
        <w:rPr>
          <w:rFonts w:hint="eastAsia"/>
          <w:lang w:val="zh-CN"/>
        </w:rPr>
        <w:t>计算，运行后存储数据包括访问数据、交易数据、用户上传数据等，按照日增</w:t>
      </w:r>
      <w:r>
        <w:rPr>
          <w:rFonts w:hint="eastAsia"/>
          <w:lang w:val="zh-CN"/>
        </w:rPr>
        <w:t>50GB</w:t>
      </w:r>
      <w:r>
        <w:rPr>
          <w:rFonts w:hint="eastAsia"/>
          <w:lang w:val="zh-CN"/>
        </w:rPr>
        <w:t>，前三年一定比例递增，每年数据量同比上一年增长</w:t>
      </w:r>
      <w:r>
        <w:rPr>
          <w:rFonts w:hint="eastAsia"/>
          <w:lang w:val="zh-CN"/>
        </w:rPr>
        <w:t>20%</w:t>
      </w:r>
      <w:r>
        <w:rPr>
          <w:rFonts w:hint="eastAsia"/>
          <w:lang w:val="zh-CN"/>
        </w:rPr>
        <w:t>，即：第二年对比第一年系数</w:t>
      </w:r>
      <w:r>
        <w:rPr>
          <w:rFonts w:hint="eastAsia"/>
          <w:lang w:val="zh-CN"/>
        </w:rPr>
        <w:t>1.2</w:t>
      </w:r>
      <w:r>
        <w:rPr>
          <w:rFonts w:hint="eastAsia"/>
          <w:lang w:val="zh-CN"/>
        </w:rPr>
        <w:t>，第三年对比第一年系数</w:t>
      </w:r>
      <w:r>
        <w:rPr>
          <w:rFonts w:hint="eastAsia"/>
          <w:lang w:val="zh-CN"/>
        </w:rPr>
        <w:t>1.44</w:t>
      </w:r>
      <w:r>
        <w:rPr>
          <w:rFonts w:hint="eastAsia"/>
          <w:lang w:val="zh-CN"/>
        </w:rPr>
        <w:t>，第四年开始稳定。按</w:t>
      </w:r>
      <w:r>
        <w:rPr>
          <w:rFonts w:hint="eastAsia"/>
          <w:lang w:val="zh-CN"/>
        </w:rPr>
        <w:t>3</w:t>
      </w:r>
      <w:r>
        <w:rPr>
          <w:rFonts w:hint="eastAsia"/>
          <w:lang w:val="zh-CN"/>
        </w:rPr>
        <w:t>年存储周期进行设计，预计存储空间：</w:t>
      </w:r>
      <w:r>
        <w:rPr>
          <w:rFonts w:hint="eastAsia"/>
          <w:lang w:val="zh-CN"/>
        </w:rPr>
        <w:t>20TB+50GB/</w:t>
      </w:r>
      <w:r>
        <w:rPr>
          <w:rFonts w:hint="eastAsia"/>
          <w:lang w:val="zh-CN"/>
        </w:rPr>
        <w:t>天</w:t>
      </w:r>
      <w:r>
        <w:rPr>
          <w:rFonts w:hint="eastAsia"/>
          <w:lang w:val="zh-CN"/>
        </w:rPr>
        <w:t>*365</w:t>
      </w:r>
      <w:r>
        <w:rPr>
          <w:rFonts w:hint="eastAsia"/>
          <w:lang w:val="zh-CN"/>
        </w:rPr>
        <w:t>天</w:t>
      </w:r>
      <w:r>
        <w:rPr>
          <w:rFonts w:hint="eastAsia"/>
          <w:lang w:val="zh-CN"/>
        </w:rPr>
        <w:t>*</w:t>
      </w:r>
      <w:r>
        <w:rPr>
          <w:rFonts w:hint="eastAsia"/>
          <w:lang w:val="zh-CN"/>
        </w:rPr>
        <w:t>（</w:t>
      </w:r>
      <w:r>
        <w:rPr>
          <w:rFonts w:hint="eastAsia"/>
          <w:lang w:val="zh-CN"/>
        </w:rPr>
        <w:t>1+1.2+1.44</w:t>
      </w:r>
      <w:r>
        <w:rPr>
          <w:rFonts w:hint="eastAsia"/>
          <w:lang w:val="zh-CN"/>
        </w:rPr>
        <w:t>）</w:t>
      </w:r>
      <w:r>
        <w:rPr>
          <w:rFonts w:hint="eastAsia"/>
          <w:lang w:val="zh-CN"/>
        </w:rPr>
        <w:t>/1024</w:t>
      </w:r>
      <w:r>
        <w:rPr>
          <w:rFonts w:hint="eastAsia"/>
          <w:lang w:val="zh-CN"/>
        </w:rPr>
        <w:t>≈</w:t>
      </w:r>
      <w:r>
        <w:rPr>
          <w:rFonts w:hint="eastAsia"/>
          <w:lang w:val="zh-CN"/>
        </w:rPr>
        <w:t>85TB</w:t>
      </w:r>
      <w:r>
        <w:rPr>
          <w:rFonts w:hint="eastAsia"/>
          <w:lang w:val="zh-CN"/>
        </w:rPr>
        <w:t>。考虑到用户特殊需求，可能有长期存储和临时大文件存储，按</w:t>
      </w:r>
      <w:r>
        <w:rPr>
          <w:rFonts w:hint="eastAsia"/>
          <w:lang w:val="zh-CN"/>
        </w:rPr>
        <w:t>1.5</w:t>
      </w:r>
      <w:r>
        <w:rPr>
          <w:rFonts w:hint="eastAsia"/>
          <w:lang w:val="zh-CN"/>
        </w:rPr>
        <w:t>系数测算，则总体存储需求为</w:t>
      </w:r>
      <w:r>
        <w:rPr>
          <w:rFonts w:hint="eastAsia"/>
          <w:lang w:val="zh-CN"/>
        </w:rPr>
        <w:t>85T*1.5</w:t>
      </w:r>
      <w:r>
        <w:rPr>
          <w:rFonts w:hint="eastAsia"/>
          <w:lang w:val="zh-CN"/>
        </w:rPr>
        <w:t>≈</w:t>
      </w:r>
      <w:r>
        <w:rPr>
          <w:rFonts w:hint="eastAsia"/>
          <w:lang w:val="zh-CN"/>
        </w:rPr>
        <w:t>128TB</w:t>
      </w:r>
      <w:r>
        <w:rPr>
          <w:rFonts w:hint="eastAsia"/>
          <w:lang w:val="zh-CN"/>
        </w:rPr>
        <w:t>。</w:t>
      </w:r>
    </w:p>
    <w:p w14:paraId="643FA4E2" w14:textId="77777777" w:rsidR="006F1A82" w:rsidRDefault="00EA6E36">
      <w:pPr>
        <w:ind w:firstLine="640"/>
      </w:pPr>
      <w:r>
        <w:rPr>
          <w:rFonts w:hint="eastAsia"/>
        </w:rPr>
        <w:t>采用分布式存储，按照</w:t>
      </w:r>
      <w:r>
        <w:rPr>
          <w:rFonts w:hint="eastAsia"/>
        </w:rPr>
        <w:t>3</w:t>
      </w:r>
      <w:r>
        <w:rPr>
          <w:rFonts w:hint="eastAsia"/>
        </w:rPr>
        <w:t>份副本进行保存，则存储配置为</w:t>
      </w:r>
      <w:r>
        <w:rPr>
          <w:rFonts w:hint="eastAsia"/>
        </w:rPr>
        <w:t>128*3=384TB</w:t>
      </w:r>
      <w:r>
        <w:rPr>
          <w:rFonts w:hint="eastAsia"/>
        </w:rPr>
        <w:t>。按市场通用配置，单块存储</w:t>
      </w:r>
      <w:r>
        <w:rPr>
          <w:rFonts w:hint="eastAsia"/>
        </w:rPr>
        <w:t>7.68T</w:t>
      </w:r>
      <w:r>
        <w:rPr>
          <w:rFonts w:hint="eastAsia"/>
        </w:rPr>
        <w:t>，每台服务器配置</w:t>
      </w:r>
      <w:r>
        <w:rPr>
          <w:rFonts w:hint="eastAsia"/>
        </w:rPr>
        <w:t>12</w:t>
      </w:r>
      <w:r>
        <w:rPr>
          <w:rFonts w:hint="eastAsia"/>
        </w:rPr>
        <w:t>块，则存储服务器需要</w:t>
      </w:r>
      <w:r>
        <w:rPr>
          <w:rFonts w:hint="eastAsia"/>
        </w:rPr>
        <w:t>384/</w:t>
      </w:r>
      <w:r>
        <w:rPr>
          <w:rFonts w:hint="eastAsia"/>
        </w:rPr>
        <w:t>（</w:t>
      </w:r>
      <w:r>
        <w:rPr>
          <w:rFonts w:hint="eastAsia"/>
        </w:rPr>
        <w:t>12*7.68</w:t>
      </w:r>
      <w:r>
        <w:rPr>
          <w:rFonts w:hint="eastAsia"/>
        </w:rPr>
        <w:t>）≈</w:t>
      </w:r>
      <w:r>
        <w:rPr>
          <w:rFonts w:hint="eastAsia"/>
        </w:rPr>
        <w:t>5</w:t>
      </w:r>
      <w:r>
        <w:rPr>
          <w:rFonts w:hint="eastAsia"/>
        </w:rPr>
        <w:t>台，即采用</w:t>
      </w:r>
      <w:r>
        <w:rPr>
          <w:rFonts w:hint="eastAsia"/>
        </w:rPr>
        <w:t>5</w:t>
      </w:r>
      <w:r>
        <w:rPr>
          <w:rFonts w:hint="eastAsia"/>
        </w:rPr>
        <w:t>个分布式存储节点。</w:t>
      </w:r>
    </w:p>
    <w:p w14:paraId="78A56124" w14:textId="77777777" w:rsidR="006F1A82" w:rsidRDefault="006F1A82">
      <w:pPr>
        <w:ind w:firstLine="640"/>
      </w:pPr>
    </w:p>
    <w:p w14:paraId="7B8CA99F" w14:textId="77777777" w:rsidR="006F1A82" w:rsidRDefault="00EA6E36">
      <w:pPr>
        <w:pStyle w:val="8"/>
      </w:pPr>
      <w:r>
        <w:rPr>
          <w:rFonts w:hint="eastAsia"/>
        </w:rPr>
        <w:lastRenderedPageBreak/>
        <w:t>存储配置表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1883"/>
        <w:gridCol w:w="4281"/>
        <w:gridCol w:w="1054"/>
        <w:gridCol w:w="1579"/>
      </w:tblGrid>
      <w:tr w:rsidR="006F1A82" w14:paraId="1CCCEA90" w14:textId="77777777">
        <w:trPr>
          <w:trHeight w:val="285"/>
        </w:trPr>
        <w:tc>
          <w:tcPr>
            <w:tcW w:w="393" w:type="pct"/>
            <w:shd w:val="clear" w:color="auto" w:fill="auto"/>
            <w:vAlign w:val="center"/>
          </w:tcPr>
          <w:p w14:paraId="5E54293A" w14:textId="77777777" w:rsidR="006F1A82" w:rsidRDefault="00EA6E36">
            <w:pPr>
              <w:spacing w:line="240" w:lineRule="auto"/>
              <w:ind w:firstLine="0"/>
              <w:jc w:val="center"/>
              <w:rPr>
                <w:rFonts w:eastAsia="楷体_GB2312"/>
                <w:b/>
                <w:color w:val="000000"/>
                <w:kern w:val="0"/>
                <w:sz w:val="24"/>
                <w:szCs w:val="24"/>
              </w:rPr>
            </w:pPr>
            <w:r>
              <w:rPr>
                <w:rFonts w:eastAsia="楷体_GB2312"/>
                <w:b/>
                <w:color w:val="000000"/>
                <w:kern w:val="0"/>
                <w:sz w:val="24"/>
                <w:szCs w:val="24"/>
              </w:rPr>
              <w:t>序号</w:t>
            </w:r>
          </w:p>
        </w:tc>
        <w:tc>
          <w:tcPr>
            <w:tcW w:w="986" w:type="pct"/>
            <w:shd w:val="clear" w:color="auto" w:fill="auto"/>
            <w:vAlign w:val="center"/>
          </w:tcPr>
          <w:p w14:paraId="5DBE88A2" w14:textId="77777777" w:rsidR="006F1A82" w:rsidRDefault="00EA6E36">
            <w:pPr>
              <w:spacing w:line="240" w:lineRule="auto"/>
              <w:ind w:firstLine="0"/>
              <w:jc w:val="center"/>
              <w:rPr>
                <w:rFonts w:eastAsia="楷体_GB2312"/>
                <w:b/>
                <w:color w:val="000000"/>
                <w:kern w:val="0"/>
                <w:sz w:val="24"/>
                <w:szCs w:val="24"/>
              </w:rPr>
            </w:pPr>
            <w:r>
              <w:rPr>
                <w:rFonts w:eastAsia="楷体_GB2312"/>
                <w:b/>
                <w:color w:val="000000"/>
                <w:kern w:val="0"/>
                <w:sz w:val="24"/>
                <w:szCs w:val="24"/>
              </w:rPr>
              <w:t>名称</w:t>
            </w:r>
          </w:p>
        </w:tc>
        <w:tc>
          <w:tcPr>
            <w:tcW w:w="2242" w:type="pct"/>
            <w:shd w:val="clear" w:color="auto" w:fill="auto"/>
            <w:vAlign w:val="center"/>
          </w:tcPr>
          <w:p w14:paraId="718CA4A3" w14:textId="77777777" w:rsidR="006F1A82" w:rsidRDefault="00EA6E36">
            <w:pPr>
              <w:spacing w:line="240" w:lineRule="auto"/>
              <w:ind w:firstLine="0"/>
              <w:jc w:val="center"/>
              <w:rPr>
                <w:rFonts w:eastAsia="楷体_GB2312"/>
                <w:b/>
                <w:color w:val="000000"/>
                <w:kern w:val="0"/>
                <w:sz w:val="24"/>
                <w:szCs w:val="24"/>
              </w:rPr>
            </w:pPr>
            <w:r>
              <w:rPr>
                <w:rFonts w:eastAsia="楷体_GB2312"/>
                <w:b/>
                <w:color w:val="000000"/>
                <w:kern w:val="0"/>
                <w:sz w:val="24"/>
                <w:szCs w:val="24"/>
              </w:rPr>
              <w:t>设备配置</w:t>
            </w:r>
          </w:p>
        </w:tc>
        <w:tc>
          <w:tcPr>
            <w:tcW w:w="552" w:type="pct"/>
            <w:vAlign w:val="center"/>
          </w:tcPr>
          <w:p w14:paraId="3B94EFBC" w14:textId="77777777" w:rsidR="006F1A82" w:rsidRDefault="00EA6E36">
            <w:pPr>
              <w:spacing w:line="240" w:lineRule="auto"/>
              <w:ind w:firstLine="0"/>
              <w:jc w:val="center"/>
              <w:rPr>
                <w:rFonts w:eastAsia="楷体_GB2312"/>
                <w:b/>
                <w:color w:val="000000"/>
                <w:kern w:val="0"/>
                <w:sz w:val="24"/>
                <w:szCs w:val="24"/>
              </w:rPr>
            </w:pPr>
            <w:r>
              <w:rPr>
                <w:rFonts w:eastAsia="楷体_GB2312"/>
                <w:b/>
                <w:color w:val="000000"/>
                <w:kern w:val="0"/>
                <w:sz w:val="24"/>
                <w:szCs w:val="24"/>
              </w:rPr>
              <w:t>单位</w:t>
            </w:r>
          </w:p>
        </w:tc>
        <w:tc>
          <w:tcPr>
            <w:tcW w:w="828" w:type="pct"/>
            <w:shd w:val="clear" w:color="auto" w:fill="auto"/>
            <w:vAlign w:val="center"/>
          </w:tcPr>
          <w:p w14:paraId="5BBDD623" w14:textId="77777777" w:rsidR="006F1A82" w:rsidRDefault="00EA6E36">
            <w:pPr>
              <w:spacing w:line="240" w:lineRule="auto"/>
              <w:ind w:firstLine="0"/>
              <w:jc w:val="center"/>
              <w:rPr>
                <w:rFonts w:eastAsia="楷体_GB2312"/>
                <w:b/>
                <w:color w:val="000000"/>
                <w:kern w:val="0"/>
                <w:sz w:val="24"/>
                <w:szCs w:val="24"/>
              </w:rPr>
            </w:pPr>
            <w:r>
              <w:rPr>
                <w:rFonts w:eastAsia="楷体_GB2312"/>
                <w:b/>
                <w:color w:val="000000"/>
                <w:kern w:val="0"/>
                <w:sz w:val="24"/>
                <w:szCs w:val="24"/>
              </w:rPr>
              <w:t>数量</w:t>
            </w:r>
          </w:p>
        </w:tc>
      </w:tr>
      <w:tr w:rsidR="006F1A82" w14:paraId="12272FC1" w14:textId="77777777">
        <w:trPr>
          <w:trHeight w:val="315"/>
        </w:trPr>
        <w:tc>
          <w:tcPr>
            <w:tcW w:w="393" w:type="pct"/>
            <w:shd w:val="clear" w:color="auto" w:fill="auto"/>
            <w:vAlign w:val="center"/>
          </w:tcPr>
          <w:p w14:paraId="7C4F54B9"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1</w:t>
            </w:r>
          </w:p>
        </w:tc>
        <w:tc>
          <w:tcPr>
            <w:tcW w:w="986" w:type="pct"/>
            <w:shd w:val="clear" w:color="auto" w:fill="auto"/>
            <w:vAlign w:val="center"/>
          </w:tcPr>
          <w:p w14:paraId="0A72492D"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分布式存储（含分布式管理系统）</w:t>
            </w:r>
          </w:p>
        </w:tc>
        <w:tc>
          <w:tcPr>
            <w:tcW w:w="2242" w:type="pct"/>
            <w:shd w:val="clear" w:color="auto" w:fill="auto"/>
            <w:vAlign w:val="center"/>
          </w:tcPr>
          <w:p w14:paraId="5D6E0283" w14:textId="77777777" w:rsidR="006F1A82" w:rsidRDefault="00EA6E36">
            <w:pPr>
              <w:spacing w:line="240" w:lineRule="auto"/>
              <w:ind w:firstLine="0"/>
              <w:jc w:val="left"/>
              <w:rPr>
                <w:rFonts w:eastAsia="楷体_GB2312"/>
                <w:color w:val="000000"/>
                <w:kern w:val="0"/>
                <w:sz w:val="24"/>
                <w:szCs w:val="24"/>
              </w:rPr>
            </w:pPr>
            <w:r>
              <w:rPr>
                <w:rFonts w:eastAsia="楷体_GB2312"/>
                <w:color w:val="000000"/>
                <w:kern w:val="0"/>
                <w:sz w:val="24"/>
                <w:szCs w:val="24"/>
              </w:rPr>
              <w:t>1.</w:t>
            </w:r>
            <w:r>
              <w:rPr>
                <w:rFonts w:eastAsia="楷体_GB2312"/>
                <w:color w:val="000000"/>
                <w:kern w:val="0"/>
                <w:sz w:val="24"/>
                <w:szCs w:val="24"/>
              </w:rPr>
              <w:t>存储</w:t>
            </w:r>
            <w:r>
              <w:rPr>
                <w:rFonts w:eastAsia="楷体_GB2312"/>
                <w:color w:val="000000"/>
                <w:kern w:val="0"/>
                <w:sz w:val="24"/>
                <w:szCs w:val="24"/>
              </w:rPr>
              <w:t>≥12</w:t>
            </w:r>
            <w:r>
              <w:rPr>
                <w:rFonts w:eastAsia="楷体_GB2312"/>
                <w:color w:val="000000"/>
                <w:kern w:val="0"/>
                <w:sz w:val="24"/>
                <w:szCs w:val="24"/>
              </w:rPr>
              <w:t>块</w:t>
            </w:r>
            <w:r>
              <w:rPr>
                <w:rFonts w:eastAsia="楷体_GB2312"/>
                <w:color w:val="000000"/>
                <w:kern w:val="0"/>
                <w:sz w:val="24"/>
                <w:szCs w:val="24"/>
              </w:rPr>
              <w:t xml:space="preserve"> 7.68TB SSD</w:t>
            </w:r>
            <w:r>
              <w:rPr>
                <w:rFonts w:eastAsia="楷体_GB2312"/>
                <w:color w:val="000000"/>
                <w:kern w:val="0"/>
                <w:sz w:val="24"/>
                <w:szCs w:val="24"/>
              </w:rPr>
              <w:t>；</w:t>
            </w:r>
          </w:p>
          <w:p w14:paraId="60633A26" w14:textId="77777777" w:rsidR="006F1A82" w:rsidRDefault="00EA6E36">
            <w:pPr>
              <w:spacing w:line="240" w:lineRule="auto"/>
              <w:ind w:firstLine="0"/>
              <w:jc w:val="left"/>
              <w:rPr>
                <w:rFonts w:eastAsia="楷体_GB2312"/>
                <w:color w:val="000000"/>
                <w:kern w:val="0"/>
                <w:sz w:val="24"/>
                <w:szCs w:val="24"/>
              </w:rPr>
            </w:pPr>
            <w:r>
              <w:rPr>
                <w:rFonts w:eastAsia="楷体_GB2312"/>
                <w:color w:val="000000"/>
                <w:kern w:val="0"/>
                <w:sz w:val="24"/>
                <w:szCs w:val="24"/>
              </w:rPr>
              <w:t>2.</w:t>
            </w:r>
            <w:r>
              <w:rPr>
                <w:rFonts w:eastAsia="楷体_GB2312"/>
                <w:sz w:val="24"/>
                <w:szCs w:val="24"/>
              </w:rPr>
              <w:t xml:space="preserve"> </w:t>
            </w:r>
            <w:r>
              <w:rPr>
                <w:rFonts w:eastAsia="楷体_GB2312"/>
                <w:sz w:val="24"/>
                <w:szCs w:val="24"/>
              </w:rPr>
              <w:t>国产</w:t>
            </w:r>
            <w:r>
              <w:rPr>
                <w:rFonts w:eastAsia="楷体_GB2312"/>
                <w:color w:val="000000"/>
                <w:kern w:val="0"/>
                <w:sz w:val="24"/>
                <w:szCs w:val="24"/>
              </w:rPr>
              <w:t>CPU</w:t>
            </w:r>
            <w:r>
              <w:rPr>
                <w:rFonts w:eastAsia="楷体_GB2312"/>
                <w:color w:val="000000"/>
                <w:kern w:val="0"/>
                <w:sz w:val="24"/>
                <w:szCs w:val="24"/>
              </w:rPr>
              <w:t>：</w:t>
            </w:r>
            <w:r>
              <w:rPr>
                <w:rFonts w:eastAsia="楷体_GB2312"/>
                <w:color w:val="000000"/>
                <w:kern w:val="0"/>
                <w:sz w:val="24"/>
                <w:szCs w:val="24"/>
              </w:rPr>
              <w:t>2</w:t>
            </w:r>
            <w:r>
              <w:rPr>
                <w:rFonts w:eastAsia="楷体_GB2312"/>
                <w:color w:val="000000"/>
                <w:kern w:val="0"/>
                <w:sz w:val="24"/>
                <w:szCs w:val="24"/>
              </w:rPr>
              <w:t>颗，核心数</w:t>
            </w:r>
            <w:r>
              <w:rPr>
                <w:rFonts w:eastAsia="楷体_GB2312"/>
                <w:color w:val="000000"/>
                <w:kern w:val="0"/>
                <w:sz w:val="24"/>
                <w:szCs w:val="24"/>
              </w:rPr>
              <w:t>≥32</w:t>
            </w:r>
            <w:r>
              <w:rPr>
                <w:rFonts w:eastAsia="楷体_GB2312"/>
                <w:color w:val="000000"/>
                <w:kern w:val="0"/>
                <w:sz w:val="24"/>
                <w:szCs w:val="24"/>
              </w:rPr>
              <w:t>；</w:t>
            </w:r>
          </w:p>
          <w:p w14:paraId="59BAA67C" w14:textId="77777777" w:rsidR="006F1A82" w:rsidRDefault="00EA6E36">
            <w:pPr>
              <w:spacing w:line="240" w:lineRule="auto"/>
              <w:ind w:firstLine="0"/>
              <w:jc w:val="left"/>
              <w:rPr>
                <w:rFonts w:eastAsia="楷体_GB2312"/>
                <w:color w:val="000000"/>
                <w:kern w:val="0"/>
                <w:sz w:val="24"/>
                <w:szCs w:val="24"/>
              </w:rPr>
            </w:pPr>
            <w:r>
              <w:rPr>
                <w:rFonts w:eastAsia="楷体_GB2312"/>
                <w:color w:val="000000"/>
                <w:kern w:val="0"/>
                <w:sz w:val="24"/>
                <w:szCs w:val="24"/>
              </w:rPr>
              <w:t>3.</w:t>
            </w:r>
            <w:r>
              <w:rPr>
                <w:rFonts w:eastAsia="楷体_GB2312"/>
                <w:color w:val="000000"/>
                <w:kern w:val="0"/>
                <w:sz w:val="24"/>
                <w:szCs w:val="24"/>
              </w:rPr>
              <w:t>内存：</w:t>
            </w:r>
            <w:r>
              <w:rPr>
                <w:rFonts w:eastAsia="楷体_GB2312"/>
                <w:color w:val="000000"/>
                <w:kern w:val="0"/>
                <w:sz w:val="24"/>
                <w:szCs w:val="24"/>
              </w:rPr>
              <w:t>≥512GB</w:t>
            </w:r>
            <w:r>
              <w:rPr>
                <w:rFonts w:eastAsia="楷体_GB2312"/>
                <w:color w:val="000000"/>
                <w:kern w:val="0"/>
                <w:sz w:val="24"/>
                <w:szCs w:val="24"/>
              </w:rPr>
              <w:t>。</w:t>
            </w:r>
          </w:p>
        </w:tc>
        <w:tc>
          <w:tcPr>
            <w:tcW w:w="552" w:type="pct"/>
            <w:vAlign w:val="center"/>
          </w:tcPr>
          <w:p w14:paraId="6891C55A"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节点</w:t>
            </w:r>
          </w:p>
        </w:tc>
        <w:tc>
          <w:tcPr>
            <w:tcW w:w="828" w:type="pct"/>
            <w:shd w:val="clear" w:color="auto" w:fill="auto"/>
            <w:vAlign w:val="center"/>
          </w:tcPr>
          <w:p w14:paraId="3B4CF386"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5</w:t>
            </w:r>
          </w:p>
        </w:tc>
      </w:tr>
    </w:tbl>
    <w:p w14:paraId="045FAAF3" w14:textId="77777777" w:rsidR="006F1A82" w:rsidRDefault="00EA6E36">
      <w:pPr>
        <w:pStyle w:val="4"/>
      </w:pPr>
      <w:r>
        <w:rPr>
          <w:rFonts w:hint="eastAsia"/>
        </w:rPr>
        <w:t>备份</w:t>
      </w:r>
    </w:p>
    <w:p w14:paraId="652DE9B7" w14:textId="77777777" w:rsidR="006F1A82" w:rsidRDefault="00EA6E36">
      <w:pPr>
        <w:ind w:firstLine="640"/>
      </w:pPr>
      <w:r>
        <w:rPr>
          <w:rFonts w:hint="eastAsia"/>
          <w:lang w:val="zh-CN"/>
        </w:rPr>
        <w:t>本项目分布式的存储架构即使有多副本等手段保证数据的实时完整性，却无法保证数据的错误和损坏，比如人为删除，勒索病毒等问题带来的数据错误。为了防止整个分布式存储系统的宕机或出现重要数据丢失，需要建设备份系统，备份的意义在于使用与存储完全隔离的故障域来保护数据，分离的存储操作系统，不同的物理设备，不同的物理区域，以防止物理故障、逻辑故障等问题再次发生。保障系统运行安全，避免数据丢失，在机房内设置备</w:t>
      </w:r>
      <w:r>
        <w:t>份系统，按周期对重要数据进行备份，相关需求如下：</w:t>
      </w:r>
    </w:p>
    <w:p w14:paraId="2D6C0F96" w14:textId="77777777" w:rsidR="006F1A82" w:rsidRDefault="00EA6E36">
      <w:pPr>
        <w:pStyle w:val="8"/>
      </w:pPr>
      <w:r>
        <w:rPr>
          <w:rFonts w:hint="eastAsia"/>
        </w:rPr>
        <w:t>存储备份需求表</w:t>
      </w:r>
    </w:p>
    <w:tbl>
      <w:tblPr>
        <w:tblW w:w="5000" w:type="pct"/>
        <w:tblLook w:val="04A0" w:firstRow="1" w:lastRow="0" w:firstColumn="1" w:lastColumn="0" w:noHBand="0" w:noVBand="1"/>
      </w:tblPr>
      <w:tblGrid>
        <w:gridCol w:w="729"/>
        <w:gridCol w:w="1943"/>
        <w:gridCol w:w="1376"/>
        <w:gridCol w:w="1375"/>
        <w:gridCol w:w="1375"/>
        <w:gridCol w:w="1375"/>
        <w:gridCol w:w="1375"/>
      </w:tblGrid>
      <w:tr w:rsidR="006F1A82" w14:paraId="37283CED" w14:textId="77777777">
        <w:trPr>
          <w:trHeight w:val="788"/>
          <w:tblHead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259EBBDE" w14:textId="77777777" w:rsidR="006F1A82" w:rsidRDefault="00EA6E36">
            <w:pPr>
              <w:spacing w:line="240" w:lineRule="auto"/>
              <w:ind w:firstLine="0"/>
              <w:jc w:val="center"/>
              <w:rPr>
                <w:rFonts w:eastAsia="楷体_GB2312"/>
                <w:b/>
                <w:color w:val="000000"/>
                <w:kern w:val="0"/>
                <w:sz w:val="24"/>
                <w:szCs w:val="24"/>
              </w:rPr>
            </w:pPr>
            <w:r>
              <w:rPr>
                <w:rFonts w:eastAsia="楷体_GB2312"/>
                <w:b/>
                <w:color w:val="000000"/>
                <w:kern w:val="0"/>
                <w:sz w:val="24"/>
                <w:szCs w:val="24"/>
              </w:rPr>
              <w:t>序号</w:t>
            </w:r>
          </w:p>
        </w:tc>
        <w:tc>
          <w:tcPr>
            <w:tcW w:w="1017" w:type="pct"/>
            <w:tcBorders>
              <w:top w:val="single" w:sz="4" w:space="0" w:color="auto"/>
              <w:left w:val="nil"/>
              <w:bottom w:val="single" w:sz="4" w:space="0" w:color="auto"/>
              <w:right w:val="single" w:sz="4" w:space="0" w:color="auto"/>
            </w:tcBorders>
            <w:shd w:val="clear" w:color="auto" w:fill="auto"/>
            <w:vAlign w:val="center"/>
          </w:tcPr>
          <w:p w14:paraId="559A0D56" w14:textId="77777777" w:rsidR="006F1A82" w:rsidRDefault="00EA6E36">
            <w:pPr>
              <w:spacing w:line="240" w:lineRule="auto"/>
              <w:ind w:firstLine="0"/>
              <w:jc w:val="center"/>
              <w:rPr>
                <w:rFonts w:eastAsia="楷体_GB2312"/>
                <w:b/>
                <w:color w:val="000000"/>
                <w:kern w:val="0"/>
                <w:sz w:val="24"/>
                <w:szCs w:val="24"/>
              </w:rPr>
            </w:pPr>
            <w:r>
              <w:rPr>
                <w:rFonts w:eastAsia="楷体_GB2312"/>
                <w:b/>
                <w:color w:val="000000"/>
                <w:kern w:val="0"/>
                <w:sz w:val="24"/>
                <w:szCs w:val="24"/>
              </w:rPr>
              <w:t>备份系统</w:t>
            </w:r>
          </w:p>
        </w:tc>
        <w:tc>
          <w:tcPr>
            <w:tcW w:w="720" w:type="pct"/>
            <w:tcBorders>
              <w:top w:val="single" w:sz="4" w:space="0" w:color="auto"/>
              <w:left w:val="nil"/>
              <w:bottom w:val="single" w:sz="4" w:space="0" w:color="auto"/>
              <w:right w:val="single" w:sz="4" w:space="0" w:color="auto"/>
            </w:tcBorders>
            <w:shd w:val="clear" w:color="auto" w:fill="auto"/>
            <w:vAlign w:val="center"/>
          </w:tcPr>
          <w:p w14:paraId="11FE8658" w14:textId="77777777" w:rsidR="006F1A82" w:rsidRDefault="00EA6E36">
            <w:pPr>
              <w:spacing w:line="240" w:lineRule="auto"/>
              <w:ind w:firstLine="0"/>
              <w:jc w:val="center"/>
              <w:rPr>
                <w:rFonts w:eastAsia="楷体_GB2312"/>
                <w:b/>
                <w:color w:val="000000"/>
                <w:kern w:val="0"/>
                <w:sz w:val="24"/>
                <w:szCs w:val="24"/>
              </w:rPr>
            </w:pPr>
            <w:r>
              <w:rPr>
                <w:rFonts w:eastAsia="楷体_GB2312"/>
                <w:b/>
                <w:color w:val="000000"/>
                <w:kern w:val="0"/>
                <w:sz w:val="24"/>
                <w:szCs w:val="24"/>
              </w:rPr>
              <w:t>数据内容</w:t>
            </w:r>
          </w:p>
        </w:tc>
        <w:tc>
          <w:tcPr>
            <w:tcW w:w="720" w:type="pct"/>
            <w:tcBorders>
              <w:top w:val="single" w:sz="4" w:space="0" w:color="auto"/>
              <w:left w:val="nil"/>
              <w:bottom w:val="single" w:sz="4" w:space="0" w:color="auto"/>
              <w:right w:val="single" w:sz="4" w:space="0" w:color="auto"/>
            </w:tcBorders>
            <w:shd w:val="clear" w:color="auto" w:fill="auto"/>
            <w:vAlign w:val="center"/>
          </w:tcPr>
          <w:p w14:paraId="6C74993C" w14:textId="77777777" w:rsidR="006F1A82" w:rsidRDefault="00EA6E36">
            <w:pPr>
              <w:spacing w:line="240" w:lineRule="auto"/>
              <w:ind w:firstLine="0"/>
              <w:jc w:val="center"/>
              <w:rPr>
                <w:rFonts w:eastAsia="楷体_GB2312"/>
                <w:b/>
                <w:color w:val="000000"/>
                <w:kern w:val="0"/>
                <w:sz w:val="24"/>
                <w:szCs w:val="24"/>
              </w:rPr>
            </w:pPr>
            <w:r>
              <w:rPr>
                <w:rFonts w:eastAsia="楷体_GB2312"/>
                <w:b/>
                <w:color w:val="000000"/>
                <w:kern w:val="0"/>
                <w:sz w:val="24"/>
                <w:szCs w:val="24"/>
              </w:rPr>
              <w:t>每次备份量（</w:t>
            </w:r>
            <w:r>
              <w:rPr>
                <w:rFonts w:eastAsia="楷体_GB2312"/>
                <w:b/>
                <w:color w:val="000000"/>
                <w:kern w:val="0"/>
                <w:sz w:val="24"/>
                <w:szCs w:val="24"/>
              </w:rPr>
              <w:t>GB</w:t>
            </w:r>
            <w:r>
              <w:rPr>
                <w:rFonts w:eastAsia="楷体_GB2312"/>
                <w:b/>
                <w:color w:val="000000"/>
                <w:kern w:val="0"/>
                <w:sz w:val="24"/>
                <w:szCs w:val="24"/>
              </w:rPr>
              <w:t>）</w:t>
            </w:r>
          </w:p>
        </w:tc>
        <w:tc>
          <w:tcPr>
            <w:tcW w:w="720" w:type="pct"/>
            <w:tcBorders>
              <w:top w:val="single" w:sz="4" w:space="0" w:color="auto"/>
              <w:left w:val="nil"/>
              <w:bottom w:val="single" w:sz="4" w:space="0" w:color="auto"/>
              <w:right w:val="single" w:sz="4" w:space="0" w:color="auto"/>
            </w:tcBorders>
            <w:shd w:val="clear" w:color="auto" w:fill="auto"/>
            <w:vAlign w:val="center"/>
          </w:tcPr>
          <w:p w14:paraId="502786A3" w14:textId="77777777" w:rsidR="006F1A82" w:rsidRDefault="00EA6E36">
            <w:pPr>
              <w:spacing w:line="240" w:lineRule="auto"/>
              <w:ind w:firstLine="0"/>
              <w:jc w:val="center"/>
              <w:rPr>
                <w:rFonts w:eastAsia="楷体_GB2312"/>
                <w:b/>
                <w:color w:val="000000"/>
                <w:kern w:val="0"/>
                <w:sz w:val="24"/>
                <w:szCs w:val="24"/>
              </w:rPr>
            </w:pPr>
            <w:r>
              <w:rPr>
                <w:rFonts w:eastAsia="楷体_GB2312"/>
                <w:b/>
                <w:color w:val="000000"/>
                <w:kern w:val="0"/>
                <w:sz w:val="24"/>
                <w:szCs w:val="24"/>
              </w:rPr>
              <w:t>备份频率</w:t>
            </w:r>
          </w:p>
        </w:tc>
        <w:tc>
          <w:tcPr>
            <w:tcW w:w="720" w:type="pct"/>
            <w:tcBorders>
              <w:top w:val="single" w:sz="4" w:space="0" w:color="auto"/>
              <w:left w:val="nil"/>
              <w:bottom w:val="single" w:sz="4" w:space="0" w:color="auto"/>
              <w:right w:val="single" w:sz="4" w:space="0" w:color="auto"/>
            </w:tcBorders>
            <w:shd w:val="clear" w:color="auto" w:fill="auto"/>
            <w:vAlign w:val="center"/>
          </w:tcPr>
          <w:p w14:paraId="1764EE2A" w14:textId="77777777" w:rsidR="006F1A82" w:rsidRDefault="00EA6E36">
            <w:pPr>
              <w:spacing w:line="240" w:lineRule="auto"/>
              <w:ind w:firstLine="0"/>
              <w:jc w:val="center"/>
              <w:rPr>
                <w:rFonts w:eastAsia="楷体_GB2312"/>
                <w:b/>
                <w:color w:val="000000"/>
                <w:kern w:val="0"/>
                <w:sz w:val="24"/>
                <w:szCs w:val="24"/>
              </w:rPr>
            </w:pPr>
            <w:r>
              <w:rPr>
                <w:rFonts w:eastAsia="楷体_GB2312"/>
                <w:b/>
                <w:color w:val="000000"/>
                <w:kern w:val="0"/>
                <w:sz w:val="24"/>
                <w:szCs w:val="24"/>
              </w:rPr>
              <w:t>备份存储时长</w:t>
            </w:r>
          </w:p>
        </w:tc>
        <w:tc>
          <w:tcPr>
            <w:tcW w:w="720" w:type="pct"/>
            <w:tcBorders>
              <w:top w:val="single" w:sz="4" w:space="0" w:color="auto"/>
              <w:left w:val="nil"/>
              <w:bottom w:val="single" w:sz="4" w:space="0" w:color="auto"/>
              <w:right w:val="single" w:sz="4" w:space="0" w:color="auto"/>
            </w:tcBorders>
            <w:shd w:val="clear" w:color="auto" w:fill="auto"/>
            <w:vAlign w:val="center"/>
          </w:tcPr>
          <w:p w14:paraId="161177A9" w14:textId="77777777" w:rsidR="006F1A82" w:rsidRDefault="00EA6E36">
            <w:pPr>
              <w:spacing w:line="240" w:lineRule="auto"/>
              <w:ind w:firstLine="0"/>
              <w:jc w:val="center"/>
              <w:rPr>
                <w:rFonts w:eastAsia="楷体_GB2312"/>
                <w:b/>
                <w:color w:val="000000"/>
                <w:kern w:val="0"/>
                <w:sz w:val="24"/>
                <w:szCs w:val="24"/>
              </w:rPr>
            </w:pPr>
            <w:r>
              <w:rPr>
                <w:rFonts w:eastAsia="楷体_GB2312"/>
                <w:b/>
                <w:color w:val="000000"/>
                <w:kern w:val="0"/>
                <w:sz w:val="24"/>
                <w:szCs w:val="24"/>
              </w:rPr>
              <w:t>备份存储容量（</w:t>
            </w:r>
            <w:r>
              <w:rPr>
                <w:rFonts w:eastAsia="楷体_GB2312"/>
                <w:b/>
                <w:color w:val="000000"/>
                <w:kern w:val="0"/>
                <w:sz w:val="24"/>
                <w:szCs w:val="24"/>
              </w:rPr>
              <w:t>TB</w:t>
            </w:r>
            <w:r>
              <w:rPr>
                <w:rFonts w:eastAsia="楷体_GB2312"/>
                <w:b/>
                <w:color w:val="000000"/>
                <w:kern w:val="0"/>
                <w:sz w:val="24"/>
                <w:szCs w:val="24"/>
              </w:rPr>
              <w:t>）</w:t>
            </w:r>
          </w:p>
        </w:tc>
      </w:tr>
      <w:tr w:rsidR="006F1A82" w14:paraId="42C5C9C0" w14:textId="77777777">
        <w:trPr>
          <w:trHeight w:val="525"/>
        </w:trPr>
        <w:tc>
          <w:tcPr>
            <w:tcW w:w="381" w:type="pct"/>
            <w:tcBorders>
              <w:top w:val="nil"/>
              <w:left w:val="single" w:sz="4" w:space="0" w:color="auto"/>
              <w:bottom w:val="single" w:sz="4" w:space="0" w:color="auto"/>
              <w:right w:val="single" w:sz="4" w:space="0" w:color="auto"/>
            </w:tcBorders>
            <w:shd w:val="clear" w:color="auto" w:fill="auto"/>
            <w:vAlign w:val="center"/>
          </w:tcPr>
          <w:p w14:paraId="1DB62239"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1</w:t>
            </w:r>
          </w:p>
        </w:tc>
        <w:tc>
          <w:tcPr>
            <w:tcW w:w="1017" w:type="pct"/>
            <w:tcBorders>
              <w:top w:val="nil"/>
              <w:left w:val="nil"/>
              <w:bottom w:val="single" w:sz="4" w:space="0" w:color="auto"/>
              <w:right w:val="single" w:sz="4" w:space="0" w:color="auto"/>
            </w:tcBorders>
            <w:shd w:val="clear" w:color="auto" w:fill="auto"/>
            <w:vAlign w:val="center"/>
          </w:tcPr>
          <w:p w14:paraId="6F4B9B2D"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算力服务平台</w:t>
            </w:r>
          </w:p>
        </w:tc>
        <w:tc>
          <w:tcPr>
            <w:tcW w:w="720" w:type="pct"/>
            <w:tcBorders>
              <w:top w:val="nil"/>
              <w:left w:val="nil"/>
              <w:bottom w:val="single" w:sz="4" w:space="0" w:color="auto"/>
              <w:right w:val="single" w:sz="4" w:space="0" w:color="auto"/>
            </w:tcBorders>
            <w:shd w:val="clear" w:color="auto" w:fill="auto"/>
            <w:vAlign w:val="center"/>
          </w:tcPr>
          <w:p w14:paraId="428D0F93"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应用和数据</w:t>
            </w:r>
          </w:p>
        </w:tc>
        <w:tc>
          <w:tcPr>
            <w:tcW w:w="720" w:type="pct"/>
            <w:tcBorders>
              <w:top w:val="nil"/>
              <w:left w:val="nil"/>
              <w:bottom w:val="single" w:sz="4" w:space="0" w:color="auto"/>
              <w:right w:val="single" w:sz="4" w:space="0" w:color="auto"/>
            </w:tcBorders>
            <w:shd w:val="clear" w:color="auto" w:fill="auto"/>
            <w:vAlign w:val="center"/>
          </w:tcPr>
          <w:p w14:paraId="389B488E"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200</w:t>
            </w:r>
          </w:p>
        </w:tc>
        <w:tc>
          <w:tcPr>
            <w:tcW w:w="720" w:type="pct"/>
            <w:tcBorders>
              <w:top w:val="nil"/>
              <w:left w:val="nil"/>
              <w:bottom w:val="single" w:sz="4" w:space="0" w:color="auto"/>
              <w:right w:val="single" w:sz="4" w:space="0" w:color="auto"/>
            </w:tcBorders>
            <w:shd w:val="clear" w:color="auto" w:fill="auto"/>
            <w:vAlign w:val="center"/>
          </w:tcPr>
          <w:p w14:paraId="383B345F"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1</w:t>
            </w:r>
            <w:r>
              <w:rPr>
                <w:rFonts w:eastAsia="楷体_GB2312"/>
                <w:color w:val="000000"/>
                <w:kern w:val="0"/>
                <w:sz w:val="24"/>
                <w:szCs w:val="24"/>
              </w:rPr>
              <w:t>天</w:t>
            </w:r>
            <w:r>
              <w:rPr>
                <w:rFonts w:eastAsia="楷体_GB2312"/>
                <w:color w:val="000000"/>
                <w:kern w:val="0"/>
                <w:sz w:val="24"/>
                <w:szCs w:val="24"/>
              </w:rPr>
              <w:t>/</w:t>
            </w:r>
            <w:r>
              <w:rPr>
                <w:rFonts w:eastAsia="楷体_GB2312"/>
                <w:color w:val="000000"/>
                <w:kern w:val="0"/>
                <w:sz w:val="24"/>
                <w:szCs w:val="24"/>
              </w:rPr>
              <w:t>次</w:t>
            </w:r>
          </w:p>
        </w:tc>
        <w:tc>
          <w:tcPr>
            <w:tcW w:w="720" w:type="pct"/>
            <w:tcBorders>
              <w:top w:val="nil"/>
              <w:left w:val="nil"/>
              <w:bottom w:val="single" w:sz="4" w:space="0" w:color="auto"/>
              <w:right w:val="single" w:sz="4" w:space="0" w:color="auto"/>
            </w:tcBorders>
            <w:shd w:val="clear" w:color="auto" w:fill="auto"/>
            <w:vAlign w:val="center"/>
          </w:tcPr>
          <w:p w14:paraId="5254F09C"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365</w:t>
            </w:r>
            <w:r>
              <w:rPr>
                <w:rFonts w:eastAsia="楷体_GB2312"/>
                <w:color w:val="000000"/>
                <w:kern w:val="0"/>
                <w:sz w:val="24"/>
                <w:szCs w:val="24"/>
              </w:rPr>
              <w:t>天</w:t>
            </w:r>
          </w:p>
        </w:tc>
        <w:tc>
          <w:tcPr>
            <w:tcW w:w="720" w:type="pct"/>
            <w:tcBorders>
              <w:top w:val="nil"/>
              <w:left w:val="nil"/>
              <w:bottom w:val="single" w:sz="4" w:space="0" w:color="auto"/>
              <w:right w:val="single" w:sz="4" w:space="0" w:color="auto"/>
            </w:tcBorders>
            <w:shd w:val="clear" w:color="auto" w:fill="auto"/>
            <w:noWrap/>
            <w:vAlign w:val="center"/>
          </w:tcPr>
          <w:p w14:paraId="1F9F712F"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 xml:space="preserve">71.29 </w:t>
            </w:r>
          </w:p>
        </w:tc>
      </w:tr>
      <w:tr w:rsidR="006F1A82" w14:paraId="5E7E34F3" w14:textId="77777777">
        <w:trPr>
          <w:trHeight w:val="270"/>
        </w:trPr>
        <w:tc>
          <w:tcPr>
            <w:tcW w:w="381" w:type="pct"/>
            <w:tcBorders>
              <w:top w:val="nil"/>
              <w:left w:val="single" w:sz="4" w:space="0" w:color="auto"/>
              <w:bottom w:val="single" w:sz="4" w:space="0" w:color="auto"/>
              <w:right w:val="single" w:sz="4" w:space="0" w:color="auto"/>
            </w:tcBorders>
            <w:shd w:val="clear" w:color="auto" w:fill="auto"/>
            <w:noWrap/>
            <w:vAlign w:val="center"/>
          </w:tcPr>
          <w:p w14:paraId="38D9B500"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2</w:t>
            </w:r>
          </w:p>
        </w:tc>
        <w:tc>
          <w:tcPr>
            <w:tcW w:w="1017" w:type="pct"/>
            <w:tcBorders>
              <w:top w:val="nil"/>
              <w:left w:val="nil"/>
              <w:bottom w:val="single" w:sz="4" w:space="0" w:color="auto"/>
              <w:right w:val="single" w:sz="4" w:space="0" w:color="auto"/>
            </w:tcBorders>
            <w:shd w:val="clear" w:color="auto" w:fill="auto"/>
            <w:noWrap/>
            <w:vAlign w:val="center"/>
          </w:tcPr>
          <w:p w14:paraId="13018A35"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综合监测平台</w:t>
            </w:r>
          </w:p>
        </w:tc>
        <w:tc>
          <w:tcPr>
            <w:tcW w:w="720" w:type="pct"/>
            <w:tcBorders>
              <w:top w:val="nil"/>
              <w:left w:val="nil"/>
              <w:bottom w:val="single" w:sz="4" w:space="0" w:color="auto"/>
              <w:right w:val="single" w:sz="4" w:space="0" w:color="auto"/>
            </w:tcBorders>
            <w:shd w:val="clear" w:color="auto" w:fill="auto"/>
            <w:vAlign w:val="center"/>
          </w:tcPr>
          <w:p w14:paraId="3D1FD87D"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数据</w:t>
            </w:r>
          </w:p>
        </w:tc>
        <w:tc>
          <w:tcPr>
            <w:tcW w:w="720" w:type="pct"/>
            <w:tcBorders>
              <w:top w:val="nil"/>
              <w:left w:val="nil"/>
              <w:bottom w:val="single" w:sz="4" w:space="0" w:color="auto"/>
              <w:right w:val="single" w:sz="4" w:space="0" w:color="auto"/>
            </w:tcBorders>
            <w:shd w:val="clear" w:color="auto" w:fill="auto"/>
            <w:noWrap/>
            <w:vAlign w:val="center"/>
          </w:tcPr>
          <w:p w14:paraId="09C106F5"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10</w:t>
            </w:r>
          </w:p>
        </w:tc>
        <w:tc>
          <w:tcPr>
            <w:tcW w:w="720" w:type="pct"/>
            <w:tcBorders>
              <w:top w:val="nil"/>
              <w:left w:val="nil"/>
              <w:bottom w:val="single" w:sz="4" w:space="0" w:color="auto"/>
              <w:right w:val="single" w:sz="4" w:space="0" w:color="auto"/>
            </w:tcBorders>
            <w:shd w:val="clear" w:color="auto" w:fill="auto"/>
            <w:vAlign w:val="center"/>
          </w:tcPr>
          <w:p w14:paraId="4D34ACC9"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1</w:t>
            </w:r>
            <w:r>
              <w:rPr>
                <w:rFonts w:eastAsia="楷体_GB2312"/>
                <w:color w:val="000000"/>
                <w:kern w:val="0"/>
                <w:sz w:val="24"/>
                <w:szCs w:val="24"/>
              </w:rPr>
              <w:t>天</w:t>
            </w:r>
            <w:r>
              <w:rPr>
                <w:rFonts w:eastAsia="楷体_GB2312"/>
                <w:color w:val="000000"/>
                <w:kern w:val="0"/>
                <w:sz w:val="24"/>
                <w:szCs w:val="24"/>
              </w:rPr>
              <w:t>/</w:t>
            </w:r>
            <w:r>
              <w:rPr>
                <w:rFonts w:eastAsia="楷体_GB2312"/>
                <w:color w:val="000000"/>
                <w:kern w:val="0"/>
                <w:sz w:val="24"/>
                <w:szCs w:val="24"/>
              </w:rPr>
              <w:t>次</w:t>
            </w:r>
          </w:p>
        </w:tc>
        <w:tc>
          <w:tcPr>
            <w:tcW w:w="720" w:type="pct"/>
            <w:tcBorders>
              <w:top w:val="nil"/>
              <w:left w:val="nil"/>
              <w:bottom w:val="single" w:sz="4" w:space="0" w:color="auto"/>
              <w:right w:val="single" w:sz="4" w:space="0" w:color="auto"/>
            </w:tcBorders>
            <w:shd w:val="clear" w:color="auto" w:fill="auto"/>
            <w:vAlign w:val="center"/>
          </w:tcPr>
          <w:p w14:paraId="78D5754E"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365</w:t>
            </w:r>
            <w:r>
              <w:rPr>
                <w:rFonts w:eastAsia="楷体_GB2312"/>
                <w:color w:val="000000"/>
                <w:kern w:val="0"/>
                <w:sz w:val="24"/>
                <w:szCs w:val="24"/>
              </w:rPr>
              <w:t>天</w:t>
            </w:r>
          </w:p>
        </w:tc>
        <w:tc>
          <w:tcPr>
            <w:tcW w:w="720" w:type="pct"/>
            <w:tcBorders>
              <w:top w:val="nil"/>
              <w:left w:val="nil"/>
              <w:bottom w:val="single" w:sz="4" w:space="0" w:color="auto"/>
              <w:right w:val="single" w:sz="4" w:space="0" w:color="auto"/>
            </w:tcBorders>
            <w:shd w:val="clear" w:color="auto" w:fill="auto"/>
            <w:noWrap/>
            <w:vAlign w:val="center"/>
          </w:tcPr>
          <w:p w14:paraId="30022CD2"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 xml:space="preserve">3.56 </w:t>
            </w:r>
          </w:p>
        </w:tc>
      </w:tr>
      <w:tr w:rsidR="006F1A82" w14:paraId="1F3D7350" w14:textId="77777777">
        <w:trPr>
          <w:trHeight w:val="270"/>
        </w:trPr>
        <w:tc>
          <w:tcPr>
            <w:tcW w:w="381" w:type="pct"/>
            <w:tcBorders>
              <w:top w:val="nil"/>
              <w:left w:val="single" w:sz="4" w:space="0" w:color="auto"/>
              <w:bottom w:val="single" w:sz="4" w:space="0" w:color="auto"/>
              <w:right w:val="single" w:sz="4" w:space="0" w:color="auto"/>
            </w:tcBorders>
            <w:shd w:val="clear" w:color="auto" w:fill="auto"/>
            <w:noWrap/>
            <w:vAlign w:val="center"/>
          </w:tcPr>
          <w:p w14:paraId="2AC2451D"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 xml:space="preserve">　</w:t>
            </w:r>
          </w:p>
        </w:tc>
        <w:tc>
          <w:tcPr>
            <w:tcW w:w="1017" w:type="pct"/>
            <w:tcBorders>
              <w:top w:val="nil"/>
              <w:left w:val="nil"/>
              <w:bottom w:val="single" w:sz="4" w:space="0" w:color="auto"/>
              <w:right w:val="single" w:sz="4" w:space="0" w:color="auto"/>
            </w:tcBorders>
            <w:shd w:val="clear" w:color="auto" w:fill="auto"/>
            <w:noWrap/>
            <w:vAlign w:val="center"/>
          </w:tcPr>
          <w:p w14:paraId="79E24685"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合计</w:t>
            </w:r>
          </w:p>
        </w:tc>
        <w:tc>
          <w:tcPr>
            <w:tcW w:w="720" w:type="pct"/>
            <w:tcBorders>
              <w:top w:val="nil"/>
              <w:left w:val="nil"/>
              <w:bottom w:val="single" w:sz="4" w:space="0" w:color="auto"/>
              <w:right w:val="single" w:sz="4" w:space="0" w:color="auto"/>
            </w:tcBorders>
            <w:shd w:val="clear" w:color="auto" w:fill="auto"/>
            <w:noWrap/>
            <w:vAlign w:val="center"/>
          </w:tcPr>
          <w:p w14:paraId="78B8461D"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 xml:space="preserve">　</w:t>
            </w:r>
          </w:p>
        </w:tc>
        <w:tc>
          <w:tcPr>
            <w:tcW w:w="720" w:type="pct"/>
            <w:tcBorders>
              <w:top w:val="nil"/>
              <w:left w:val="nil"/>
              <w:bottom w:val="single" w:sz="4" w:space="0" w:color="auto"/>
              <w:right w:val="single" w:sz="4" w:space="0" w:color="auto"/>
            </w:tcBorders>
            <w:shd w:val="clear" w:color="auto" w:fill="auto"/>
            <w:noWrap/>
            <w:vAlign w:val="center"/>
          </w:tcPr>
          <w:p w14:paraId="5066B2A8"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 xml:space="preserve">　</w:t>
            </w:r>
          </w:p>
        </w:tc>
        <w:tc>
          <w:tcPr>
            <w:tcW w:w="720" w:type="pct"/>
            <w:tcBorders>
              <w:top w:val="nil"/>
              <w:left w:val="nil"/>
              <w:bottom w:val="single" w:sz="4" w:space="0" w:color="auto"/>
              <w:right w:val="single" w:sz="4" w:space="0" w:color="auto"/>
            </w:tcBorders>
            <w:shd w:val="clear" w:color="auto" w:fill="auto"/>
            <w:noWrap/>
            <w:vAlign w:val="center"/>
          </w:tcPr>
          <w:p w14:paraId="0EE0B512"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 xml:space="preserve">　</w:t>
            </w:r>
          </w:p>
        </w:tc>
        <w:tc>
          <w:tcPr>
            <w:tcW w:w="720" w:type="pct"/>
            <w:tcBorders>
              <w:top w:val="nil"/>
              <w:left w:val="nil"/>
              <w:bottom w:val="single" w:sz="4" w:space="0" w:color="auto"/>
              <w:right w:val="single" w:sz="4" w:space="0" w:color="auto"/>
            </w:tcBorders>
            <w:shd w:val="clear" w:color="auto" w:fill="auto"/>
            <w:noWrap/>
            <w:vAlign w:val="center"/>
          </w:tcPr>
          <w:p w14:paraId="5D8F2571"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 xml:space="preserve">　</w:t>
            </w:r>
          </w:p>
        </w:tc>
        <w:tc>
          <w:tcPr>
            <w:tcW w:w="720" w:type="pct"/>
            <w:tcBorders>
              <w:top w:val="nil"/>
              <w:left w:val="nil"/>
              <w:bottom w:val="single" w:sz="4" w:space="0" w:color="auto"/>
              <w:right w:val="single" w:sz="4" w:space="0" w:color="auto"/>
            </w:tcBorders>
            <w:shd w:val="clear" w:color="auto" w:fill="auto"/>
            <w:vAlign w:val="center"/>
          </w:tcPr>
          <w:p w14:paraId="579C38D7" w14:textId="77777777" w:rsidR="006F1A82" w:rsidRDefault="00EA6E36">
            <w:pPr>
              <w:spacing w:line="240" w:lineRule="auto"/>
              <w:ind w:firstLine="0"/>
              <w:jc w:val="center"/>
              <w:rPr>
                <w:rFonts w:eastAsia="楷体_GB2312"/>
                <w:color w:val="000000"/>
                <w:kern w:val="0"/>
                <w:sz w:val="24"/>
                <w:szCs w:val="24"/>
              </w:rPr>
            </w:pPr>
            <w:r>
              <w:rPr>
                <w:rFonts w:eastAsia="楷体_GB2312"/>
                <w:color w:val="000000"/>
                <w:kern w:val="0"/>
                <w:sz w:val="24"/>
                <w:szCs w:val="24"/>
              </w:rPr>
              <w:t xml:space="preserve">74.85 </w:t>
            </w:r>
          </w:p>
        </w:tc>
      </w:tr>
    </w:tbl>
    <w:p w14:paraId="137D8A6C" w14:textId="77777777" w:rsidR="006F1A82" w:rsidRDefault="00EA6E36">
      <w:pPr>
        <w:ind w:firstLine="640"/>
        <w:rPr>
          <w:lang w:val="zh-CN"/>
        </w:rPr>
      </w:pPr>
      <w:r>
        <w:rPr>
          <w:rFonts w:hint="eastAsia"/>
        </w:rPr>
        <w:t>根据需求，配置备份一体机</w:t>
      </w:r>
      <w:r>
        <w:rPr>
          <w:rFonts w:hint="eastAsia"/>
        </w:rPr>
        <w:t>1</w:t>
      </w:r>
      <w:r>
        <w:rPr>
          <w:rFonts w:hint="eastAsia"/>
        </w:rPr>
        <w:t>台，容量不低于</w:t>
      </w:r>
      <w:r>
        <w:rPr>
          <w:rFonts w:hint="eastAsia"/>
        </w:rPr>
        <w:t>74.85TB</w:t>
      </w:r>
      <w:r>
        <w:rPr>
          <w:rFonts w:hint="eastAsia"/>
        </w:rPr>
        <w:t>，采用独立备份系统，支持本地存储、物理带库、</w:t>
      </w:r>
      <w:r>
        <w:rPr>
          <w:rFonts w:hint="eastAsia"/>
        </w:rPr>
        <w:t>VTL</w:t>
      </w:r>
      <w:r>
        <w:rPr>
          <w:rFonts w:hint="eastAsia"/>
        </w:rPr>
        <w:t>、</w:t>
      </w:r>
      <w:r>
        <w:rPr>
          <w:rFonts w:hint="eastAsia"/>
        </w:rPr>
        <w:t>SAN</w:t>
      </w:r>
      <w:r>
        <w:rPr>
          <w:rFonts w:hint="eastAsia"/>
        </w:rPr>
        <w:t>、</w:t>
      </w:r>
      <w:r>
        <w:rPr>
          <w:rFonts w:hint="eastAsia"/>
        </w:rPr>
        <w:t>NAS</w:t>
      </w:r>
      <w:r>
        <w:rPr>
          <w:rFonts w:hint="eastAsia"/>
        </w:rPr>
        <w:t>等存储；支持定时备份、副本数据管理、实时数据保护。</w:t>
      </w:r>
    </w:p>
    <w:p w14:paraId="52341A37" w14:textId="77777777" w:rsidR="006F1A82" w:rsidRDefault="00EA6E36">
      <w:pPr>
        <w:pStyle w:val="3"/>
        <w:ind w:firstLine="640"/>
      </w:pPr>
      <w:r>
        <w:rPr>
          <w:rFonts w:hint="eastAsia"/>
        </w:rPr>
        <w:t xml:space="preserve"> </w:t>
      </w:r>
      <w:r>
        <w:t>安全系统</w:t>
      </w:r>
    </w:p>
    <w:p w14:paraId="33DE86AC" w14:textId="77777777" w:rsidR="006F1A82" w:rsidRDefault="00EA6E36">
      <w:pPr>
        <w:pStyle w:val="4"/>
      </w:pPr>
      <w:r>
        <w:rPr>
          <w:rFonts w:hint="eastAsia"/>
        </w:rPr>
        <w:lastRenderedPageBreak/>
        <w:t>系统架构</w:t>
      </w:r>
    </w:p>
    <w:p w14:paraId="7AE15464" w14:textId="77777777" w:rsidR="006F1A82" w:rsidRDefault="00EA6E36">
      <w:pPr>
        <w:spacing w:line="240" w:lineRule="auto"/>
        <w:ind w:firstLine="0"/>
        <w:jc w:val="center"/>
      </w:pPr>
      <w:r>
        <w:rPr>
          <w:noProof/>
        </w:rPr>
        <w:drawing>
          <wp:inline distT="0" distB="0" distL="0" distR="0" wp14:anchorId="0673E99F" wp14:editId="27D6341B">
            <wp:extent cx="5486400" cy="23907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tretch>
                      <a:fillRect/>
                    </a:stretch>
                  </pic:blipFill>
                  <pic:spPr>
                    <a:xfrm>
                      <a:off x="0" y="0"/>
                      <a:ext cx="5486400" cy="2390775"/>
                    </a:xfrm>
                    <a:prstGeom prst="rect">
                      <a:avLst/>
                    </a:prstGeom>
                  </pic:spPr>
                </pic:pic>
              </a:graphicData>
            </a:graphic>
          </wp:inline>
        </w:drawing>
      </w:r>
    </w:p>
    <w:p w14:paraId="316F6D5A" w14:textId="77777777" w:rsidR="006F1A82" w:rsidRDefault="00EA6E36">
      <w:pPr>
        <w:pStyle w:val="90"/>
      </w:pPr>
      <w:r>
        <w:rPr>
          <w:rFonts w:hint="eastAsia"/>
        </w:rPr>
        <w:t>安全系统架构图</w:t>
      </w:r>
    </w:p>
    <w:p w14:paraId="1AC2D443" w14:textId="77777777" w:rsidR="006F1A82" w:rsidRDefault="00EA6E36">
      <w:pPr>
        <w:ind w:firstLine="640"/>
      </w:pPr>
      <w:r>
        <w:t>由能投</w:t>
      </w:r>
      <w:r>
        <w:rPr>
          <w:rFonts w:hint="eastAsia"/>
        </w:rPr>
        <w:t>天府云</w:t>
      </w:r>
      <w:r>
        <w:t>数据中心提供安全相关的软硬件支撑服务，包括等保三级所需的硬件、软件以及国密</w:t>
      </w:r>
      <w:r>
        <w:rPr>
          <w:rFonts w:hint="eastAsia"/>
        </w:rPr>
        <w:t>SM</w:t>
      </w:r>
      <w:r>
        <w:t>相关的密码机、</w:t>
      </w:r>
      <w:r>
        <w:t>CA</w:t>
      </w:r>
      <w:r>
        <w:t>、签名网关等设备。防火墙和防毒墙用于边界网络串联接入，高级威胁监测系统通过核心交换机进行旁挂部署，其他安全设备通过配置交换机接入</w:t>
      </w:r>
      <w:r>
        <w:rPr>
          <w:rFonts w:hint="eastAsia"/>
        </w:rPr>
        <w:t>2</w:t>
      </w:r>
      <w:r>
        <w:rPr>
          <w:rFonts w:hint="eastAsia"/>
        </w:rPr>
        <w:t>台核心交换机进行部署。</w:t>
      </w:r>
    </w:p>
    <w:p w14:paraId="3F55DB84" w14:textId="77777777" w:rsidR="006F1A82" w:rsidRDefault="00EA6E36">
      <w:pPr>
        <w:pStyle w:val="4"/>
      </w:pPr>
      <w:r>
        <w:rPr>
          <w:rFonts w:hint="eastAsia"/>
        </w:rPr>
        <w:t>防火墙</w:t>
      </w:r>
    </w:p>
    <w:p w14:paraId="5BD3343D" w14:textId="77777777" w:rsidR="006F1A82" w:rsidRDefault="00EA6E36">
      <w:pPr>
        <w:rPr>
          <w:lang w:val="zh-CN"/>
        </w:rPr>
      </w:pPr>
      <w:r>
        <w:rPr>
          <w:rFonts w:hint="eastAsia"/>
          <w:lang w:val="zh-CN"/>
        </w:rPr>
        <w:t>在平台边界部署下一代防火墙，用于对内外网边界进行安全防护。</w:t>
      </w:r>
    </w:p>
    <w:p w14:paraId="5087E778" w14:textId="77777777" w:rsidR="006F1A82" w:rsidRDefault="00EA6E36">
      <w:pPr>
        <w:rPr>
          <w:lang w:val="zh-CN"/>
        </w:rPr>
      </w:pPr>
      <w:r>
        <w:rPr>
          <w:rFonts w:hint="eastAsia"/>
          <w:lang w:val="zh-CN"/>
        </w:rPr>
        <w:t>访问控制能力：集成防入侵、病毒过滤检测、失陷主机过滤检测、防泄密等应用层安全功能，通过单次解析引擎对进出</w:t>
      </w:r>
      <w:r>
        <w:rPr>
          <w:rFonts w:hint="eastAsia"/>
          <w:lang w:val="zh-CN"/>
        </w:rPr>
        <w:t>IT</w:t>
      </w:r>
      <w:r>
        <w:rPr>
          <w:rFonts w:hint="eastAsia"/>
          <w:lang w:val="zh-CN"/>
        </w:rPr>
        <w:t>资源接入区及安防、音视频区的所有流量进行深度威胁检测，在保证检测效率的同时确保访问流量的合法性。</w:t>
      </w:r>
    </w:p>
    <w:p w14:paraId="08C7C23C" w14:textId="77777777" w:rsidR="006F1A82" w:rsidRDefault="00EA6E36">
      <w:pPr>
        <w:rPr>
          <w:lang w:val="zh-CN"/>
        </w:rPr>
      </w:pPr>
      <w:r>
        <w:rPr>
          <w:rFonts w:hint="eastAsia"/>
          <w:lang w:val="zh-CN"/>
        </w:rPr>
        <w:lastRenderedPageBreak/>
        <w:t>漏洞防护功能：内置丰富的漏洞特征库与漏洞检测引擎，快速识别匹配主流的服务器安全漏洞和最新爆发的安全漏洞，例如攻击者常利用服务器高威漏洞</w:t>
      </w:r>
      <w:r>
        <w:rPr>
          <w:rFonts w:hint="eastAsia"/>
          <w:lang w:val="zh-CN"/>
        </w:rPr>
        <w:t>RDP</w:t>
      </w:r>
      <w:r>
        <w:rPr>
          <w:rFonts w:hint="eastAsia"/>
          <w:lang w:val="zh-CN"/>
        </w:rPr>
        <w:t>、</w:t>
      </w:r>
      <w:r>
        <w:rPr>
          <w:rFonts w:hint="eastAsia"/>
          <w:lang w:val="zh-CN"/>
        </w:rPr>
        <w:t>SSH</w:t>
      </w:r>
      <w:r>
        <w:rPr>
          <w:rFonts w:hint="eastAsia"/>
          <w:lang w:val="zh-CN"/>
        </w:rPr>
        <w:t>、</w:t>
      </w:r>
      <w:r>
        <w:rPr>
          <w:rFonts w:hint="eastAsia"/>
          <w:lang w:val="zh-CN"/>
        </w:rPr>
        <w:t>SMB</w:t>
      </w:r>
      <w:r>
        <w:rPr>
          <w:rFonts w:hint="eastAsia"/>
          <w:lang w:val="zh-CN"/>
        </w:rPr>
        <w:t>发起对业务的攻击，有效应对各类利用应用漏洞发起的网络攻击行为。</w:t>
      </w:r>
    </w:p>
    <w:p w14:paraId="727330E4" w14:textId="77777777" w:rsidR="006F1A82" w:rsidRDefault="00EA6E36">
      <w:pPr>
        <w:rPr>
          <w:lang w:val="zh-CN"/>
        </w:rPr>
      </w:pPr>
      <w:r>
        <w:rPr>
          <w:rFonts w:hint="eastAsia"/>
          <w:lang w:val="zh-CN"/>
        </w:rPr>
        <w:t>加密流量检测：具备精准的检测能力，及时发现</w:t>
      </w:r>
      <w:r>
        <w:rPr>
          <w:rFonts w:hint="eastAsia"/>
          <w:lang w:val="zh-CN"/>
        </w:rPr>
        <w:t>IT</w:t>
      </w:r>
      <w:r>
        <w:rPr>
          <w:rFonts w:hint="eastAsia"/>
          <w:lang w:val="zh-CN"/>
        </w:rPr>
        <w:t>资源接入区及安防、音视频区存在的僵尸主机，抑制网络中木马蠕虫等恶意软件的传播。通过漏洞安全防护功能，不仅将漏洞引发的安全风险拦截在业务区外部，而且有效解决安全漏洞难以及时修复的困境。</w:t>
      </w:r>
    </w:p>
    <w:p w14:paraId="48278467" w14:textId="77777777" w:rsidR="006F1A82" w:rsidRDefault="00EA6E36">
      <w:pPr>
        <w:rPr>
          <w:lang w:val="zh-CN"/>
        </w:rPr>
      </w:pPr>
      <w:r>
        <w:rPr>
          <w:rFonts w:hint="eastAsia"/>
          <w:lang w:val="zh-CN"/>
        </w:rPr>
        <w:t>0day</w:t>
      </w:r>
      <w:r>
        <w:rPr>
          <w:rFonts w:hint="eastAsia"/>
          <w:lang w:val="zh-CN"/>
        </w:rPr>
        <w:t>漏洞处置：威胁检测引擎应用行为分析检测能力，利用攻击泛化技术应对</w:t>
      </w:r>
      <w:r>
        <w:rPr>
          <w:rFonts w:hint="eastAsia"/>
          <w:lang w:val="zh-CN"/>
        </w:rPr>
        <w:t>0day</w:t>
      </w:r>
      <w:r>
        <w:rPr>
          <w:rFonts w:hint="eastAsia"/>
          <w:lang w:val="zh-CN"/>
        </w:rPr>
        <w:t>漏洞，对于新发现的漏洞通过规则库升级和虚拟补丁的形式在网络层对漏洞进行加固，防止漏洞被利用。</w:t>
      </w:r>
    </w:p>
    <w:p w14:paraId="2F0F3AB6" w14:textId="77777777" w:rsidR="006F1A82" w:rsidRDefault="00EA6E36">
      <w:pPr>
        <w:pStyle w:val="4"/>
      </w:pPr>
      <w:r>
        <w:rPr>
          <w:rFonts w:hint="eastAsia"/>
        </w:rPr>
        <w:t>防毒墙</w:t>
      </w:r>
    </w:p>
    <w:p w14:paraId="764C230B" w14:textId="77777777" w:rsidR="006F1A82" w:rsidRDefault="00EA6E36">
      <w:pPr>
        <w:rPr>
          <w:lang w:val="zh-CN"/>
        </w:rPr>
      </w:pPr>
      <w:r>
        <w:rPr>
          <w:rFonts w:hint="eastAsia"/>
          <w:lang w:val="zh-CN"/>
        </w:rPr>
        <w:t>在平台边界部署防毒墙，提供检测、防护、阻止恶意代码攻击的行为，包括蠕虫、病毒、勒索等攻击，以防止各类病毒的攻击造成系统瘫痪。</w:t>
      </w:r>
    </w:p>
    <w:p w14:paraId="61E94F69" w14:textId="77777777" w:rsidR="006F1A82" w:rsidRDefault="00EA6E36">
      <w:pPr>
        <w:pStyle w:val="4"/>
      </w:pPr>
      <w:r>
        <w:rPr>
          <w:rFonts w:hint="eastAsia"/>
        </w:rPr>
        <w:t>WAF</w:t>
      </w:r>
    </w:p>
    <w:p w14:paraId="4E985712" w14:textId="77777777" w:rsidR="006F1A82" w:rsidRDefault="00EA6E36">
      <w:pPr>
        <w:rPr>
          <w:lang w:val="zh-CN"/>
        </w:rPr>
      </w:pPr>
      <w:r>
        <w:rPr>
          <w:rFonts w:hint="eastAsia"/>
          <w:lang w:val="zh-CN"/>
        </w:rPr>
        <w:t>在服务器部署区内部署</w:t>
      </w:r>
      <w:r>
        <w:rPr>
          <w:rFonts w:hint="eastAsia"/>
          <w:lang w:val="zh-CN"/>
        </w:rPr>
        <w:t>WAF</w:t>
      </w:r>
      <w:r>
        <w:rPr>
          <w:rFonts w:hint="eastAsia"/>
          <w:lang w:val="zh-CN"/>
        </w:rPr>
        <w:t>防护，为</w:t>
      </w:r>
      <w:r>
        <w:rPr>
          <w:rFonts w:hint="eastAsia"/>
          <w:lang w:val="zh-CN"/>
        </w:rPr>
        <w:t>WEB</w:t>
      </w:r>
      <w:r>
        <w:rPr>
          <w:rFonts w:hint="eastAsia"/>
          <w:lang w:val="zh-CN"/>
        </w:rPr>
        <w:t>应用提供针对</w:t>
      </w:r>
      <w:r>
        <w:rPr>
          <w:rFonts w:hint="eastAsia"/>
          <w:lang w:val="zh-CN"/>
        </w:rPr>
        <w:t>HTTP</w:t>
      </w:r>
      <w:r>
        <w:rPr>
          <w:rFonts w:hint="eastAsia"/>
          <w:lang w:val="zh-CN"/>
        </w:rPr>
        <w:t>、</w:t>
      </w:r>
      <w:r>
        <w:rPr>
          <w:rFonts w:hint="eastAsia"/>
          <w:lang w:val="zh-CN"/>
        </w:rPr>
        <w:t>HTTPS</w:t>
      </w:r>
      <w:r>
        <w:rPr>
          <w:rFonts w:hint="eastAsia"/>
          <w:lang w:val="zh-CN"/>
        </w:rPr>
        <w:t>协议的安全检查，以保护</w:t>
      </w:r>
      <w:r>
        <w:rPr>
          <w:rFonts w:hint="eastAsia"/>
          <w:lang w:val="zh-CN"/>
        </w:rPr>
        <w:t>WEB</w:t>
      </w:r>
      <w:r>
        <w:rPr>
          <w:rFonts w:hint="eastAsia"/>
          <w:lang w:val="zh-CN"/>
        </w:rPr>
        <w:t>系统受到的应用层攻击。</w:t>
      </w:r>
    </w:p>
    <w:p w14:paraId="455124E8" w14:textId="77777777" w:rsidR="006F1A82" w:rsidRDefault="00EA6E36">
      <w:pPr>
        <w:pStyle w:val="4"/>
      </w:pPr>
      <w:r>
        <w:rPr>
          <w:rFonts w:hint="eastAsia"/>
        </w:rPr>
        <w:t>高级威胁监测</w:t>
      </w:r>
    </w:p>
    <w:p w14:paraId="5501AA2D" w14:textId="77777777" w:rsidR="006F1A82" w:rsidRDefault="00EA6E36">
      <w:pPr>
        <w:rPr>
          <w:lang w:val="zh-CN"/>
        </w:rPr>
      </w:pPr>
      <w:r>
        <w:rPr>
          <w:rFonts w:hint="eastAsia"/>
          <w:lang w:val="zh-CN"/>
        </w:rPr>
        <w:t>高级威胁监测系统，是利用海量的原始数据审计分析精准识别网络威胁，对内部的服务器进行自动识别，并且还能自动识别服务</w:t>
      </w:r>
      <w:r>
        <w:rPr>
          <w:rFonts w:hint="eastAsia"/>
          <w:lang w:val="zh-CN"/>
        </w:rPr>
        <w:lastRenderedPageBreak/>
        <w:t>器上开放端口和存在的漏洞，弱密码等风险，</w:t>
      </w:r>
      <w:r>
        <w:rPr>
          <w:rFonts w:hint="eastAsia"/>
          <w:lang w:val="zh-CN"/>
        </w:rPr>
        <w:t>0day</w:t>
      </w:r>
      <w:r>
        <w:rPr>
          <w:rFonts w:hint="eastAsia"/>
          <w:lang w:val="zh-CN"/>
        </w:rPr>
        <w:t>漏洞处置，对于病毒、蠕虫、木马后门、拒绝服务攻击、各种服务器攻击、终端攻击、扫描攻击、</w:t>
      </w:r>
      <w:r>
        <w:rPr>
          <w:rFonts w:hint="eastAsia"/>
          <w:lang w:val="zh-CN"/>
        </w:rPr>
        <w:t>SQL</w:t>
      </w:r>
      <w:r>
        <w:rPr>
          <w:rFonts w:hint="eastAsia"/>
          <w:lang w:val="zh-CN"/>
        </w:rPr>
        <w:t>注入、</w:t>
      </w:r>
      <w:r>
        <w:rPr>
          <w:rFonts w:hint="eastAsia"/>
          <w:lang w:val="zh-CN"/>
        </w:rPr>
        <w:t>XSS</w:t>
      </w:r>
      <w:r>
        <w:rPr>
          <w:rFonts w:hint="eastAsia"/>
          <w:lang w:val="zh-CN"/>
        </w:rPr>
        <w:t>、缓冲区溢出、欺骗劫持等攻击行为以及网络资源滥用行为（如</w:t>
      </w:r>
      <w:r>
        <w:rPr>
          <w:rFonts w:hint="eastAsia"/>
          <w:lang w:val="zh-CN"/>
        </w:rPr>
        <w:t>P2P</w:t>
      </w:r>
      <w:r>
        <w:rPr>
          <w:rFonts w:hint="eastAsia"/>
          <w:lang w:val="zh-CN"/>
        </w:rPr>
        <w:t>上传</w:t>
      </w:r>
      <w:r>
        <w:rPr>
          <w:rFonts w:hint="eastAsia"/>
          <w:lang w:val="zh-CN"/>
        </w:rPr>
        <w:t>/</w:t>
      </w:r>
      <w:r>
        <w:rPr>
          <w:rFonts w:hint="eastAsia"/>
          <w:lang w:val="zh-CN"/>
        </w:rPr>
        <w:t>下载、</w:t>
      </w:r>
      <w:r>
        <w:rPr>
          <w:rFonts w:hint="eastAsia"/>
          <w:lang w:val="zh-CN"/>
        </w:rPr>
        <w:t>CGI</w:t>
      </w:r>
      <w:r>
        <w:rPr>
          <w:rFonts w:hint="eastAsia"/>
          <w:lang w:val="zh-CN"/>
        </w:rPr>
        <w:t>访问攻击、</w:t>
      </w:r>
      <w:r>
        <w:rPr>
          <w:rFonts w:hint="eastAsia"/>
          <w:lang w:val="zh-CN"/>
        </w:rPr>
        <w:t>IIS</w:t>
      </w:r>
      <w:r>
        <w:rPr>
          <w:rFonts w:hint="eastAsia"/>
          <w:lang w:val="zh-CN"/>
        </w:rPr>
        <w:t>服务器攻击、网络游戏、视频</w:t>
      </w:r>
      <w:r>
        <w:rPr>
          <w:rFonts w:hint="eastAsia"/>
          <w:lang w:val="zh-CN"/>
        </w:rPr>
        <w:t>/</w:t>
      </w:r>
      <w:r>
        <w:rPr>
          <w:rFonts w:hint="eastAsia"/>
          <w:lang w:val="zh-CN"/>
        </w:rPr>
        <w:t>音频、网络炒股）等威胁具有高精度的检测能力。同时，高级威胁监测系统的自定义应用识别规则库模块，可以通过参数的灵活设定，把关注的特殊事件作为自定义策略下发给引擎进行检测。对于网络流量的异常情况具有非常准确、有效的发现能力。</w:t>
      </w:r>
    </w:p>
    <w:p w14:paraId="3BEA6EA5" w14:textId="77777777" w:rsidR="006F1A82" w:rsidRDefault="00EA6E36">
      <w:pPr>
        <w:pStyle w:val="4"/>
      </w:pPr>
      <w:r>
        <w:rPr>
          <w:rFonts w:hint="eastAsia"/>
        </w:rPr>
        <w:t>数据库审计</w:t>
      </w:r>
    </w:p>
    <w:p w14:paraId="2BA371CE" w14:textId="77777777" w:rsidR="006F1A82" w:rsidRDefault="00EA6E36">
      <w:pPr>
        <w:rPr>
          <w:lang w:val="zh-CN"/>
        </w:rPr>
      </w:pPr>
      <w:r>
        <w:rPr>
          <w:rFonts w:hint="eastAsia"/>
          <w:lang w:val="zh-CN"/>
        </w:rPr>
        <w:t>SQL</w:t>
      </w:r>
      <w:r>
        <w:rPr>
          <w:rFonts w:hint="eastAsia"/>
          <w:lang w:val="zh-CN"/>
        </w:rPr>
        <w:t>解析模块和数据库审计模块：主要实现对数据库服务器的数据流量的采集，提取用户对数据库操作的</w:t>
      </w:r>
      <w:r>
        <w:rPr>
          <w:rFonts w:hint="eastAsia"/>
          <w:lang w:val="zh-CN"/>
        </w:rPr>
        <w:t>SQL</w:t>
      </w:r>
      <w:r>
        <w:rPr>
          <w:rFonts w:hint="eastAsia"/>
          <w:lang w:val="zh-CN"/>
        </w:rPr>
        <w:t>语句。</w:t>
      </w:r>
    </w:p>
    <w:p w14:paraId="3851B8B7" w14:textId="77777777" w:rsidR="006F1A82" w:rsidRDefault="00EA6E36">
      <w:pPr>
        <w:rPr>
          <w:lang w:val="zh-CN"/>
        </w:rPr>
      </w:pPr>
      <w:r>
        <w:rPr>
          <w:rFonts w:hint="eastAsia"/>
          <w:lang w:val="zh-CN"/>
        </w:rPr>
        <w:t>安全规则模块：主要完成对安全规则的匹配，检测当前</w:t>
      </w:r>
      <w:r>
        <w:rPr>
          <w:rFonts w:hint="eastAsia"/>
          <w:lang w:val="zh-CN"/>
        </w:rPr>
        <w:t>SQL</w:t>
      </w:r>
      <w:r>
        <w:rPr>
          <w:rFonts w:hint="eastAsia"/>
          <w:lang w:val="zh-CN"/>
        </w:rPr>
        <w:t>语句是否存在风险操作。利用每一个插件，进行具体的规则匹配，得到相应的规则</w:t>
      </w:r>
      <w:r>
        <w:rPr>
          <w:rFonts w:hint="eastAsia"/>
          <w:lang w:val="zh-CN"/>
        </w:rPr>
        <w:t>ID</w:t>
      </w:r>
      <w:r>
        <w:rPr>
          <w:rFonts w:hint="eastAsia"/>
          <w:lang w:val="zh-CN"/>
        </w:rPr>
        <w:t>，最后，对全部匹配中的规则</w:t>
      </w:r>
      <w:r>
        <w:rPr>
          <w:rFonts w:hint="eastAsia"/>
          <w:lang w:val="zh-CN"/>
        </w:rPr>
        <w:t>ID</w:t>
      </w:r>
      <w:r>
        <w:rPr>
          <w:rFonts w:hint="eastAsia"/>
          <w:lang w:val="zh-CN"/>
        </w:rPr>
        <w:t>进行汇总。</w:t>
      </w:r>
    </w:p>
    <w:p w14:paraId="322805E5" w14:textId="77777777" w:rsidR="006F1A82" w:rsidRDefault="00EA6E36">
      <w:pPr>
        <w:rPr>
          <w:lang w:val="zh-CN"/>
        </w:rPr>
      </w:pPr>
      <w:r>
        <w:rPr>
          <w:rFonts w:hint="eastAsia"/>
          <w:lang w:val="zh-CN"/>
        </w:rPr>
        <w:t>策略模块：主要收集安全规则的匹配结果，并根据安全规则的匹配结果，进行动作。如记录日志、发送告警、拒绝连接等。</w:t>
      </w:r>
    </w:p>
    <w:p w14:paraId="4476EB9F" w14:textId="77777777" w:rsidR="006F1A82" w:rsidRDefault="00EA6E36">
      <w:pPr>
        <w:pStyle w:val="4"/>
      </w:pPr>
      <w:r>
        <w:rPr>
          <w:rFonts w:hint="eastAsia"/>
        </w:rPr>
        <w:t>日志审计</w:t>
      </w:r>
    </w:p>
    <w:p w14:paraId="213A0CE7" w14:textId="77777777" w:rsidR="006F1A82" w:rsidRDefault="00EA6E36">
      <w:pPr>
        <w:rPr>
          <w:lang w:val="zh-CN"/>
        </w:rPr>
      </w:pPr>
      <w:r>
        <w:rPr>
          <w:rFonts w:hint="eastAsia"/>
          <w:lang w:val="zh-CN"/>
        </w:rPr>
        <w:t>日志审计系统作为一个统一日志监控与审计平台，能够实时不间断地将来自不同厂商的安全设备、网络设备、主机、操作系统、</w:t>
      </w:r>
      <w:r>
        <w:rPr>
          <w:rFonts w:hint="eastAsia"/>
          <w:lang w:val="zh-CN"/>
        </w:rPr>
        <w:lastRenderedPageBreak/>
        <w:t>数据库系统、用户业务系统的日志、警报等信息汇集到审计中心，实现全网综合安全审计。</w:t>
      </w:r>
    </w:p>
    <w:p w14:paraId="4B0DC119" w14:textId="77777777" w:rsidR="006F1A82" w:rsidRDefault="00EA6E36">
      <w:pPr>
        <w:rPr>
          <w:lang w:val="zh-CN"/>
        </w:rPr>
      </w:pPr>
      <w:r>
        <w:rPr>
          <w:rFonts w:hint="eastAsia"/>
          <w:lang w:val="zh-CN"/>
        </w:rPr>
        <w:t>可将日志审计系统放置在运维管理区，对被审计对象进行必要的配置，使得他们的日志信息能够发送到日志审计系统。管理员通过浏览器可以从统一认证与授权管理登录日志审计系统，进行各项操作。</w:t>
      </w:r>
    </w:p>
    <w:p w14:paraId="69B5CB59" w14:textId="77777777" w:rsidR="006F1A82" w:rsidRDefault="00EA6E36">
      <w:pPr>
        <w:pStyle w:val="4"/>
      </w:pPr>
      <w:r>
        <w:rPr>
          <w:rFonts w:hint="eastAsia"/>
        </w:rPr>
        <w:t>堡垒机</w:t>
      </w:r>
    </w:p>
    <w:p w14:paraId="7E470B6A" w14:textId="77777777" w:rsidR="006F1A82" w:rsidRDefault="00EA6E36">
      <w:pPr>
        <w:rPr>
          <w:lang w:val="zh-CN"/>
        </w:rPr>
      </w:pPr>
      <w:r>
        <w:rPr>
          <w:rFonts w:hint="eastAsia"/>
          <w:lang w:val="zh-CN"/>
        </w:rPr>
        <w:t>针对运维工作，提供集中提供账号管理、身份认证、访问控制、行为审计功能，解决在运维管理中出现的账号管理混乱、身份账号共用、授权控制不明确、操作行为不规范、事件责任无法定位等问题。</w:t>
      </w:r>
    </w:p>
    <w:p w14:paraId="068DEBE7" w14:textId="77777777" w:rsidR="006F1A82" w:rsidRDefault="00EA6E36">
      <w:pPr>
        <w:pStyle w:val="4"/>
      </w:pPr>
      <w:r>
        <w:rPr>
          <w:rFonts w:hint="eastAsia"/>
        </w:rPr>
        <w:t>漏洞扫描</w:t>
      </w:r>
    </w:p>
    <w:p w14:paraId="0D9FC347" w14:textId="77777777" w:rsidR="006F1A82" w:rsidRDefault="00EA6E36">
      <w:pPr>
        <w:rPr>
          <w:lang w:val="zh-CN"/>
        </w:rPr>
      </w:pPr>
      <w:r>
        <w:rPr>
          <w:rFonts w:hint="eastAsia"/>
          <w:lang w:val="zh-CN"/>
        </w:rPr>
        <w:t>对空间资产探测、系统漏洞扫描、</w:t>
      </w:r>
      <w:r>
        <w:rPr>
          <w:rFonts w:hint="eastAsia"/>
          <w:lang w:val="zh-CN"/>
        </w:rPr>
        <w:t xml:space="preserve">Web </w:t>
      </w:r>
      <w:r>
        <w:rPr>
          <w:rFonts w:hint="eastAsia"/>
          <w:lang w:val="zh-CN"/>
        </w:rPr>
        <w:t>漏洞扫描、网站安全监测、数据库漏洞扫描、基线配置核查、工控漏洞扫描、大数据漏洞扫描、</w:t>
      </w:r>
      <w:r>
        <w:rPr>
          <w:rFonts w:hint="eastAsia"/>
          <w:lang w:val="zh-CN"/>
        </w:rPr>
        <w:t xml:space="preserve">Docker </w:t>
      </w:r>
      <w:r>
        <w:rPr>
          <w:rFonts w:hint="eastAsia"/>
          <w:lang w:val="zh-CN"/>
        </w:rPr>
        <w:t>漏洞扫描、系统渗透测试、网络流量分析、源代码安全审计、离线弱口令扫描、木马病毒扫描、漏洞工单管理、视频监控安全检测、</w:t>
      </w:r>
      <w:r>
        <w:rPr>
          <w:rFonts w:hint="eastAsia"/>
          <w:lang w:val="zh-CN"/>
        </w:rPr>
        <w:t xml:space="preserve">WIFI </w:t>
      </w:r>
      <w:r>
        <w:rPr>
          <w:rFonts w:hint="eastAsia"/>
          <w:lang w:val="zh-CN"/>
        </w:rPr>
        <w:t>安全检测、</w:t>
      </w:r>
      <w:r>
        <w:rPr>
          <w:rFonts w:hint="eastAsia"/>
          <w:lang w:val="zh-CN"/>
        </w:rPr>
        <w:t xml:space="preserve">APP </w:t>
      </w:r>
      <w:r>
        <w:rPr>
          <w:rFonts w:hint="eastAsia"/>
          <w:lang w:val="zh-CN"/>
        </w:rPr>
        <w:t>漏洞扫描、</w:t>
      </w:r>
      <w:r>
        <w:rPr>
          <w:rFonts w:hint="eastAsia"/>
          <w:lang w:val="zh-CN"/>
        </w:rPr>
        <w:t xml:space="preserve">Windows </w:t>
      </w:r>
      <w:r>
        <w:rPr>
          <w:rFonts w:hint="eastAsia"/>
          <w:lang w:val="zh-CN"/>
        </w:rPr>
        <w:t>安全加固、等保合规关联等。</w:t>
      </w:r>
    </w:p>
    <w:p w14:paraId="451343C6" w14:textId="77777777" w:rsidR="006F1A82" w:rsidRDefault="00EA6E36">
      <w:pPr>
        <w:pStyle w:val="4"/>
      </w:pPr>
      <w:r>
        <w:rPr>
          <w:rFonts w:hint="eastAsia"/>
        </w:rPr>
        <w:t>SM</w:t>
      </w:r>
      <w:r>
        <w:rPr>
          <w:rFonts w:hint="eastAsia"/>
        </w:rPr>
        <w:t>网关</w:t>
      </w:r>
    </w:p>
    <w:p w14:paraId="0F1BD9A0" w14:textId="77777777" w:rsidR="006F1A82" w:rsidRDefault="00EA6E36">
      <w:pPr>
        <w:rPr>
          <w:lang w:val="zh-CN"/>
        </w:rPr>
      </w:pPr>
      <w:r>
        <w:rPr>
          <w:rFonts w:hint="eastAsia"/>
          <w:lang w:val="zh-CN"/>
        </w:rPr>
        <w:t>针对平台和各个算力中心以及用户之间的各类数据通信，提供对链路的通信加密改造，集成身份认证、访问控制和资源管理等功</w:t>
      </w:r>
      <w:r>
        <w:rPr>
          <w:rFonts w:hint="eastAsia"/>
          <w:lang w:val="zh-CN"/>
        </w:rPr>
        <w:lastRenderedPageBreak/>
        <w:t>能。支持商用密码算法</w:t>
      </w:r>
      <w:r>
        <w:rPr>
          <w:rFonts w:hint="eastAsia"/>
          <w:lang w:val="zh-CN"/>
        </w:rPr>
        <w:t>SM2</w:t>
      </w:r>
      <w:r>
        <w:rPr>
          <w:rFonts w:hint="eastAsia"/>
          <w:lang w:val="zh-CN"/>
        </w:rPr>
        <w:t>、</w:t>
      </w:r>
      <w:r>
        <w:rPr>
          <w:rFonts w:hint="eastAsia"/>
          <w:lang w:val="zh-CN"/>
        </w:rPr>
        <w:t>SM3</w:t>
      </w:r>
      <w:r>
        <w:rPr>
          <w:rFonts w:hint="eastAsia"/>
          <w:lang w:val="zh-CN"/>
        </w:rPr>
        <w:t>、</w:t>
      </w:r>
      <w:r>
        <w:rPr>
          <w:rFonts w:hint="eastAsia"/>
          <w:lang w:val="zh-CN"/>
        </w:rPr>
        <w:t>SM4</w:t>
      </w:r>
      <w:r>
        <w:rPr>
          <w:rFonts w:hint="eastAsia"/>
          <w:lang w:val="zh-CN"/>
        </w:rPr>
        <w:t>，支持国密</w:t>
      </w:r>
      <w:r>
        <w:rPr>
          <w:rFonts w:hint="eastAsia"/>
          <w:lang w:val="zh-CN"/>
        </w:rPr>
        <w:t>SSL</w:t>
      </w:r>
      <w:r>
        <w:rPr>
          <w:rFonts w:hint="eastAsia"/>
          <w:lang w:val="zh-CN"/>
        </w:rPr>
        <w:t>规范</w:t>
      </w:r>
      <w:r>
        <w:rPr>
          <w:rFonts w:hint="eastAsia"/>
          <w:lang w:val="zh-CN"/>
        </w:rPr>
        <w:t>GM/T 0024-2014</w:t>
      </w:r>
      <w:r>
        <w:rPr>
          <w:rFonts w:hint="eastAsia"/>
          <w:lang w:val="zh-CN"/>
        </w:rPr>
        <w:t>。</w:t>
      </w:r>
    </w:p>
    <w:p w14:paraId="3A7888AC" w14:textId="77777777" w:rsidR="006F1A82" w:rsidRDefault="00EA6E36">
      <w:pPr>
        <w:pStyle w:val="4"/>
      </w:pPr>
      <w:r>
        <w:rPr>
          <w:rFonts w:hint="eastAsia"/>
        </w:rPr>
        <w:t>CA</w:t>
      </w:r>
    </w:p>
    <w:p w14:paraId="3D1FF524" w14:textId="77777777" w:rsidR="006F1A82" w:rsidRDefault="00EA6E36">
      <w:r>
        <w:rPr>
          <w:rFonts w:hint="eastAsia"/>
        </w:rPr>
        <w:t>CA</w:t>
      </w:r>
      <w:r>
        <w:rPr>
          <w:rFonts w:hint="eastAsia"/>
        </w:rPr>
        <w:t>系统以硬件服务器形式提供，设计容量为</w:t>
      </w:r>
      <w:r>
        <w:rPr>
          <w:rFonts w:hint="eastAsia"/>
        </w:rPr>
        <w:t xml:space="preserve"> 1 </w:t>
      </w:r>
      <w:r>
        <w:rPr>
          <w:rFonts w:hint="eastAsia"/>
        </w:rPr>
        <w:t>万张证书。它也是完整的</w:t>
      </w:r>
      <w:r>
        <w:rPr>
          <w:rFonts w:hint="eastAsia"/>
        </w:rPr>
        <w:t xml:space="preserve"> CA </w:t>
      </w:r>
      <w:r>
        <w:rPr>
          <w:rFonts w:hint="eastAsia"/>
        </w:rPr>
        <w:t>系统，在系统结构上和大型</w:t>
      </w:r>
      <w:r>
        <w:rPr>
          <w:rFonts w:hint="eastAsia"/>
        </w:rPr>
        <w:t xml:space="preserve"> CA </w:t>
      </w:r>
      <w:r>
        <w:rPr>
          <w:rFonts w:hint="eastAsia"/>
        </w:rPr>
        <w:t>完全一致，包括有证书注册模块、证书签发模块、证书发布模块、密钥管理模块等四个部分，提供完备的证书管理功能：</w:t>
      </w:r>
    </w:p>
    <w:p w14:paraId="0E0C4AEF" w14:textId="77777777" w:rsidR="006F1A82" w:rsidRDefault="00EA6E36">
      <w:r>
        <w:rPr>
          <w:rFonts w:hint="eastAsia"/>
        </w:rPr>
        <w:t>用户信息注册</w:t>
      </w:r>
      <w:r>
        <w:t>/</w:t>
      </w:r>
      <w:r>
        <w:rPr>
          <w:rFonts w:hint="eastAsia"/>
        </w:rPr>
        <w:t>签发；</w:t>
      </w:r>
    </w:p>
    <w:p w14:paraId="08A37909" w14:textId="77777777" w:rsidR="006F1A82" w:rsidRDefault="00EA6E36">
      <w:r>
        <w:rPr>
          <w:rFonts w:hint="eastAsia"/>
        </w:rPr>
        <w:t>用户信息更新；</w:t>
      </w:r>
    </w:p>
    <w:p w14:paraId="02670951" w14:textId="77777777" w:rsidR="006F1A82" w:rsidRDefault="00EA6E36">
      <w:r>
        <w:rPr>
          <w:rFonts w:hint="eastAsia"/>
        </w:rPr>
        <w:t>证书恢复；</w:t>
      </w:r>
    </w:p>
    <w:p w14:paraId="45DD20FF" w14:textId="77777777" w:rsidR="006F1A82" w:rsidRDefault="00EA6E36">
      <w:r>
        <w:rPr>
          <w:rFonts w:hint="eastAsia"/>
        </w:rPr>
        <w:t>证书废除；</w:t>
      </w:r>
    </w:p>
    <w:p w14:paraId="4F47B5CC" w14:textId="77777777" w:rsidR="006F1A82" w:rsidRDefault="00EA6E36">
      <w:r>
        <w:rPr>
          <w:rFonts w:hint="eastAsia"/>
        </w:rPr>
        <w:t>证书重发；</w:t>
      </w:r>
    </w:p>
    <w:p w14:paraId="0D1637D1" w14:textId="77777777" w:rsidR="006F1A82" w:rsidRDefault="00EA6E36">
      <w:r>
        <w:rPr>
          <w:rFonts w:hint="eastAsia"/>
        </w:rPr>
        <w:t>微软智能卡证书</w:t>
      </w:r>
      <w:r>
        <w:t>/</w:t>
      </w:r>
      <w:r>
        <w:rPr>
          <w:rFonts w:hint="eastAsia"/>
        </w:rPr>
        <w:t>计算机证书</w:t>
      </w:r>
      <w:r>
        <w:t>/</w:t>
      </w:r>
      <w:r>
        <w:rPr>
          <w:rFonts w:hint="eastAsia"/>
        </w:rPr>
        <w:t>域控制器证书签发；</w:t>
      </w:r>
    </w:p>
    <w:p w14:paraId="28680533" w14:textId="77777777" w:rsidR="006F1A82" w:rsidRDefault="00EA6E36">
      <w:r>
        <w:rPr>
          <w:rFonts w:hint="eastAsia"/>
        </w:rPr>
        <w:t>证书注销列表</w:t>
      </w:r>
      <w:r>
        <w:t>（</w:t>
      </w:r>
      <w:r>
        <w:t>CRL</w:t>
      </w:r>
      <w:r>
        <w:t>）</w:t>
      </w:r>
      <w:r>
        <w:rPr>
          <w:rFonts w:hint="eastAsia"/>
        </w:rPr>
        <w:t>与</w:t>
      </w:r>
      <w:r>
        <w:t xml:space="preserve"> CA </w:t>
      </w:r>
      <w:r>
        <w:rPr>
          <w:rFonts w:hint="eastAsia"/>
        </w:rPr>
        <w:t>证书下载；</w:t>
      </w:r>
    </w:p>
    <w:p w14:paraId="399C38D0" w14:textId="77777777" w:rsidR="006F1A82" w:rsidRDefault="00EA6E36">
      <w:r>
        <w:rPr>
          <w:rFonts w:hint="eastAsia"/>
        </w:rPr>
        <w:t>内置</w:t>
      </w:r>
      <w:r>
        <w:t xml:space="preserve"> LDAP </w:t>
      </w:r>
      <w:r>
        <w:rPr>
          <w:rFonts w:hint="eastAsia"/>
        </w:rPr>
        <w:t>服务；</w:t>
      </w:r>
    </w:p>
    <w:p w14:paraId="393C61C0" w14:textId="77777777" w:rsidR="006F1A82" w:rsidRDefault="00EA6E36">
      <w:r>
        <w:rPr>
          <w:rFonts w:hint="eastAsia"/>
        </w:rPr>
        <w:t>同时，具备完备的产品管理功能，如系统备份</w:t>
      </w:r>
      <w:r>
        <w:rPr>
          <w:rFonts w:hint="eastAsia"/>
        </w:rPr>
        <w:t>/</w:t>
      </w:r>
      <w:r>
        <w:rPr>
          <w:rFonts w:hint="eastAsia"/>
        </w:rPr>
        <w:t>恢复、系统在线升级、系统日志查询、</w:t>
      </w:r>
      <w:r>
        <w:rPr>
          <w:rFonts w:hint="eastAsia"/>
        </w:rPr>
        <w:t xml:space="preserve">License </w:t>
      </w:r>
      <w:r>
        <w:rPr>
          <w:rFonts w:hint="eastAsia"/>
        </w:rPr>
        <w:t>在线升级、管理员管理、网络配置等。</w:t>
      </w:r>
    </w:p>
    <w:p w14:paraId="5C7EC296" w14:textId="77777777" w:rsidR="006F1A82" w:rsidRDefault="00EA6E36">
      <w:pPr>
        <w:pStyle w:val="4"/>
      </w:pPr>
      <w:r>
        <w:rPr>
          <w:rFonts w:hint="eastAsia"/>
        </w:rPr>
        <w:t>密钥系统（密码机）</w:t>
      </w:r>
    </w:p>
    <w:p w14:paraId="05FBEB68" w14:textId="77777777" w:rsidR="006F1A82" w:rsidRDefault="00EA6E36">
      <w:r>
        <w:rPr>
          <w:rFonts w:hint="eastAsia"/>
        </w:rPr>
        <w:t>密钥管理系统用于管理加密数字证书的密钥对，对密钥对的整个生存周期进行全过程管理，包括密钥的生成、存储、分发、备份、</w:t>
      </w:r>
      <w:r>
        <w:rPr>
          <w:rFonts w:hint="eastAsia"/>
        </w:rPr>
        <w:lastRenderedPageBreak/>
        <w:t>销毁、归档、恢复以及司法密钥恢复等，支持</w:t>
      </w:r>
      <w:r>
        <w:rPr>
          <w:rFonts w:hint="eastAsia"/>
        </w:rPr>
        <w:t xml:space="preserve"> RSA</w:t>
      </w:r>
      <w:r>
        <w:rPr>
          <w:rFonts w:hint="eastAsia"/>
        </w:rPr>
        <w:t>、</w:t>
      </w:r>
      <w:r>
        <w:rPr>
          <w:rFonts w:hint="eastAsia"/>
        </w:rPr>
        <w:t xml:space="preserve">SM2 </w:t>
      </w:r>
      <w:r>
        <w:rPr>
          <w:rFonts w:hint="eastAsia"/>
        </w:rPr>
        <w:t>两种格式的非对称密钥。</w:t>
      </w:r>
    </w:p>
    <w:p w14:paraId="2C82B260" w14:textId="77777777" w:rsidR="006F1A82" w:rsidRDefault="00EA6E36">
      <w:r>
        <w:rPr>
          <w:rFonts w:hint="eastAsia"/>
        </w:rPr>
        <w:t>密钥管理服务器从</w:t>
      </w:r>
      <w:r>
        <w:rPr>
          <w:rFonts w:hint="eastAsia"/>
        </w:rPr>
        <w:t xml:space="preserve"> CA </w:t>
      </w:r>
      <w:r>
        <w:rPr>
          <w:rFonts w:hint="eastAsia"/>
        </w:rPr>
        <w:t>接收的密钥获取请求，密钥注销和密钥更新和密钥恢复请求，同时以</w:t>
      </w:r>
      <w:r>
        <w:rPr>
          <w:rFonts w:hint="eastAsia"/>
        </w:rPr>
        <w:t xml:space="preserve"> B/S </w:t>
      </w:r>
      <w:r>
        <w:rPr>
          <w:rFonts w:hint="eastAsia"/>
        </w:rPr>
        <w:t>的模式对密钥管理系统管理员开放密钥管理服务：</w:t>
      </w:r>
    </w:p>
    <w:p w14:paraId="2D01CC31" w14:textId="77777777" w:rsidR="006F1A82" w:rsidRDefault="00EA6E36">
      <w:r>
        <w:rPr>
          <w:rFonts w:hint="eastAsia"/>
        </w:rPr>
        <w:t>当接收到密钥获取请求时，密钥管理子系统首先从备用库获取得到所需密钥对，送到加密机解密得到公私钥对，使用数字信封加密的方式加密后送还给</w:t>
      </w:r>
      <w:r>
        <w:rPr>
          <w:rFonts w:hint="eastAsia"/>
        </w:rPr>
        <w:t xml:space="preserve"> CA</w:t>
      </w:r>
      <w:r>
        <w:rPr>
          <w:rFonts w:hint="eastAsia"/>
        </w:rPr>
        <w:t>，然后将此密钥对从备用库中删除，放到在用库中。</w:t>
      </w:r>
    </w:p>
    <w:p w14:paraId="390339EF" w14:textId="77777777" w:rsidR="006F1A82" w:rsidRDefault="00EA6E36">
      <w:r>
        <w:rPr>
          <w:rFonts w:hint="eastAsia"/>
        </w:rPr>
        <w:t>当接收到密钥恢复请时，密钥管理子系统会从当前库查询得到所需密钥对，送到加密机解密得到公私钥对，使用数字信封加密的方式加密后送还给</w:t>
      </w:r>
      <w:r>
        <w:rPr>
          <w:rFonts w:hint="eastAsia"/>
        </w:rPr>
        <w:t xml:space="preserve"> CA</w:t>
      </w:r>
      <w:r>
        <w:rPr>
          <w:rFonts w:hint="eastAsia"/>
        </w:rPr>
        <w:t>。</w:t>
      </w:r>
    </w:p>
    <w:p w14:paraId="4BD26043" w14:textId="77777777" w:rsidR="006F1A82" w:rsidRDefault="00EA6E36">
      <w:r>
        <w:rPr>
          <w:rFonts w:hint="eastAsia"/>
        </w:rPr>
        <w:t>当接收到密钥更新请求时，密钥管理子系统查询当前库得到当前使用密钥对，对其设置撤销标志，然后按照密钥获取流程获取新的密钥对送还给</w:t>
      </w:r>
      <w:r>
        <w:rPr>
          <w:rFonts w:hint="eastAsia"/>
        </w:rPr>
        <w:t xml:space="preserve"> CA</w:t>
      </w:r>
      <w:r>
        <w:rPr>
          <w:rFonts w:hint="eastAsia"/>
        </w:rPr>
        <w:t>。</w:t>
      </w:r>
    </w:p>
    <w:p w14:paraId="60C3CD65" w14:textId="77777777" w:rsidR="006F1A82" w:rsidRDefault="00EA6E36">
      <w:r>
        <w:rPr>
          <w:rFonts w:hint="eastAsia"/>
        </w:rPr>
        <w:t>当接收到密钥撤销请求时，密钥管理子系统查询当前库得到当前使用密钥对，对其设置撤销标志。</w:t>
      </w:r>
    </w:p>
    <w:p w14:paraId="52AB7A7A" w14:textId="77777777" w:rsidR="006F1A82" w:rsidRDefault="00EA6E36">
      <w:r>
        <w:rPr>
          <w:rFonts w:hint="eastAsia"/>
        </w:rPr>
        <w:t>密钥管理子系统主要提供密钥恢复审核，密钥查询，手动密钥归档，</w:t>
      </w:r>
      <w:r>
        <w:rPr>
          <w:rFonts w:hint="eastAsia"/>
        </w:rPr>
        <w:t xml:space="preserve"> </w:t>
      </w:r>
      <w:r>
        <w:rPr>
          <w:rFonts w:hint="eastAsia"/>
        </w:rPr>
        <w:t>司法取</w:t>
      </w:r>
      <w:r>
        <w:rPr>
          <w:rFonts w:hint="eastAsia"/>
        </w:rPr>
        <w:t xml:space="preserve"> </w:t>
      </w:r>
      <w:r>
        <w:rPr>
          <w:rFonts w:hint="eastAsia"/>
        </w:rPr>
        <w:t>证恢复等密钥服务功能。</w:t>
      </w:r>
    </w:p>
    <w:p w14:paraId="17866B8C" w14:textId="77777777" w:rsidR="006F1A82" w:rsidRDefault="00EA6E36">
      <w:r>
        <w:rPr>
          <w:rFonts w:hint="eastAsia"/>
        </w:rPr>
        <w:t>密钥查询功能可以查询某一用户的当前密钥情况和历史密钥状态。</w:t>
      </w:r>
    </w:p>
    <w:p w14:paraId="1AD88971" w14:textId="77777777" w:rsidR="006F1A82" w:rsidRDefault="00EA6E36">
      <w:r>
        <w:rPr>
          <w:rFonts w:hint="eastAsia"/>
        </w:rPr>
        <w:lastRenderedPageBreak/>
        <w:t>密钥恢复审核是当用户从</w:t>
      </w:r>
      <w:r>
        <w:rPr>
          <w:rFonts w:hint="eastAsia"/>
        </w:rPr>
        <w:t xml:space="preserve"> RA </w:t>
      </w:r>
      <w:r>
        <w:rPr>
          <w:rFonts w:hint="eastAsia"/>
        </w:rPr>
        <w:t>经过</w:t>
      </w:r>
      <w:r>
        <w:rPr>
          <w:rFonts w:hint="eastAsia"/>
        </w:rPr>
        <w:t xml:space="preserve"> CA </w:t>
      </w:r>
      <w:r>
        <w:rPr>
          <w:rFonts w:hint="eastAsia"/>
        </w:rPr>
        <w:t>提出用户密钥恢复请求后，由密钥管理系统操作员进行审核，同意或拒绝。同意后，用户从</w:t>
      </w:r>
      <w:r>
        <w:rPr>
          <w:rFonts w:hint="eastAsia"/>
        </w:rPr>
        <w:t xml:space="preserve"> RA </w:t>
      </w:r>
      <w:r>
        <w:rPr>
          <w:rFonts w:hint="eastAsia"/>
        </w:rPr>
        <w:t>执行密钥恢复动作，经</w:t>
      </w:r>
      <w:r>
        <w:rPr>
          <w:rFonts w:hint="eastAsia"/>
        </w:rPr>
        <w:t xml:space="preserve"> CA </w:t>
      </w:r>
      <w:r>
        <w:rPr>
          <w:rFonts w:hint="eastAsia"/>
        </w:rPr>
        <w:t>向密钥管理系统提交请求后，密钥恢复模块恢复用户密钥，经</w:t>
      </w:r>
      <w:r>
        <w:rPr>
          <w:rFonts w:hint="eastAsia"/>
        </w:rPr>
        <w:t xml:space="preserve"> CA </w:t>
      </w:r>
      <w:r>
        <w:rPr>
          <w:rFonts w:hint="eastAsia"/>
        </w:rPr>
        <w:t>向</w:t>
      </w:r>
      <w:r>
        <w:rPr>
          <w:rFonts w:hint="eastAsia"/>
        </w:rPr>
        <w:t xml:space="preserve"> RA </w:t>
      </w:r>
      <w:r>
        <w:rPr>
          <w:rFonts w:hint="eastAsia"/>
        </w:rPr>
        <w:t>直至传送到客户端，安装到用户证书载体中。</w:t>
      </w:r>
    </w:p>
    <w:p w14:paraId="001D74A5" w14:textId="77777777" w:rsidR="006F1A82" w:rsidRDefault="00EA6E36">
      <w:r>
        <w:rPr>
          <w:rFonts w:hint="eastAsia"/>
        </w:rPr>
        <w:t>手动密钥归档，指当还未到自动定时归档时间前，可以手动将已经撤销的密钥</w:t>
      </w:r>
      <w:r>
        <w:rPr>
          <w:rFonts w:hint="eastAsia"/>
        </w:rPr>
        <w:t xml:space="preserve"> </w:t>
      </w:r>
      <w:r>
        <w:rPr>
          <w:rFonts w:hint="eastAsia"/>
        </w:rPr>
        <w:t>归档到密钥历史库中。</w:t>
      </w:r>
    </w:p>
    <w:p w14:paraId="05108116" w14:textId="77777777" w:rsidR="006F1A82" w:rsidRDefault="00EA6E36">
      <w:r>
        <w:rPr>
          <w:rFonts w:hint="eastAsia"/>
        </w:rPr>
        <w:t>司法取证密钥恢复指司法取证人员在密钥管理系统中申请，经审核后，由密钥恢复模块恢复所需要的密钥并记录于特定载体。</w:t>
      </w:r>
    </w:p>
    <w:p w14:paraId="6534E3BC" w14:textId="77777777" w:rsidR="006F1A82" w:rsidRDefault="00EA6E36">
      <w:pPr>
        <w:pStyle w:val="4"/>
      </w:pPr>
      <w:r>
        <w:rPr>
          <w:rFonts w:hint="eastAsia"/>
        </w:rPr>
        <w:t>配置清单</w:t>
      </w:r>
    </w:p>
    <w:p w14:paraId="39119B18" w14:textId="77777777" w:rsidR="006F1A82" w:rsidRDefault="00EA6E36">
      <w:pPr>
        <w:ind w:firstLine="640"/>
      </w:pPr>
      <w:r>
        <w:t>推荐部署内容如下：</w:t>
      </w:r>
    </w:p>
    <w:p w14:paraId="7377BBB6" w14:textId="77777777" w:rsidR="006F1A82" w:rsidRDefault="00EA6E36">
      <w:pPr>
        <w:pStyle w:val="8"/>
      </w:pPr>
      <w:r>
        <w:rPr>
          <w:rFonts w:hint="eastAsia"/>
        </w:rPr>
        <w:t>安全系统推荐配置表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1558"/>
        <w:gridCol w:w="5104"/>
        <w:gridCol w:w="1134"/>
        <w:gridCol w:w="934"/>
      </w:tblGrid>
      <w:tr w:rsidR="006F1A82" w14:paraId="42C1932A" w14:textId="77777777">
        <w:trPr>
          <w:cantSplit/>
          <w:trHeight w:val="510"/>
          <w:tblHeader/>
        </w:trPr>
        <w:tc>
          <w:tcPr>
            <w:tcW w:w="428" w:type="pct"/>
            <w:shd w:val="clear" w:color="auto" w:fill="auto"/>
            <w:vAlign w:val="center"/>
          </w:tcPr>
          <w:p w14:paraId="536926B5" w14:textId="77777777" w:rsidR="006F1A82" w:rsidRDefault="00EA6E36">
            <w:pPr>
              <w:spacing w:line="240" w:lineRule="auto"/>
              <w:ind w:firstLine="0"/>
              <w:jc w:val="center"/>
              <w:rPr>
                <w:rFonts w:eastAsia="楷体_GB2312"/>
                <w:b/>
                <w:bCs/>
                <w:sz w:val="24"/>
                <w:szCs w:val="24"/>
              </w:rPr>
            </w:pPr>
            <w:r>
              <w:rPr>
                <w:rFonts w:eastAsia="楷体_GB2312"/>
                <w:b/>
                <w:bCs/>
                <w:sz w:val="24"/>
                <w:szCs w:val="24"/>
              </w:rPr>
              <w:t>序号</w:t>
            </w:r>
          </w:p>
        </w:tc>
        <w:tc>
          <w:tcPr>
            <w:tcW w:w="816" w:type="pct"/>
            <w:shd w:val="clear" w:color="auto" w:fill="auto"/>
            <w:vAlign w:val="center"/>
          </w:tcPr>
          <w:p w14:paraId="03FED5AF" w14:textId="77777777" w:rsidR="006F1A82" w:rsidRDefault="00EA6E36">
            <w:pPr>
              <w:spacing w:line="240" w:lineRule="auto"/>
              <w:ind w:firstLine="0"/>
              <w:jc w:val="center"/>
              <w:rPr>
                <w:rFonts w:eastAsia="楷体_GB2312"/>
                <w:b/>
                <w:bCs/>
                <w:sz w:val="24"/>
                <w:szCs w:val="24"/>
              </w:rPr>
            </w:pPr>
            <w:r>
              <w:rPr>
                <w:rFonts w:eastAsia="楷体_GB2312"/>
                <w:b/>
                <w:bCs/>
                <w:sz w:val="24"/>
                <w:szCs w:val="24"/>
              </w:rPr>
              <w:t>产品名称</w:t>
            </w:r>
          </w:p>
        </w:tc>
        <w:tc>
          <w:tcPr>
            <w:tcW w:w="2673" w:type="pct"/>
            <w:vAlign w:val="center"/>
          </w:tcPr>
          <w:p w14:paraId="62584B93" w14:textId="77777777" w:rsidR="006F1A82" w:rsidRDefault="00EA6E36">
            <w:pPr>
              <w:spacing w:line="240" w:lineRule="auto"/>
              <w:ind w:firstLine="0"/>
              <w:jc w:val="center"/>
              <w:rPr>
                <w:rFonts w:eastAsia="楷体_GB2312"/>
                <w:b/>
                <w:bCs/>
                <w:sz w:val="24"/>
                <w:szCs w:val="24"/>
              </w:rPr>
            </w:pPr>
            <w:r>
              <w:rPr>
                <w:rFonts w:eastAsia="楷体_GB2312"/>
                <w:b/>
                <w:bCs/>
                <w:sz w:val="24"/>
                <w:szCs w:val="24"/>
              </w:rPr>
              <w:t>功能</w:t>
            </w:r>
          </w:p>
        </w:tc>
        <w:tc>
          <w:tcPr>
            <w:tcW w:w="594" w:type="pct"/>
            <w:shd w:val="clear" w:color="000000" w:fill="FFFFFF"/>
            <w:vAlign w:val="center"/>
          </w:tcPr>
          <w:p w14:paraId="70583EA9" w14:textId="77777777" w:rsidR="006F1A82" w:rsidRDefault="00EA6E36">
            <w:pPr>
              <w:spacing w:line="240" w:lineRule="auto"/>
              <w:ind w:firstLine="0"/>
              <w:jc w:val="center"/>
              <w:rPr>
                <w:rFonts w:eastAsia="楷体_GB2312"/>
                <w:b/>
                <w:bCs/>
                <w:sz w:val="24"/>
                <w:szCs w:val="24"/>
              </w:rPr>
            </w:pPr>
            <w:r>
              <w:rPr>
                <w:rFonts w:eastAsia="楷体_GB2312"/>
                <w:b/>
                <w:bCs/>
                <w:sz w:val="24"/>
                <w:szCs w:val="24"/>
              </w:rPr>
              <w:t>单位</w:t>
            </w:r>
          </w:p>
        </w:tc>
        <w:tc>
          <w:tcPr>
            <w:tcW w:w="489" w:type="pct"/>
            <w:shd w:val="clear" w:color="auto" w:fill="auto"/>
            <w:vAlign w:val="center"/>
          </w:tcPr>
          <w:p w14:paraId="0468C7B1" w14:textId="77777777" w:rsidR="006F1A82" w:rsidRDefault="00EA6E36">
            <w:pPr>
              <w:spacing w:line="240" w:lineRule="auto"/>
              <w:ind w:firstLine="0"/>
              <w:jc w:val="center"/>
              <w:rPr>
                <w:rFonts w:eastAsia="楷体_GB2312"/>
                <w:b/>
                <w:bCs/>
                <w:sz w:val="24"/>
                <w:szCs w:val="24"/>
              </w:rPr>
            </w:pPr>
            <w:r>
              <w:rPr>
                <w:rFonts w:eastAsia="楷体_GB2312"/>
                <w:b/>
                <w:bCs/>
                <w:sz w:val="24"/>
                <w:szCs w:val="24"/>
              </w:rPr>
              <w:t>数量</w:t>
            </w:r>
          </w:p>
        </w:tc>
      </w:tr>
      <w:tr w:rsidR="006F1A82" w14:paraId="4B8DCD56" w14:textId="77777777">
        <w:trPr>
          <w:cantSplit/>
          <w:trHeight w:val="255"/>
        </w:trPr>
        <w:tc>
          <w:tcPr>
            <w:tcW w:w="428" w:type="pct"/>
            <w:shd w:val="clear" w:color="auto" w:fill="auto"/>
            <w:noWrap/>
            <w:vAlign w:val="center"/>
          </w:tcPr>
          <w:p w14:paraId="17377F23" w14:textId="77777777" w:rsidR="006F1A82" w:rsidRDefault="00EA6E36">
            <w:pPr>
              <w:spacing w:line="240" w:lineRule="auto"/>
              <w:ind w:firstLine="0"/>
              <w:jc w:val="center"/>
              <w:rPr>
                <w:rFonts w:eastAsia="楷体_GB2312"/>
                <w:sz w:val="24"/>
                <w:szCs w:val="24"/>
              </w:rPr>
            </w:pPr>
            <w:r>
              <w:rPr>
                <w:rFonts w:eastAsia="楷体_GB2312"/>
                <w:sz w:val="24"/>
                <w:szCs w:val="24"/>
              </w:rPr>
              <w:t>1</w:t>
            </w:r>
          </w:p>
        </w:tc>
        <w:tc>
          <w:tcPr>
            <w:tcW w:w="816" w:type="pct"/>
            <w:shd w:val="clear" w:color="000000" w:fill="FFFFFF"/>
            <w:vAlign w:val="center"/>
          </w:tcPr>
          <w:p w14:paraId="47152321" w14:textId="77777777" w:rsidR="006F1A82" w:rsidRDefault="00EA6E36">
            <w:pPr>
              <w:spacing w:line="240" w:lineRule="auto"/>
              <w:ind w:firstLine="0"/>
              <w:jc w:val="center"/>
              <w:rPr>
                <w:rFonts w:eastAsia="楷体_GB2312"/>
                <w:sz w:val="24"/>
                <w:szCs w:val="24"/>
              </w:rPr>
            </w:pPr>
            <w:r>
              <w:rPr>
                <w:rFonts w:eastAsia="楷体_GB2312"/>
                <w:sz w:val="24"/>
                <w:szCs w:val="24"/>
              </w:rPr>
              <w:t>防火墙</w:t>
            </w:r>
          </w:p>
        </w:tc>
        <w:tc>
          <w:tcPr>
            <w:tcW w:w="2673" w:type="pct"/>
            <w:shd w:val="clear" w:color="000000" w:fill="FFFFFF"/>
            <w:vAlign w:val="center"/>
          </w:tcPr>
          <w:p w14:paraId="10F1726C" w14:textId="77777777" w:rsidR="006F1A82" w:rsidRDefault="00EA6E36">
            <w:pPr>
              <w:spacing w:line="240" w:lineRule="auto"/>
              <w:ind w:firstLine="0"/>
              <w:jc w:val="center"/>
              <w:rPr>
                <w:rFonts w:eastAsia="楷体_GB2312"/>
                <w:sz w:val="24"/>
                <w:szCs w:val="24"/>
              </w:rPr>
            </w:pPr>
            <w:r>
              <w:rPr>
                <w:rFonts w:eastAsia="楷体_GB2312" w:hint="eastAsia"/>
                <w:sz w:val="24"/>
                <w:szCs w:val="24"/>
              </w:rPr>
              <w:t>提供边界防护，对跨越边界的流量依据源地址、目的地址、源端口、目的端口、应用协议和应用内容进行控制</w:t>
            </w:r>
          </w:p>
        </w:tc>
        <w:tc>
          <w:tcPr>
            <w:tcW w:w="594" w:type="pct"/>
            <w:shd w:val="clear" w:color="000000" w:fill="FFFFFF"/>
            <w:vAlign w:val="center"/>
          </w:tcPr>
          <w:p w14:paraId="19BF4D03" w14:textId="77777777" w:rsidR="006F1A82" w:rsidRDefault="00EA6E36">
            <w:pPr>
              <w:spacing w:line="240" w:lineRule="auto"/>
              <w:ind w:firstLine="0"/>
              <w:jc w:val="center"/>
              <w:rPr>
                <w:rFonts w:eastAsia="楷体_GB2312"/>
                <w:sz w:val="24"/>
                <w:szCs w:val="24"/>
              </w:rPr>
            </w:pPr>
            <w:r>
              <w:rPr>
                <w:rFonts w:eastAsia="楷体_GB2312"/>
                <w:sz w:val="24"/>
                <w:szCs w:val="24"/>
              </w:rPr>
              <w:t>台</w:t>
            </w:r>
          </w:p>
        </w:tc>
        <w:tc>
          <w:tcPr>
            <w:tcW w:w="489" w:type="pct"/>
            <w:shd w:val="clear" w:color="000000" w:fill="FFFFFF"/>
            <w:vAlign w:val="center"/>
          </w:tcPr>
          <w:p w14:paraId="5AFA3345" w14:textId="77777777" w:rsidR="006F1A82" w:rsidRDefault="00EA6E36">
            <w:pPr>
              <w:spacing w:line="240" w:lineRule="auto"/>
              <w:ind w:firstLine="0"/>
              <w:jc w:val="center"/>
              <w:rPr>
                <w:rFonts w:eastAsia="楷体_GB2312"/>
                <w:sz w:val="24"/>
                <w:szCs w:val="24"/>
              </w:rPr>
            </w:pPr>
            <w:r>
              <w:rPr>
                <w:rFonts w:eastAsia="楷体_GB2312"/>
                <w:sz w:val="24"/>
                <w:szCs w:val="24"/>
              </w:rPr>
              <w:t>2</w:t>
            </w:r>
          </w:p>
        </w:tc>
      </w:tr>
      <w:tr w:rsidR="006F1A82" w14:paraId="1ECD2A14" w14:textId="77777777">
        <w:trPr>
          <w:cantSplit/>
          <w:trHeight w:val="255"/>
        </w:trPr>
        <w:tc>
          <w:tcPr>
            <w:tcW w:w="428" w:type="pct"/>
            <w:shd w:val="clear" w:color="auto" w:fill="auto"/>
            <w:noWrap/>
            <w:vAlign w:val="center"/>
          </w:tcPr>
          <w:p w14:paraId="1A0B2BF8" w14:textId="77777777" w:rsidR="006F1A82" w:rsidRDefault="00EA6E36">
            <w:pPr>
              <w:spacing w:line="240" w:lineRule="auto"/>
              <w:ind w:firstLine="0"/>
              <w:jc w:val="center"/>
              <w:rPr>
                <w:rFonts w:eastAsia="楷体_GB2312"/>
                <w:sz w:val="24"/>
                <w:szCs w:val="24"/>
              </w:rPr>
            </w:pPr>
            <w:r>
              <w:rPr>
                <w:rFonts w:eastAsia="楷体_GB2312" w:hint="eastAsia"/>
                <w:sz w:val="24"/>
                <w:szCs w:val="24"/>
              </w:rPr>
              <w:t>2</w:t>
            </w:r>
          </w:p>
        </w:tc>
        <w:tc>
          <w:tcPr>
            <w:tcW w:w="816" w:type="pct"/>
            <w:shd w:val="clear" w:color="000000" w:fill="FFFFFF"/>
            <w:vAlign w:val="center"/>
          </w:tcPr>
          <w:p w14:paraId="39A286C3" w14:textId="77777777" w:rsidR="006F1A82" w:rsidRDefault="00EA6E36">
            <w:pPr>
              <w:spacing w:line="240" w:lineRule="auto"/>
              <w:ind w:firstLine="0"/>
              <w:jc w:val="center"/>
              <w:rPr>
                <w:rFonts w:eastAsia="楷体_GB2312"/>
                <w:sz w:val="24"/>
                <w:szCs w:val="24"/>
              </w:rPr>
            </w:pPr>
            <w:r>
              <w:rPr>
                <w:rFonts w:eastAsia="楷体_GB2312"/>
                <w:sz w:val="24"/>
                <w:szCs w:val="24"/>
              </w:rPr>
              <w:t>防毒墙</w:t>
            </w:r>
          </w:p>
        </w:tc>
        <w:tc>
          <w:tcPr>
            <w:tcW w:w="2673" w:type="pct"/>
            <w:shd w:val="clear" w:color="000000" w:fill="FFFFFF"/>
            <w:vAlign w:val="center"/>
          </w:tcPr>
          <w:p w14:paraId="2B18AD20" w14:textId="77777777" w:rsidR="006F1A82" w:rsidRDefault="00EA6E36">
            <w:pPr>
              <w:spacing w:line="240" w:lineRule="auto"/>
              <w:ind w:firstLine="0"/>
              <w:jc w:val="center"/>
              <w:rPr>
                <w:rFonts w:eastAsia="楷体_GB2312"/>
                <w:sz w:val="24"/>
                <w:szCs w:val="24"/>
              </w:rPr>
            </w:pPr>
            <w:r>
              <w:rPr>
                <w:rFonts w:eastAsia="楷体_GB2312" w:hint="eastAsia"/>
                <w:sz w:val="24"/>
                <w:szCs w:val="24"/>
              </w:rPr>
              <w:t>在网络关键节点提供检测、防护、阻止恶意代码攻击的行为，包括蠕虫、病毒、勒索等攻击。</w:t>
            </w:r>
          </w:p>
        </w:tc>
        <w:tc>
          <w:tcPr>
            <w:tcW w:w="594" w:type="pct"/>
            <w:shd w:val="clear" w:color="000000" w:fill="FFFFFF"/>
            <w:vAlign w:val="center"/>
          </w:tcPr>
          <w:p w14:paraId="6CB666A2" w14:textId="77777777" w:rsidR="006F1A82" w:rsidRDefault="00EA6E36">
            <w:pPr>
              <w:spacing w:line="240" w:lineRule="auto"/>
              <w:ind w:firstLine="0"/>
              <w:jc w:val="center"/>
              <w:rPr>
                <w:rFonts w:eastAsia="楷体_GB2312"/>
                <w:sz w:val="24"/>
                <w:szCs w:val="24"/>
              </w:rPr>
            </w:pPr>
            <w:r>
              <w:rPr>
                <w:rFonts w:eastAsia="楷体_GB2312"/>
                <w:sz w:val="24"/>
                <w:szCs w:val="24"/>
              </w:rPr>
              <w:t>台</w:t>
            </w:r>
          </w:p>
        </w:tc>
        <w:tc>
          <w:tcPr>
            <w:tcW w:w="489" w:type="pct"/>
            <w:shd w:val="clear" w:color="000000" w:fill="FFFFFF"/>
            <w:vAlign w:val="center"/>
          </w:tcPr>
          <w:p w14:paraId="2C8C5608" w14:textId="77777777" w:rsidR="006F1A82" w:rsidRDefault="00EA6E36">
            <w:pPr>
              <w:spacing w:line="240" w:lineRule="auto"/>
              <w:ind w:firstLine="0"/>
              <w:jc w:val="center"/>
              <w:rPr>
                <w:rFonts w:eastAsia="楷体_GB2312"/>
                <w:sz w:val="24"/>
                <w:szCs w:val="24"/>
              </w:rPr>
            </w:pPr>
            <w:r>
              <w:rPr>
                <w:rFonts w:eastAsia="楷体_GB2312" w:hint="eastAsia"/>
                <w:sz w:val="24"/>
                <w:szCs w:val="24"/>
              </w:rPr>
              <w:t>2</w:t>
            </w:r>
          </w:p>
        </w:tc>
      </w:tr>
      <w:tr w:rsidR="006F1A82" w14:paraId="647E418D" w14:textId="77777777">
        <w:trPr>
          <w:cantSplit/>
          <w:trHeight w:val="255"/>
        </w:trPr>
        <w:tc>
          <w:tcPr>
            <w:tcW w:w="428" w:type="pct"/>
            <w:shd w:val="clear" w:color="auto" w:fill="auto"/>
            <w:noWrap/>
            <w:vAlign w:val="center"/>
          </w:tcPr>
          <w:p w14:paraId="3FD40B72" w14:textId="77777777" w:rsidR="006F1A82" w:rsidRDefault="00EA6E36">
            <w:pPr>
              <w:spacing w:line="240" w:lineRule="auto"/>
              <w:ind w:firstLine="0"/>
              <w:jc w:val="center"/>
              <w:rPr>
                <w:rFonts w:eastAsia="楷体_GB2312"/>
                <w:sz w:val="24"/>
                <w:szCs w:val="24"/>
              </w:rPr>
            </w:pPr>
            <w:r>
              <w:rPr>
                <w:rFonts w:eastAsia="楷体_GB2312" w:hint="eastAsia"/>
                <w:sz w:val="24"/>
                <w:szCs w:val="24"/>
              </w:rPr>
              <w:t>3</w:t>
            </w:r>
          </w:p>
        </w:tc>
        <w:tc>
          <w:tcPr>
            <w:tcW w:w="816" w:type="pct"/>
            <w:shd w:val="clear" w:color="000000" w:fill="FFFFFF"/>
            <w:vAlign w:val="center"/>
          </w:tcPr>
          <w:p w14:paraId="44C7E782" w14:textId="77777777" w:rsidR="006F1A82" w:rsidRDefault="00EA6E36">
            <w:pPr>
              <w:spacing w:line="240" w:lineRule="auto"/>
              <w:ind w:firstLine="0"/>
              <w:jc w:val="center"/>
              <w:rPr>
                <w:rFonts w:eastAsia="楷体_GB2312"/>
                <w:sz w:val="24"/>
                <w:szCs w:val="24"/>
              </w:rPr>
            </w:pPr>
            <w:r>
              <w:rPr>
                <w:rFonts w:eastAsia="楷体_GB2312"/>
                <w:sz w:val="24"/>
                <w:szCs w:val="24"/>
              </w:rPr>
              <w:t>WAF</w:t>
            </w:r>
          </w:p>
        </w:tc>
        <w:tc>
          <w:tcPr>
            <w:tcW w:w="2673" w:type="pct"/>
            <w:shd w:val="clear" w:color="000000" w:fill="FFFFFF"/>
            <w:vAlign w:val="center"/>
          </w:tcPr>
          <w:p w14:paraId="440950ED" w14:textId="77777777" w:rsidR="006F1A82" w:rsidRDefault="00EA6E36">
            <w:pPr>
              <w:spacing w:line="240" w:lineRule="auto"/>
              <w:ind w:firstLine="0"/>
              <w:jc w:val="center"/>
              <w:rPr>
                <w:rFonts w:eastAsia="楷体_GB2312"/>
                <w:sz w:val="24"/>
                <w:szCs w:val="24"/>
              </w:rPr>
            </w:pPr>
            <w:r>
              <w:rPr>
                <w:rFonts w:eastAsia="楷体_GB2312" w:hint="eastAsia"/>
                <w:sz w:val="24"/>
                <w:szCs w:val="24"/>
              </w:rPr>
              <w:t>为</w:t>
            </w:r>
            <w:r>
              <w:rPr>
                <w:rFonts w:eastAsia="楷体_GB2312" w:hint="eastAsia"/>
                <w:sz w:val="24"/>
                <w:szCs w:val="24"/>
              </w:rPr>
              <w:t>WEB</w:t>
            </w:r>
            <w:r>
              <w:rPr>
                <w:rFonts w:eastAsia="楷体_GB2312" w:hint="eastAsia"/>
                <w:sz w:val="24"/>
                <w:szCs w:val="24"/>
              </w:rPr>
              <w:t>应用提供针对</w:t>
            </w:r>
            <w:r>
              <w:rPr>
                <w:rFonts w:eastAsia="楷体_GB2312" w:hint="eastAsia"/>
                <w:sz w:val="24"/>
                <w:szCs w:val="24"/>
              </w:rPr>
              <w:t>HTTP</w:t>
            </w:r>
            <w:r>
              <w:rPr>
                <w:rFonts w:eastAsia="楷体_GB2312" w:hint="eastAsia"/>
                <w:sz w:val="24"/>
                <w:szCs w:val="24"/>
              </w:rPr>
              <w:t>、</w:t>
            </w:r>
            <w:r>
              <w:rPr>
                <w:rFonts w:eastAsia="楷体_GB2312" w:hint="eastAsia"/>
                <w:sz w:val="24"/>
                <w:szCs w:val="24"/>
              </w:rPr>
              <w:t>HTTPS</w:t>
            </w:r>
            <w:r>
              <w:rPr>
                <w:rFonts w:eastAsia="楷体_GB2312" w:hint="eastAsia"/>
                <w:sz w:val="24"/>
                <w:szCs w:val="24"/>
              </w:rPr>
              <w:t>协议的安全检查，以保护</w:t>
            </w:r>
            <w:r>
              <w:rPr>
                <w:rFonts w:eastAsia="楷体_GB2312" w:hint="eastAsia"/>
                <w:sz w:val="24"/>
                <w:szCs w:val="24"/>
              </w:rPr>
              <w:t>WEB</w:t>
            </w:r>
            <w:r>
              <w:rPr>
                <w:rFonts w:eastAsia="楷体_GB2312" w:hint="eastAsia"/>
                <w:sz w:val="24"/>
                <w:szCs w:val="24"/>
              </w:rPr>
              <w:t>系统受到的应用层攻击</w:t>
            </w:r>
          </w:p>
        </w:tc>
        <w:tc>
          <w:tcPr>
            <w:tcW w:w="594" w:type="pct"/>
            <w:shd w:val="clear" w:color="000000" w:fill="FFFFFF"/>
            <w:vAlign w:val="center"/>
          </w:tcPr>
          <w:p w14:paraId="347260C0" w14:textId="77777777" w:rsidR="006F1A82" w:rsidRDefault="00EA6E36">
            <w:pPr>
              <w:spacing w:line="240" w:lineRule="auto"/>
              <w:ind w:firstLine="0"/>
              <w:jc w:val="center"/>
              <w:rPr>
                <w:rFonts w:eastAsia="楷体_GB2312"/>
                <w:sz w:val="24"/>
                <w:szCs w:val="24"/>
              </w:rPr>
            </w:pPr>
            <w:r>
              <w:rPr>
                <w:rFonts w:eastAsia="楷体_GB2312"/>
                <w:sz w:val="24"/>
                <w:szCs w:val="24"/>
              </w:rPr>
              <w:t>台</w:t>
            </w:r>
          </w:p>
        </w:tc>
        <w:tc>
          <w:tcPr>
            <w:tcW w:w="489" w:type="pct"/>
            <w:shd w:val="clear" w:color="000000" w:fill="FFFFFF"/>
            <w:vAlign w:val="center"/>
          </w:tcPr>
          <w:p w14:paraId="22F6789F" w14:textId="77777777" w:rsidR="006F1A82" w:rsidRDefault="00EA6E36">
            <w:pPr>
              <w:spacing w:line="240" w:lineRule="auto"/>
              <w:ind w:firstLine="0"/>
              <w:jc w:val="center"/>
              <w:rPr>
                <w:rFonts w:eastAsia="楷体_GB2312"/>
                <w:sz w:val="24"/>
                <w:szCs w:val="24"/>
              </w:rPr>
            </w:pPr>
            <w:r>
              <w:rPr>
                <w:rFonts w:eastAsia="楷体_GB2312"/>
                <w:sz w:val="24"/>
                <w:szCs w:val="24"/>
              </w:rPr>
              <w:t>2</w:t>
            </w:r>
          </w:p>
        </w:tc>
      </w:tr>
      <w:tr w:rsidR="006F1A82" w14:paraId="7F566BF1" w14:textId="77777777">
        <w:trPr>
          <w:cantSplit/>
          <w:trHeight w:val="453"/>
        </w:trPr>
        <w:tc>
          <w:tcPr>
            <w:tcW w:w="428" w:type="pct"/>
            <w:shd w:val="clear" w:color="auto" w:fill="auto"/>
            <w:noWrap/>
            <w:vAlign w:val="center"/>
          </w:tcPr>
          <w:p w14:paraId="5AA5BD99" w14:textId="77777777" w:rsidR="006F1A82" w:rsidRDefault="00EA6E36">
            <w:pPr>
              <w:spacing w:line="240" w:lineRule="auto"/>
              <w:ind w:firstLine="0"/>
              <w:jc w:val="center"/>
              <w:rPr>
                <w:rFonts w:eastAsia="楷体_GB2312"/>
                <w:sz w:val="24"/>
                <w:szCs w:val="24"/>
              </w:rPr>
            </w:pPr>
            <w:r>
              <w:rPr>
                <w:rFonts w:eastAsia="楷体_GB2312" w:hint="eastAsia"/>
                <w:sz w:val="24"/>
                <w:szCs w:val="24"/>
              </w:rPr>
              <w:t>4</w:t>
            </w:r>
          </w:p>
        </w:tc>
        <w:tc>
          <w:tcPr>
            <w:tcW w:w="816" w:type="pct"/>
            <w:shd w:val="clear" w:color="000000" w:fill="FFFFFF"/>
            <w:vAlign w:val="center"/>
          </w:tcPr>
          <w:p w14:paraId="23678EB2" w14:textId="77777777" w:rsidR="006F1A82" w:rsidRDefault="00EA6E36">
            <w:pPr>
              <w:spacing w:line="240" w:lineRule="auto"/>
              <w:ind w:firstLine="0"/>
              <w:jc w:val="center"/>
              <w:rPr>
                <w:rFonts w:eastAsia="楷体_GB2312"/>
                <w:sz w:val="24"/>
                <w:szCs w:val="24"/>
              </w:rPr>
            </w:pPr>
            <w:r>
              <w:rPr>
                <w:rFonts w:eastAsia="楷体_GB2312"/>
                <w:sz w:val="24"/>
                <w:szCs w:val="24"/>
              </w:rPr>
              <w:t>高级威胁监测</w:t>
            </w:r>
          </w:p>
        </w:tc>
        <w:tc>
          <w:tcPr>
            <w:tcW w:w="2673" w:type="pct"/>
            <w:shd w:val="clear" w:color="000000" w:fill="FFFFFF"/>
            <w:vAlign w:val="center"/>
          </w:tcPr>
          <w:p w14:paraId="56D9FCA8" w14:textId="77777777" w:rsidR="006F1A82" w:rsidRDefault="00EA6E36">
            <w:pPr>
              <w:spacing w:line="240" w:lineRule="auto"/>
              <w:ind w:firstLine="0"/>
              <w:jc w:val="center"/>
              <w:rPr>
                <w:rFonts w:eastAsia="楷体_GB2312"/>
                <w:sz w:val="24"/>
                <w:szCs w:val="24"/>
              </w:rPr>
            </w:pPr>
            <w:r>
              <w:rPr>
                <w:rFonts w:eastAsia="楷体_GB2312" w:hint="eastAsia"/>
                <w:sz w:val="24"/>
                <w:szCs w:val="24"/>
              </w:rPr>
              <w:t>针对高级持续威胁攻击（</w:t>
            </w:r>
            <w:r>
              <w:rPr>
                <w:rFonts w:eastAsia="楷体_GB2312" w:hint="eastAsia"/>
                <w:sz w:val="24"/>
                <w:szCs w:val="24"/>
              </w:rPr>
              <w:t>A</w:t>
            </w:r>
            <w:r>
              <w:rPr>
                <w:rFonts w:eastAsia="楷体_GB2312"/>
                <w:sz w:val="24"/>
                <w:szCs w:val="24"/>
              </w:rPr>
              <w:t>PT</w:t>
            </w:r>
            <w:r>
              <w:rPr>
                <w:rFonts w:eastAsia="楷体_GB2312" w:hint="eastAsia"/>
                <w:sz w:val="24"/>
                <w:szCs w:val="24"/>
              </w:rPr>
              <w:t>）行为以及勒索软件攻击行为进行全面检测，发现未知威胁。</w:t>
            </w:r>
          </w:p>
        </w:tc>
        <w:tc>
          <w:tcPr>
            <w:tcW w:w="594" w:type="pct"/>
            <w:shd w:val="clear" w:color="000000" w:fill="FFFFFF"/>
            <w:vAlign w:val="center"/>
          </w:tcPr>
          <w:p w14:paraId="03BEA981" w14:textId="77777777" w:rsidR="006F1A82" w:rsidRDefault="00EA6E36">
            <w:pPr>
              <w:spacing w:line="240" w:lineRule="auto"/>
              <w:ind w:firstLine="0"/>
              <w:jc w:val="center"/>
              <w:rPr>
                <w:rFonts w:eastAsia="楷体_GB2312"/>
                <w:sz w:val="24"/>
                <w:szCs w:val="24"/>
              </w:rPr>
            </w:pPr>
            <w:r>
              <w:rPr>
                <w:rFonts w:eastAsia="楷体_GB2312"/>
                <w:sz w:val="24"/>
                <w:szCs w:val="24"/>
              </w:rPr>
              <w:t>台</w:t>
            </w:r>
          </w:p>
        </w:tc>
        <w:tc>
          <w:tcPr>
            <w:tcW w:w="489" w:type="pct"/>
            <w:shd w:val="clear" w:color="000000" w:fill="FFFFFF"/>
            <w:vAlign w:val="center"/>
          </w:tcPr>
          <w:p w14:paraId="44795FA1" w14:textId="77777777" w:rsidR="006F1A82" w:rsidRDefault="00EA6E36">
            <w:pPr>
              <w:spacing w:line="240" w:lineRule="auto"/>
              <w:ind w:firstLine="0"/>
              <w:jc w:val="center"/>
              <w:rPr>
                <w:rFonts w:eastAsia="楷体_GB2312"/>
                <w:sz w:val="24"/>
                <w:szCs w:val="24"/>
              </w:rPr>
            </w:pPr>
            <w:r>
              <w:rPr>
                <w:rFonts w:eastAsia="楷体_GB2312"/>
                <w:sz w:val="24"/>
                <w:szCs w:val="24"/>
              </w:rPr>
              <w:t>1</w:t>
            </w:r>
          </w:p>
        </w:tc>
      </w:tr>
      <w:tr w:rsidR="006F1A82" w14:paraId="7031105A" w14:textId="77777777">
        <w:trPr>
          <w:cantSplit/>
          <w:trHeight w:val="255"/>
        </w:trPr>
        <w:tc>
          <w:tcPr>
            <w:tcW w:w="428" w:type="pct"/>
            <w:shd w:val="clear" w:color="auto" w:fill="auto"/>
            <w:noWrap/>
            <w:vAlign w:val="center"/>
          </w:tcPr>
          <w:p w14:paraId="3177EF31" w14:textId="77777777" w:rsidR="006F1A82" w:rsidRDefault="00EA6E36">
            <w:pPr>
              <w:spacing w:line="240" w:lineRule="auto"/>
              <w:ind w:firstLine="0"/>
              <w:jc w:val="center"/>
              <w:rPr>
                <w:rFonts w:eastAsia="楷体_GB2312"/>
                <w:sz w:val="24"/>
                <w:szCs w:val="24"/>
              </w:rPr>
            </w:pPr>
            <w:r>
              <w:rPr>
                <w:rFonts w:eastAsia="楷体_GB2312" w:hint="eastAsia"/>
                <w:sz w:val="24"/>
                <w:szCs w:val="24"/>
              </w:rPr>
              <w:t>5</w:t>
            </w:r>
          </w:p>
        </w:tc>
        <w:tc>
          <w:tcPr>
            <w:tcW w:w="816" w:type="pct"/>
            <w:shd w:val="clear" w:color="000000" w:fill="FFFFFF"/>
            <w:vAlign w:val="center"/>
          </w:tcPr>
          <w:p w14:paraId="61200157" w14:textId="77777777" w:rsidR="006F1A82" w:rsidRDefault="00EA6E36">
            <w:pPr>
              <w:spacing w:line="240" w:lineRule="auto"/>
              <w:ind w:firstLine="0"/>
              <w:jc w:val="center"/>
              <w:rPr>
                <w:rFonts w:eastAsia="楷体_GB2312"/>
                <w:sz w:val="24"/>
                <w:szCs w:val="24"/>
              </w:rPr>
            </w:pPr>
            <w:r>
              <w:rPr>
                <w:rFonts w:eastAsia="楷体_GB2312"/>
                <w:sz w:val="24"/>
                <w:szCs w:val="24"/>
              </w:rPr>
              <w:t>数据库审计</w:t>
            </w:r>
          </w:p>
        </w:tc>
        <w:tc>
          <w:tcPr>
            <w:tcW w:w="2673" w:type="pct"/>
            <w:shd w:val="clear" w:color="000000" w:fill="FFFFFF"/>
            <w:vAlign w:val="center"/>
          </w:tcPr>
          <w:p w14:paraId="23E05EF1" w14:textId="77777777" w:rsidR="006F1A82" w:rsidRDefault="00EA6E36">
            <w:pPr>
              <w:spacing w:line="240" w:lineRule="auto"/>
              <w:ind w:firstLine="0"/>
              <w:jc w:val="center"/>
              <w:rPr>
                <w:rFonts w:eastAsia="楷体_GB2312"/>
                <w:sz w:val="24"/>
                <w:szCs w:val="24"/>
              </w:rPr>
            </w:pPr>
            <w:r>
              <w:rPr>
                <w:rFonts w:eastAsia="楷体_GB2312" w:hint="eastAsia"/>
                <w:sz w:val="24"/>
                <w:szCs w:val="24"/>
              </w:rPr>
              <w:t>对对数据库的各类操作行为、访问路径进行监视并记录，审计到操作人、操作时间、操作地点、操作内容及操作结果</w:t>
            </w:r>
          </w:p>
        </w:tc>
        <w:tc>
          <w:tcPr>
            <w:tcW w:w="594" w:type="pct"/>
            <w:shd w:val="clear" w:color="000000" w:fill="FFFFFF"/>
            <w:vAlign w:val="center"/>
          </w:tcPr>
          <w:p w14:paraId="71A71273" w14:textId="77777777" w:rsidR="006F1A82" w:rsidRDefault="00EA6E36">
            <w:pPr>
              <w:spacing w:line="240" w:lineRule="auto"/>
              <w:ind w:firstLine="0"/>
              <w:jc w:val="center"/>
              <w:rPr>
                <w:rFonts w:eastAsia="楷体_GB2312"/>
                <w:sz w:val="24"/>
                <w:szCs w:val="24"/>
              </w:rPr>
            </w:pPr>
            <w:r>
              <w:rPr>
                <w:rFonts w:eastAsia="楷体_GB2312"/>
                <w:sz w:val="24"/>
                <w:szCs w:val="24"/>
              </w:rPr>
              <w:t>台</w:t>
            </w:r>
          </w:p>
        </w:tc>
        <w:tc>
          <w:tcPr>
            <w:tcW w:w="489" w:type="pct"/>
            <w:shd w:val="clear" w:color="000000" w:fill="FFFFFF"/>
            <w:vAlign w:val="center"/>
          </w:tcPr>
          <w:p w14:paraId="317BA9E2" w14:textId="77777777" w:rsidR="006F1A82" w:rsidRDefault="00EA6E36">
            <w:pPr>
              <w:spacing w:line="240" w:lineRule="auto"/>
              <w:ind w:firstLine="0"/>
              <w:jc w:val="center"/>
              <w:rPr>
                <w:rFonts w:eastAsia="楷体_GB2312"/>
                <w:sz w:val="24"/>
                <w:szCs w:val="24"/>
              </w:rPr>
            </w:pPr>
            <w:r>
              <w:rPr>
                <w:rFonts w:eastAsia="楷体_GB2312"/>
                <w:sz w:val="24"/>
                <w:szCs w:val="24"/>
              </w:rPr>
              <w:t>1</w:t>
            </w:r>
          </w:p>
        </w:tc>
      </w:tr>
      <w:tr w:rsidR="006F1A82" w14:paraId="64FB4091" w14:textId="77777777">
        <w:trPr>
          <w:cantSplit/>
          <w:trHeight w:val="255"/>
        </w:trPr>
        <w:tc>
          <w:tcPr>
            <w:tcW w:w="428" w:type="pct"/>
            <w:shd w:val="clear" w:color="auto" w:fill="auto"/>
            <w:noWrap/>
            <w:vAlign w:val="center"/>
          </w:tcPr>
          <w:p w14:paraId="254D30F4" w14:textId="77777777" w:rsidR="006F1A82" w:rsidRDefault="00EA6E36">
            <w:pPr>
              <w:spacing w:line="240" w:lineRule="auto"/>
              <w:ind w:firstLine="0"/>
              <w:jc w:val="center"/>
              <w:rPr>
                <w:rFonts w:eastAsia="楷体_GB2312"/>
                <w:sz w:val="24"/>
                <w:szCs w:val="24"/>
              </w:rPr>
            </w:pPr>
            <w:r>
              <w:rPr>
                <w:rFonts w:eastAsia="楷体_GB2312" w:hint="eastAsia"/>
                <w:sz w:val="24"/>
                <w:szCs w:val="24"/>
              </w:rPr>
              <w:lastRenderedPageBreak/>
              <w:t>6</w:t>
            </w:r>
          </w:p>
        </w:tc>
        <w:tc>
          <w:tcPr>
            <w:tcW w:w="816" w:type="pct"/>
            <w:shd w:val="clear" w:color="000000" w:fill="FFFFFF"/>
            <w:vAlign w:val="center"/>
          </w:tcPr>
          <w:p w14:paraId="1D5BB59E" w14:textId="77777777" w:rsidR="006F1A82" w:rsidRDefault="00EA6E36">
            <w:pPr>
              <w:spacing w:line="240" w:lineRule="auto"/>
              <w:ind w:firstLine="0"/>
              <w:jc w:val="center"/>
              <w:rPr>
                <w:rFonts w:eastAsia="楷体_GB2312"/>
                <w:sz w:val="24"/>
                <w:szCs w:val="24"/>
              </w:rPr>
            </w:pPr>
            <w:r>
              <w:rPr>
                <w:rFonts w:eastAsia="楷体_GB2312"/>
                <w:sz w:val="24"/>
                <w:szCs w:val="24"/>
              </w:rPr>
              <w:t>日志审计</w:t>
            </w:r>
          </w:p>
        </w:tc>
        <w:tc>
          <w:tcPr>
            <w:tcW w:w="2673" w:type="pct"/>
            <w:shd w:val="clear" w:color="000000" w:fill="FFFFFF"/>
            <w:vAlign w:val="center"/>
          </w:tcPr>
          <w:p w14:paraId="625331FB" w14:textId="77777777" w:rsidR="006F1A82" w:rsidRDefault="00EA6E36">
            <w:pPr>
              <w:spacing w:line="240" w:lineRule="auto"/>
              <w:ind w:firstLine="0"/>
              <w:jc w:val="center"/>
              <w:rPr>
                <w:rFonts w:eastAsia="楷体_GB2312"/>
                <w:sz w:val="24"/>
                <w:szCs w:val="24"/>
              </w:rPr>
            </w:pPr>
            <w:r>
              <w:rPr>
                <w:rFonts w:eastAsia="楷体_GB2312" w:hint="eastAsia"/>
                <w:sz w:val="24"/>
                <w:szCs w:val="24"/>
              </w:rPr>
              <w:t>对安全设备、网络设备、服务器以及应用系统所生成的日志进行采集，实现安全数据的多条件组合查询，集中日志存储和审计功能</w:t>
            </w:r>
          </w:p>
        </w:tc>
        <w:tc>
          <w:tcPr>
            <w:tcW w:w="594" w:type="pct"/>
            <w:shd w:val="clear" w:color="000000" w:fill="FFFFFF"/>
            <w:vAlign w:val="center"/>
          </w:tcPr>
          <w:p w14:paraId="2CB1643E" w14:textId="77777777" w:rsidR="006F1A82" w:rsidRDefault="00EA6E36">
            <w:pPr>
              <w:spacing w:line="240" w:lineRule="auto"/>
              <w:ind w:firstLine="0"/>
              <w:jc w:val="center"/>
              <w:rPr>
                <w:rFonts w:eastAsia="楷体_GB2312"/>
                <w:sz w:val="24"/>
                <w:szCs w:val="24"/>
              </w:rPr>
            </w:pPr>
            <w:r>
              <w:rPr>
                <w:rFonts w:eastAsia="楷体_GB2312"/>
                <w:sz w:val="24"/>
                <w:szCs w:val="24"/>
              </w:rPr>
              <w:t>台</w:t>
            </w:r>
          </w:p>
        </w:tc>
        <w:tc>
          <w:tcPr>
            <w:tcW w:w="489" w:type="pct"/>
            <w:shd w:val="clear" w:color="000000" w:fill="FFFFFF"/>
            <w:vAlign w:val="center"/>
          </w:tcPr>
          <w:p w14:paraId="2C5F743E" w14:textId="77777777" w:rsidR="006F1A82" w:rsidRDefault="00EA6E36">
            <w:pPr>
              <w:spacing w:line="240" w:lineRule="auto"/>
              <w:ind w:firstLine="0"/>
              <w:jc w:val="center"/>
              <w:rPr>
                <w:rFonts w:eastAsia="楷体_GB2312"/>
                <w:sz w:val="24"/>
                <w:szCs w:val="24"/>
              </w:rPr>
            </w:pPr>
            <w:r>
              <w:rPr>
                <w:rFonts w:eastAsia="楷体_GB2312"/>
                <w:sz w:val="24"/>
                <w:szCs w:val="24"/>
              </w:rPr>
              <w:t>1</w:t>
            </w:r>
          </w:p>
        </w:tc>
      </w:tr>
      <w:tr w:rsidR="006F1A82" w14:paraId="670B9969" w14:textId="77777777">
        <w:trPr>
          <w:cantSplit/>
          <w:trHeight w:val="255"/>
        </w:trPr>
        <w:tc>
          <w:tcPr>
            <w:tcW w:w="428" w:type="pct"/>
            <w:shd w:val="clear" w:color="auto" w:fill="auto"/>
            <w:noWrap/>
            <w:vAlign w:val="center"/>
          </w:tcPr>
          <w:p w14:paraId="15E8F6E9" w14:textId="77777777" w:rsidR="006F1A82" w:rsidRDefault="00EA6E36">
            <w:pPr>
              <w:spacing w:line="240" w:lineRule="auto"/>
              <w:ind w:firstLine="0"/>
              <w:jc w:val="center"/>
              <w:rPr>
                <w:rFonts w:eastAsia="楷体_GB2312"/>
                <w:sz w:val="24"/>
                <w:szCs w:val="24"/>
              </w:rPr>
            </w:pPr>
            <w:r>
              <w:rPr>
                <w:rFonts w:eastAsia="楷体_GB2312" w:hint="eastAsia"/>
                <w:sz w:val="24"/>
                <w:szCs w:val="24"/>
              </w:rPr>
              <w:t>7</w:t>
            </w:r>
          </w:p>
        </w:tc>
        <w:tc>
          <w:tcPr>
            <w:tcW w:w="816" w:type="pct"/>
            <w:shd w:val="clear" w:color="000000" w:fill="FFFFFF"/>
            <w:vAlign w:val="center"/>
          </w:tcPr>
          <w:p w14:paraId="25550244" w14:textId="77777777" w:rsidR="006F1A82" w:rsidRDefault="00EA6E36">
            <w:pPr>
              <w:spacing w:line="240" w:lineRule="auto"/>
              <w:ind w:firstLine="0"/>
              <w:jc w:val="center"/>
              <w:rPr>
                <w:rFonts w:eastAsia="楷体_GB2312"/>
                <w:sz w:val="24"/>
                <w:szCs w:val="24"/>
              </w:rPr>
            </w:pPr>
            <w:r>
              <w:rPr>
                <w:rFonts w:eastAsia="楷体_GB2312"/>
                <w:sz w:val="24"/>
                <w:szCs w:val="24"/>
              </w:rPr>
              <w:t>堡垒机</w:t>
            </w:r>
          </w:p>
        </w:tc>
        <w:tc>
          <w:tcPr>
            <w:tcW w:w="2673" w:type="pct"/>
            <w:shd w:val="clear" w:color="000000" w:fill="FFFFFF"/>
            <w:vAlign w:val="center"/>
          </w:tcPr>
          <w:p w14:paraId="4944B854" w14:textId="77777777" w:rsidR="006F1A82" w:rsidRDefault="00EA6E36">
            <w:pPr>
              <w:spacing w:line="240" w:lineRule="auto"/>
              <w:ind w:firstLine="0"/>
              <w:jc w:val="center"/>
              <w:rPr>
                <w:rFonts w:eastAsia="楷体_GB2312"/>
                <w:sz w:val="24"/>
                <w:szCs w:val="24"/>
              </w:rPr>
            </w:pPr>
            <w:r>
              <w:rPr>
                <w:rFonts w:eastAsia="楷体_GB2312" w:hint="eastAsia"/>
                <w:sz w:val="24"/>
                <w:szCs w:val="24"/>
              </w:rPr>
              <w:t>针对运维工作，提供集中提供账号管理、身份认证、访问控制、行为审计功能，解决在运维管理中出现的账号管理混乱、身份账号共用、授权控制不明确、操作行为不规范、事件责任无法定位等问题</w:t>
            </w:r>
          </w:p>
        </w:tc>
        <w:tc>
          <w:tcPr>
            <w:tcW w:w="594" w:type="pct"/>
            <w:shd w:val="clear" w:color="000000" w:fill="FFFFFF"/>
            <w:vAlign w:val="center"/>
          </w:tcPr>
          <w:p w14:paraId="6C604F3F" w14:textId="77777777" w:rsidR="006F1A82" w:rsidRDefault="00EA6E36">
            <w:pPr>
              <w:spacing w:line="240" w:lineRule="auto"/>
              <w:ind w:firstLine="0"/>
              <w:jc w:val="center"/>
              <w:rPr>
                <w:rFonts w:eastAsia="楷体_GB2312"/>
                <w:sz w:val="24"/>
                <w:szCs w:val="24"/>
              </w:rPr>
            </w:pPr>
            <w:r>
              <w:rPr>
                <w:rFonts w:eastAsia="楷体_GB2312"/>
                <w:sz w:val="24"/>
                <w:szCs w:val="24"/>
              </w:rPr>
              <w:t>台</w:t>
            </w:r>
          </w:p>
        </w:tc>
        <w:tc>
          <w:tcPr>
            <w:tcW w:w="489" w:type="pct"/>
            <w:shd w:val="clear" w:color="000000" w:fill="FFFFFF"/>
            <w:vAlign w:val="center"/>
          </w:tcPr>
          <w:p w14:paraId="45CD10D5" w14:textId="77777777" w:rsidR="006F1A82" w:rsidRDefault="00EA6E36">
            <w:pPr>
              <w:spacing w:line="240" w:lineRule="auto"/>
              <w:ind w:firstLine="0"/>
              <w:jc w:val="center"/>
              <w:rPr>
                <w:rFonts w:eastAsia="楷体_GB2312"/>
                <w:sz w:val="24"/>
                <w:szCs w:val="24"/>
              </w:rPr>
            </w:pPr>
            <w:r>
              <w:rPr>
                <w:rFonts w:eastAsia="楷体_GB2312"/>
                <w:sz w:val="24"/>
                <w:szCs w:val="24"/>
              </w:rPr>
              <w:t>1</w:t>
            </w:r>
          </w:p>
        </w:tc>
      </w:tr>
      <w:tr w:rsidR="006F1A82" w14:paraId="37D4235D" w14:textId="77777777">
        <w:trPr>
          <w:cantSplit/>
          <w:trHeight w:val="255"/>
        </w:trPr>
        <w:tc>
          <w:tcPr>
            <w:tcW w:w="428" w:type="pct"/>
            <w:shd w:val="clear" w:color="auto" w:fill="auto"/>
            <w:noWrap/>
            <w:vAlign w:val="center"/>
          </w:tcPr>
          <w:p w14:paraId="43094FC6" w14:textId="77777777" w:rsidR="006F1A82" w:rsidRDefault="00EA6E36">
            <w:pPr>
              <w:spacing w:line="240" w:lineRule="auto"/>
              <w:ind w:firstLine="0"/>
              <w:jc w:val="center"/>
              <w:rPr>
                <w:rFonts w:eastAsia="楷体_GB2312"/>
                <w:sz w:val="24"/>
                <w:szCs w:val="24"/>
              </w:rPr>
            </w:pPr>
            <w:r>
              <w:rPr>
                <w:rFonts w:eastAsia="楷体_GB2312" w:hint="eastAsia"/>
                <w:sz w:val="24"/>
                <w:szCs w:val="24"/>
              </w:rPr>
              <w:t>8</w:t>
            </w:r>
          </w:p>
        </w:tc>
        <w:tc>
          <w:tcPr>
            <w:tcW w:w="816" w:type="pct"/>
            <w:shd w:val="clear" w:color="000000" w:fill="FFFFFF"/>
            <w:vAlign w:val="center"/>
          </w:tcPr>
          <w:p w14:paraId="574637B8" w14:textId="77777777" w:rsidR="006F1A82" w:rsidRDefault="00EA6E36">
            <w:pPr>
              <w:spacing w:line="240" w:lineRule="auto"/>
              <w:ind w:firstLine="0"/>
              <w:jc w:val="center"/>
              <w:rPr>
                <w:rFonts w:eastAsia="楷体_GB2312"/>
                <w:sz w:val="24"/>
                <w:szCs w:val="24"/>
              </w:rPr>
            </w:pPr>
            <w:r>
              <w:rPr>
                <w:rFonts w:eastAsia="楷体_GB2312"/>
                <w:sz w:val="24"/>
                <w:szCs w:val="24"/>
              </w:rPr>
              <w:t>漏洞扫描</w:t>
            </w:r>
          </w:p>
        </w:tc>
        <w:tc>
          <w:tcPr>
            <w:tcW w:w="2673" w:type="pct"/>
            <w:shd w:val="clear" w:color="000000" w:fill="FFFFFF"/>
            <w:vAlign w:val="center"/>
          </w:tcPr>
          <w:p w14:paraId="3BD4710D" w14:textId="77777777" w:rsidR="006F1A82" w:rsidRDefault="00EA6E36">
            <w:pPr>
              <w:spacing w:line="240" w:lineRule="auto"/>
              <w:ind w:firstLine="0"/>
              <w:jc w:val="center"/>
              <w:rPr>
                <w:rFonts w:eastAsia="楷体_GB2312"/>
                <w:sz w:val="24"/>
                <w:szCs w:val="24"/>
              </w:rPr>
            </w:pPr>
            <w:r>
              <w:rPr>
                <w:rFonts w:eastAsia="楷体_GB2312" w:hint="eastAsia"/>
                <w:sz w:val="24"/>
                <w:szCs w:val="24"/>
              </w:rPr>
              <w:t>对空间资产探测、系统漏洞扫描、</w:t>
            </w:r>
            <w:r>
              <w:rPr>
                <w:rFonts w:eastAsia="楷体_GB2312" w:hint="eastAsia"/>
                <w:sz w:val="24"/>
                <w:szCs w:val="24"/>
              </w:rPr>
              <w:t xml:space="preserve">Web </w:t>
            </w:r>
            <w:r>
              <w:rPr>
                <w:rFonts w:eastAsia="楷体_GB2312" w:hint="eastAsia"/>
                <w:sz w:val="24"/>
                <w:szCs w:val="24"/>
              </w:rPr>
              <w:t>漏洞扫描、网站安全监测、数据库漏洞扫描、基线配置核查、工控漏洞扫描、大数据漏洞扫描、</w:t>
            </w:r>
            <w:r>
              <w:rPr>
                <w:rFonts w:eastAsia="楷体_GB2312" w:hint="eastAsia"/>
                <w:sz w:val="24"/>
                <w:szCs w:val="24"/>
              </w:rPr>
              <w:t xml:space="preserve">Docker </w:t>
            </w:r>
            <w:r>
              <w:rPr>
                <w:rFonts w:eastAsia="楷体_GB2312" w:hint="eastAsia"/>
                <w:sz w:val="24"/>
                <w:szCs w:val="24"/>
              </w:rPr>
              <w:t>漏洞扫描、系统渗透测试、网络流量分析、源代码安全审计、离线弱口令扫描、木马病毒扫描、漏洞工单管理、视频监控安全检测、</w:t>
            </w:r>
            <w:r>
              <w:rPr>
                <w:rFonts w:eastAsia="楷体_GB2312" w:hint="eastAsia"/>
                <w:sz w:val="24"/>
                <w:szCs w:val="24"/>
              </w:rPr>
              <w:t xml:space="preserve">WIFI </w:t>
            </w:r>
            <w:r>
              <w:rPr>
                <w:rFonts w:eastAsia="楷体_GB2312" w:hint="eastAsia"/>
                <w:sz w:val="24"/>
                <w:szCs w:val="24"/>
              </w:rPr>
              <w:t>安全检测、</w:t>
            </w:r>
            <w:r>
              <w:rPr>
                <w:rFonts w:eastAsia="楷体_GB2312" w:hint="eastAsia"/>
                <w:sz w:val="24"/>
                <w:szCs w:val="24"/>
              </w:rPr>
              <w:t xml:space="preserve">APP </w:t>
            </w:r>
            <w:r>
              <w:rPr>
                <w:rFonts w:eastAsia="楷体_GB2312" w:hint="eastAsia"/>
                <w:sz w:val="24"/>
                <w:szCs w:val="24"/>
              </w:rPr>
              <w:t>漏洞扫描、</w:t>
            </w:r>
            <w:r>
              <w:rPr>
                <w:rFonts w:eastAsia="楷体_GB2312" w:hint="eastAsia"/>
                <w:sz w:val="24"/>
                <w:szCs w:val="24"/>
              </w:rPr>
              <w:t xml:space="preserve">Windows </w:t>
            </w:r>
            <w:r>
              <w:rPr>
                <w:rFonts w:eastAsia="楷体_GB2312" w:hint="eastAsia"/>
                <w:sz w:val="24"/>
                <w:szCs w:val="24"/>
              </w:rPr>
              <w:t>安全加固、等保合规关联等</w:t>
            </w:r>
          </w:p>
        </w:tc>
        <w:tc>
          <w:tcPr>
            <w:tcW w:w="594" w:type="pct"/>
            <w:shd w:val="clear" w:color="000000" w:fill="FFFFFF"/>
            <w:vAlign w:val="center"/>
          </w:tcPr>
          <w:p w14:paraId="6001C614" w14:textId="77777777" w:rsidR="006F1A82" w:rsidRDefault="00EA6E36">
            <w:pPr>
              <w:spacing w:line="240" w:lineRule="auto"/>
              <w:ind w:firstLine="0"/>
              <w:jc w:val="center"/>
              <w:rPr>
                <w:rFonts w:eastAsia="楷体_GB2312"/>
                <w:sz w:val="24"/>
                <w:szCs w:val="24"/>
              </w:rPr>
            </w:pPr>
            <w:r>
              <w:rPr>
                <w:rFonts w:eastAsia="楷体_GB2312"/>
                <w:sz w:val="24"/>
                <w:szCs w:val="24"/>
              </w:rPr>
              <w:t>台</w:t>
            </w:r>
          </w:p>
        </w:tc>
        <w:tc>
          <w:tcPr>
            <w:tcW w:w="489" w:type="pct"/>
            <w:shd w:val="clear" w:color="000000" w:fill="FFFFFF"/>
            <w:vAlign w:val="center"/>
          </w:tcPr>
          <w:p w14:paraId="3F18DC9C" w14:textId="77777777" w:rsidR="006F1A82" w:rsidRDefault="00EA6E36">
            <w:pPr>
              <w:spacing w:line="240" w:lineRule="auto"/>
              <w:ind w:firstLine="0"/>
              <w:jc w:val="center"/>
              <w:rPr>
                <w:rFonts w:eastAsia="楷体_GB2312"/>
                <w:sz w:val="24"/>
                <w:szCs w:val="24"/>
              </w:rPr>
            </w:pPr>
            <w:r>
              <w:rPr>
                <w:rFonts w:eastAsia="楷体_GB2312"/>
                <w:sz w:val="24"/>
                <w:szCs w:val="24"/>
              </w:rPr>
              <w:t>1</w:t>
            </w:r>
          </w:p>
        </w:tc>
      </w:tr>
      <w:tr w:rsidR="006F1A82" w14:paraId="10099F57" w14:textId="77777777">
        <w:trPr>
          <w:cantSplit/>
          <w:trHeight w:val="255"/>
        </w:trPr>
        <w:tc>
          <w:tcPr>
            <w:tcW w:w="428" w:type="pct"/>
            <w:shd w:val="clear" w:color="auto" w:fill="auto"/>
            <w:noWrap/>
            <w:vAlign w:val="center"/>
          </w:tcPr>
          <w:p w14:paraId="605D86B1" w14:textId="77777777" w:rsidR="006F1A82" w:rsidRDefault="00EA6E36">
            <w:pPr>
              <w:spacing w:line="240" w:lineRule="auto"/>
              <w:ind w:firstLine="0"/>
              <w:jc w:val="center"/>
              <w:rPr>
                <w:rFonts w:eastAsia="楷体_GB2312"/>
                <w:sz w:val="24"/>
                <w:szCs w:val="24"/>
              </w:rPr>
            </w:pPr>
            <w:r>
              <w:rPr>
                <w:rFonts w:eastAsia="楷体_GB2312" w:hint="eastAsia"/>
                <w:sz w:val="24"/>
                <w:szCs w:val="24"/>
              </w:rPr>
              <w:t>9</w:t>
            </w:r>
          </w:p>
        </w:tc>
        <w:tc>
          <w:tcPr>
            <w:tcW w:w="816" w:type="pct"/>
            <w:shd w:val="clear" w:color="000000" w:fill="FFFFFF"/>
            <w:vAlign w:val="center"/>
          </w:tcPr>
          <w:p w14:paraId="7F052151" w14:textId="77777777" w:rsidR="006F1A82" w:rsidRDefault="00EA6E36">
            <w:pPr>
              <w:spacing w:line="240" w:lineRule="auto"/>
              <w:ind w:firstLine="0"/>
              <w:jc w:val="center"/>
              <w:rPr>
                <w:rFonts w:eastAsia="楷体_GB2312"/>
                <w:sz w:val="24"/>
                <w:szCs w:val="24"/>
              </w:rPr>
            </w:pPr>
            <w:r>
              <w:rPr>
                <w:rFonts w:eastAsia="楷体_GB2312" w:hint="eastAsia"/>
                <w:sz w:val="24"/>
                <w:szCs w:val="24"/>
              </w:rPr>
              <w:t>SM</w:t>
            </w:r>
            <w:r>
              <w:rPr>
                <w:rFonts w:eastAsia="楷体_GB2312" w:hint="eastAsia"/>
                <w:sz w:val="24"/>
                <w:szCs w:val="24"/>
              </w:rPr>
              <w:t>网关</w:t>
            </w:r>
          </w:p>
        </w:tc>
        <w:tc>
          <w:tcPr>
            <w:tcW w:w="2673" w:type="pct"/>
            <w:shd w:val="clear" w:color="000000" w:fill="FFFFFF"/>
            <w:vAlign w:val="center"/>
          </w:tcPr>
          <w:p w14:paraId="02DC2BA6" w14:textId="77777777" w:rsidR="006F1A82" w:rsidRDefault="00EA6E36">
            <w:pPr>
              <w:spacing w:line="240" w:lineRule="auto"/>
              <w:ind w:firstLine="0"/>
              <w:jc w:val="center"/>
              <w:rPr>
                <w:rFonts w:eastAsia="楷体_GB2312"/>
                <w:sz w:val="24"/>
                <w:szCs w:val="24"/>
              </w:rPr>
            </w:pPr>
            <w:r>
              <w:rPr>
                <w:rFonts w:eastAsia="楷体_GB2312" w:hint="eastAsia"/>
                <w:sz w:val="24"/>
                <w:szCs w:val="24"/>
              </w:rPr>
              <w:t>提供对链路的通信加密改造，集成了身份认证、访问控制和资源管理等功能。支持商用密码算法</w:t>
            </w:r>
            <w:r>
              <w:rPr>
                <w:rFonts w:eastAsia="楷体_GB2312" w:hint="eastAsia"/>
                <w:sz w:val="24"/>
                <w:szCs w:val="24"/>
              </w:rPr>
              <w:t>SM2</w:t>
            </w:r>
            <w:r>
              <w:rPr>
                <w:rFonts w:eastAsia="楷体_GB2312" w:hint="eastAsia"/>
                <w:sz w:val="24"/>
                <w:szCs w:val="24"/>
              </w:rPr>
              <w:t>、</w:t>
            </w:r>
            <w:r>
              <w:rPr>
                <w:rFonts w:eastAsia="楷体_GB2312" w:hint="eastAsia"/>
                <w:sz w:val="24"/>
                <w:szCs w:val="24"/>
              </w:rPr>
              <w:t>SM3</w:t>
            </w:r>
            <w:r>
              <w:rPr>
                <w:rFonts w:eastAsia="楷体_GB2312" w:hint="eastAsia"/>
                <w:sz w:val="24"/>
                <w:szCs w:val="24"/>
              </w:rPr>
              <w:t>、</w:t>
            </w:r>
            <w:r>
              <w:rPr>
                <w:rFonts w:eastAsia="楷体_GB2312" w:hint="eastAsia"/>
                <w:sz w:val="24"/>
                <w:szCs w:val="24"/>
              </w:rPr>
              <w:t>SM4</w:t>
            </w:r>
            <w:r>
              <w:rPr>
                <w:rFonts w:eastAsia="楷体_GB2312" w:hint="eastAsia"/>
                <w:sz w:val="24"/>
                <w:szCs w:val="24"/>
              </w:rPr>
              <w:t>，支持国密</w:t>
            </w:r>
            <w:r>
              <w:rPr>
                <w:rFonts w:eastAsia="楷体_GB2312" w:hint="eastAsia"/>
                <w:sz w:val="24"/>
                <w:szCs w:val="24"/>
              </w:rPr>
              <w:t>SSL</w:t>
            </w:r>
            <w:r>
              <w:rPr>
                <w:rFonts w:eastAsia="楷体_GB2312" w:hint="eastAsia"/>
                <w:sz w:val="24"/>
                <w:szCs w:val="24"/>
              </w:rPr>
              <w:t>规范</w:t>
            </w:r>
            <w:r>
              <w:rPr>
                <w:rFonts w:eastAsia="楷体_GB2312" w:hint="eastAsia"/>
                <w:sz w:val="24"/>
                <w:szCs w:val="24"/>
              </w:rPr>
              <w:t>GM/T 0024-2014</w:t>
            </w:r>
            <w:r>
              <w:rPr>
                <w:rFonts w:eastAsia="楷体_GB2312" w:hint="eastAsia"/>
                <w:sz w:val="24"/>
                <w:szCs w:val="24"/>
              </w:rPr>
              <w:t>。</w:t>
            </w:r>
          </w:p>
        </w:tc>
        <w:tc>
          <w:tcPr>
            <w:tcW w:w="594" w:type="pct"/>
            <w:shd w:val="clear" w:color="000000" w:fill="FFFFFF"/>
            <w:vAlign w:val="center"/>
          </w:tcPr>
          <w:p w14:paraId="53831F4C" w14:textId="77777777" w:rsidR="006F1A82" w:rsidRDefault="00EA6E36">
            <w:pPr>
              <w:spacing w:line="240" w:lineRule="auto"/>
              <w:ind w:firstLine="0"/>
              <w:jc w:val="center"/>
              <w:rPr>
                <w:rFonts w:eastAsia="楷体_GB2312"/>
                <w:sz w:val="24"/>
                <w:szCs w:val="24"/>
              </w:rPr>
            </w:pPr>
            <w:r>
              <w:rPr>
                <w:rFonts w:eastAsia="楷体_GB2312"/>
                <w:sz w:val="24"/>
                <w:szCs w:val="24"/>
              </w:rPr>
              <w:t>台</w:t>
            </w:r>
          </w:p>
        </w:tc>
        <w:tc>
          <w:tcPr>
            <w:tcW w:w="489" w:type="pct"/>
            <w:shd w:val="clear" w:color="000000" w:fill="FFFFFF"/>
            <w:vAlign w:val="center"/>
          </w:tcPr>
          <w:p w14:paraId="685495F4" w14:textId="77777777" w:rsidR="006F1A82" w:rsidRDefault="00EA6E36">
            <w:pPr>
              <w:spacing w:line="240" w:lineRule="auto"/>
              <w:ind w:firstLine="0"/>
              <w:jc w:val="center"/>
              <w:rPr>
                <w:rFonts w:eastAsia="楷体_GB2312"/>
                <w:sz w:val="24"/>
                <w:szCs w:val="24"/>
              </w:rPr>
            </w:pPr>
            <w:r>
              <w:rPr>
                <w:rFonts w:eastAsia="楷体_GB2312" w:hint="eastAsia"/>
                <w:sz w:val="24"/>
                <w:szCs w:val="24"/>
              </w:rPr>
              <w:t>2</w:t>
            </w:r>
          </w:p>
        </w:tc>
      </w:tr>
      <w:tr w:rsidR="006F1A82" w14:paraId="61778030" w14:textId="77777777">
        <w:trPr>
          <w:cantSplit/>
          <w:trHeight w:val="255"/>
        </w:trPr>
        <w:tc>
          <w:tcPr>
            <w:tcW w:w="428" w:type="pct"/>
            <w:shd w:val="clear" w:color="auto" w:fill="auto"/>
            <w:noWrap/>
            <w:vAlign w:val="center"/>
          </w:tcPr>
          <w:p w14:paraId="5C327D15" w14:textId="77777777" w:rsidR="006F1A82" w:rsidRDefault="00EA6E36">
            <w:pPr>
              <w:spacing w:line="240" w:lineRule="auto"/>
              <w:ind w:firstLine="0"/>
              <w:jc w:val="center"/>
              <w:rPr>
                <w:rFonts w:eastAsia="楷体_GB2312"/>
                <w:sz w:val="24"/>
                <w:szCs w:val="24"/>
              </w:rPr>
            </w:pPr>
            <w:r>
              <w:rPr>
                <w:rFonts w:eastAsia="楷体_GB2312" w:hint="eastAsia"/>
                <w:sz w:val="24"/>
                <w:szCs w:val="24"/>
              </w:rPr>
              <w:t>10</w:t>
            </w:r>
          </w:p>
        </w:tc>
        <w:tc>
          <w:tcPr>
            <w:tcW w:w="816" w:type="pct"/>
            <w:shd w:val="clear" w:color="000000" w:fill="FFFFFF"/>
            <w:vAlign w:val="center"/>
          </w:tcPr>
          <w:p w14:paraId="17F57C7A" w14:textId="77777777" w:rsidR="006F1A82" w:rsidRDefault="00EA6E36">
            <w:pPr>
              <w:spacing w:line="240" w:lineRule="auto"/>
              <w:ind w:firstLine="0"/>
              <w:jc w:val="center"/>
              <w:rPr>
                <w:rFonts w:eastAsia="楷体_GB2312"/>
                <w:sz w:val="24"/>
                <w:szCs w:val="24"/>
              </w:rPr>
            </w:pPr>
            <w:r>
              <w:rPr>
                <w:rFonts w:eastAsia="楷体_GB2312" w:hint="eastAsia"/>
                <w:sz w:val="24"/>
                <w:szCs w:val="24"/>
              </w:rPr>
              <w:t>CA</w:t>
            </w:r>
          </w:p>
        </w:tc>
        <w:tc>
          <w:tcPr>
            <w:tcW w:w="2673" w:type="pct"/>
            <w:shd w:val="clear" w:color="000000" w:fill="FFFFFF"/>
            <w:vAlign w:val="center"/>
          </w:tcPr>
          <w:p w14:paraId="3FB512BC" w14:textId="77777777" w:rsidR="006F1A82" w:rsidRDefault="00EA6E36">
            <w:pPr>
              <w:spacing w:line="240" w:lineRule="auto"/>
              <w:ind w:firstLine="0"/>
              <w:jc w:val="center"/>
              <w:rPr>
                <w:rFonts w:eastAsia="楷体_GB2312"/>
                <w:sz w:val="24"/>
                <w:szCs w:val="24"/>
              </w:rPr>
            </w:pPr>
            <w:r>
              <w:rPr>
                <w:rFonts w:eastAsia="楷体_GB2312" w:hint="eastAsia"/>
                <w:sz w:val="24"/>
                <w:szCs w:val="24"/>
              </w:rPr>
              <w:t>第三方</w:t>
            </w:r>
            <w:r>
              <w:rPr>
                <w:rFonts w:eastAsia="楷体_GB2312" w:hint="eastAsia"/>
                <w:sz w:val="24"/>
                <w:szCs w:val="24"/>
              </w:rPr>
              <w:t>CA</w:t>
            </w:r>
            <w:r>
              <w:rPr>
                <w:rFonts w:eastAsia="楷体_GB2312" w:hint="eastAsia"/>
                <w:sz w:val="24"/>
                <w:szCs w:val="24"/>
              </w:rPr>
              <w:t>机构签发的站点证书和个人证书</w:t>
            </w:r>
          </w:p>
        </w:tc>
        <w:tc>
          <w:tcPr>
            <w:tcW w:w="594" w:type="pct"/>
            <w:shd w:val="clear" w:color="000000" w:fill="FFFFFF"/>
            <w:vAlign w:val="center"/>
          </w:tcPr>
          <w:p w14:paraId="209C9BE7" w14:textId="77777777" w:rsidR="006F1A82" w:rsidRDefault="00EA6E36">
            <w:pPr>
              <w:spacing w:line="240" w:lineRule="auto"/>
              <w:ind w:firstLine="0"/>
              <w:jc w:val="center"/>
              <w:rPr>
                <w:rFonts w:eastAsia="楷体_GB2312"/>
                <w:sz w:val="24"/>
                <w:szCs w:val="24"/>
              </w:rPr>
            </w:pPr>
            <w:r>
              <w:rPr>
                <w:rFonts w:eastAsia="楷体_GB2312"/>
                <w:sz w:val="24"/>
                <w:szCs w:val="24"/>
              </w:rPr>
              <w:t>套</w:t>
            </w:r>
          </w:p>
        </w:tc>
        <w:tc>
          <w:tcPr>
            <w:tcW w:w="489" w:type="pct"/>
            <w:shd w:val="clear" w:color="000000" w:fill="FFFFFF"/>
            <w:vAlign w:val="center"/>
          </w:tcPr>
          <w:p w14:paraId="3315AC15" w14:textId="77777777" w:rsidR="006F1A82" w:rsidRDefault="00EA6E36">
            <w:pPr>
              <w:spacing w:line="240" w:lineRule="auto"/>
              <w:ind w:firstLine="0"/>
              <w:jc w:val="center"/>
              <w:rPr>
                <w:rFonts w:eastAsia="楷体_GB2312"/>
                <w:sz w:val="24"/>
                <w:szCs w:val="24"/>
              </w:rPr>
            </w:pPr>
            <w:r>
              <w:rPr>
                <w:rFonts w:eastAsia="楷体_GB2312" w:hint="eastAsia"/>
                <w:sz w:val="24"/>
                <w:szCs w:val="24"/>
              </w:rPr>
              <w:t>1</w:t>
            </w:r>
          </w:p>
        </w:tc>
      </w:tr>
      <w:tr w:rsidR="006F1A82" w14:paraId="5442E0B2" w14:textId="77777777">
        <w:trPr>
          <w:cantSplit/>
          <w:trHeight w:val="255"/>
        </w:trPr>
        <w:tc>
          <w:tcPr>
            <w:tcW w:w="428" w:type="pct"/>
            <w:shd w:val="clear" w:color="auto" w:fill="auto"/>
            <w:noWrap/>
            <w:vAlign w:val="center"/>
          </w:tcPr>
          <w:p w14:paraId="407D941E" w14:textId="77777777" w:rsidR="006F1A82" w:rsidRDefault="00EA6E36">
            <w:pPr>
              <w:spacing w:line="240" w:lineRule="auto"/>
              <w:ind w:firstLine="0"/>
              <w:jc w:val="center"/>
              <w:rPr>
                <w:rFonts w:eastAsia="楷体_GB2312"/>
                <w:sz w:val="24"/>
                <w:szCs w:val="24"/>
              </w:rPr>
            </w:pPr>
            <w:r>
              <w:rPr>
                <w:rFonts w:eastAsia="楷体_GB2312" w:hint="eastAsia"/>
                <w:sz w:val="24"/>
                <w:szCs w:val="24"/>
              </w:rPr>
              <w:t>11</w:t>
            </w:r>
          </w:p>
        </w:tc>
        <w:tc>
          <w:tcPr>
            <w:tcW w:w="816" w:type="pct"/>
            <w:shd w:val="clear" w:color="000000" w:fill="FFFFFF"/>
            <w:vAlign w:val="center"/>
          </w:tcPr>
          <w:p w14:paraId="2CA82535" w14:textId="77777777" w:rsidR="006F1A82" w:rsidRDefault="00EA6E36">
            <w:pPr>
              <w:spacing w:line="240" w:lineRule="auto"/>
              <w:ind w:firstLine="0"/>
              <w:jc w:val="center"/>
              <w:rPr>
                <w:rFonts w:eastAsia="楷体_GB2312"/>
                <w:sz w:val="24"/>
                <w:szCs w:val="24"/>
              </w:rPr>
            </w:pPr>
            <w:r>
              <w:rPr>
                <w:rFonts w:eastAsia="楷体_GB2312"/>
                <w:sz w:val="24"/>
                <w:szCs w:val="24"/>
              </w:rPr>
              <w:t>密钥系统（密码机）</w:t>
            </w:r>
          </w:p>
        </w:tc>
        <w:tc>
          <w:tcPr>
            <w:tcW w:w="2673" w:type="pct"/>
            <w:shd w:val="clear" w:color="000000" w:fill="FFFFFF"/>
            <w:vAlign w:val="center"/>
          </w:tcPr>
          <w:p w14:paraId="49A821B8" w14:textId="77777777" w:rsidR="006F1A82" w:rsidRDefault="00EA6E36">
            <w:pPr>
              <w:spacing w:line="240" w:lineRule="auto"/>
              <w:ind w:firstLine="0"/>
              <w:jc w:val="center"/>
              <w:rPr>
                <w:rFonts w:eastAsia="楷体_GB2312"/>
                <w:sz w:val="24"/>
                <w:szCs w:val="24"/>
              </w:rPr>
            </w:pPr>
            <w:r>
              <w:rPr>
                <w:rFonts w:eastAsia="楷体_GB2312" w:hint="eastAsia"/>
                <w:sz w:val="24"/>
                <w:szCs w:val="24"/>
              </w:rPr>
              <w:t>提供</w:t>
            </w:r>
            <w:r>
              <w:rPr>
                <w:rFonts w:eastAsia="楷体_GB2312" w:hint="eastAsia"/>
                <w:sz w:val="24"/>
                <w:szCs w:val="24"/>
              </w:rPr>
              <w:t>SM1</w:t>
            </w:r>
            <w:r>
              <w:rPr>
                <w:rFonts w:eastAsia="楷体_GB2312" w:hint="eastAsia"/>
                <w:sz w:val="24"/>
                <w:szCs w:val="24"/>
              </w:rPr>
              <w:t>、</w:t>
            </w:r>
            <w:r>
              <w:rPr>
                <w:rFonts w:eastAsia="楷体_GB2312" w:hint="eastAsia"/>
                <w:sz w:val="24"/>
                <w:szCs w:val="24"/>
              </w:rPr>
              <w:t>SM4</w:t>
            </w:r>
            <w:r>
              <w:rPr>
                <w:rFonts w:eastAsia="楷体_GB2312" w:hint="eastAsia"/>
                <w:sz w:val="24"/>
                <w:szCs w:val="24"/>
              </w:rPr>
              <w:t>、</w:t>
            </w:r>
            <w:r>
              <w:rPr>
                <w:rFonts w:eastAsia="楷体_GB2312" w:hint="eastAsia"/>
                <w:sz w:val="24"/>
                <w:szCs w:val="24"/>
              </w:rPr>
              <w:t>SM7</w:t>
            </w:r>
            <w:r>
              <w:rPr>
                <w:rFonts w:eastAsia="楷体_GB2312" w:hint="eastAsia"/>
                <w:sz w:val="24"/>
                <w:szCs w:val="24"/>
              </w:rPr>
              <w:t>、</w:t>
            </w:r>
            <w:r>
              <w:rPr>
                <w:rFonts w:eastAsia="楷体_GB2312" w:hint="eastAsia"/>
                <w:sz w:val="24"/>
                <w:szCs w:val="24"/>
              </w:rPr>
              <w:t>AES</w:t>
            </w:r>
            <w:r>
              <w:rPr>
                <w:rFonts w:eastAsia="楷体_GB2312" w:hint="eastAsia"/>
                <w:sz w:val="24"/>
                <w:szCs w:val="24"/>
              </w:rPr>
              <w:t>、</w:t>
            </w:r>
            <w:r>
              <w:rPr>
                <w:rFonts w:eastAsia="楷体_GB2312" w:hint="eastAsia"/>
                <w:sz w:val="24"/>
                <w:szCs w:val="24"/>
              </w:rPr>
              <w:t>3DES</w:t>
            </w:r>
            <w:r>
              <w:rPr>
                <w:rFonts w:eastAsia="楷体_GB2312" w:hint="eastAsia"/>
                <w:sz w:val="24"/>
                <w:szCs w:val="24"/>
              </w:rPr>
              <w:t>算法的</w:t>
            </w:r>
            <w:r>
              <w:rPr>
                <w:rFonts w:eastAsia="楷体_GB2312" w:hint="eastAsia"/>
                <w:sz w:val="24"/>
                <w:szCs w:val="24"/>
              </w:rPr>
              <w:t>ECB/CBC/CTR/GCM</w:t>
            </w:r>
            <w:r>
              <w:rPr>
                <w:rFonts w:eastAsia="楷体_GB2312" w:hint="eastAsia"/>
                <w:sz w:val="24"/>
                <w:szCs w:val="24"/>
              </w:rPr>
              <w:t>等模式的数据加密和解密运算。对密钥进行管理，包括对称密钥管理，非对称密钥管理，支持密钥生成、存储、导入、导出、使用、备份、恢复、销毁等全生命周期管理。</w:t>
            </w:r>
          </w:p>
        </w:tc>
        <w:tc>
          <w:tcPr>
            <w:tcW w:w="594" w:type="pct"/>
            <w:shd w:val="clear" w:color="000000" w:fill="FFFFFF"/>
            <w:vAlign w:val="center"/>
          </w:tcPr>
          <w:p w14:paraId="522263EA" w14:textId="77777777" w:rsidR="006F1A82" w:rsidRDefault="00EA6E36">
            <w:pPr>
              <w:spacing w:line="240" w:lineRule="auto"/>
              <w:ind w:firstLine="0"/>
              <w:jc w:val="center"/>
              <w:rPr>
                <w:rFonts w:eastAsia="楷体_GB2312"/>
                <w:sz w:val="24"/>
                <w:szCs w:val="24"/>
              </w:rPr>
            </w:pPr>
            <w:r>
              <w:rPr>
                <w:rFonts w:eastAsia="楷体_GB2312"/>
                <w:sz w:val="24"/>
                <w:szCs w:val="24"/>
              </w:rPr>
              <w:t>套</w:t>
            </w:r>
          </w:p>
        </w:tc>
        <w:tc>
          <w:tcPr>
            <w:tcW w:w="489" w:type="pct"/>
            <w:shd w:val="clear" w:color="000000" w:fill="FFFFFF"/>
            <w:vAlign w:val="center"/>
          </w:tcPr>
          <w:p w14:paraId="0C5FDA35" w14:textId="77777777" w:rsidR="006F1A82" w:rsidRDefault="00EA6E36">
            <w:pPr>
              <w:spacing w:line="240" w:lineRule="auto"/>
              <w:ind w:firstLine="0"/>
              <w:jc w:val="center"/>
              <w:rPr>
                <w:rFonts w:eastAsia="楷体_GB2312"/>
                <w:sz w:val="24"/>
                <w:szCs w:val="24"/>
              </w:rPr>
            </w:pPr>
            <w:r>
              <w:rPr>
                <w:rFonts w:eastAsia="楷体_GB2312" w:hint="eastAsia"/>
                <w:sz w:val="24"/>
                <w:szCs w:val="24"/>
              </w:rPr>
              <w:t>2</w:t>
            </w:r>
          </w:p>
        </w:tc>
      </w:tr>
      <w:tr w:rsidR="006F1A82" w14:paraId="28072EF1" w14:textId="77777777">
        <w:trPr>
          <w:cantSplit/>
          <w:trHeight w:val="255"/>
        </w:trPr>
        <w:tc>
          <w:tcPr>
            <w:tcW w:w="428" w:type="pct"/>
            <w:shd w:val="clear" w:color="auto" w:fill="auto"/>
            <w:noWrap/>
            <w:vAlign w:val="center"/>
          </w:tcPr>
          <w:p w14:paraId="24B2E468" w14:textId="77777777" w:rsidR="006F1A82" w:rsidRDefault="00EA6E36">
            <w:pPr>
              <w:spacing w:line="240" w:lineRule="auto"/>
              <w:ind w:firstLine="0"/>
              <w:jc w:val="center"/>
              <w:rPr>
                <w:rFonts w:eastAsia="楷体_GB2312"/>
                <w:sz w:val="24"/>
                <w:szCs w:val="24"/>
              </w:rPr>
            </w:pPr>
            <w:r>
              <w:rPr>
                <w:rFonts w:eastAsia="楷体_GB2312" w:hint="eastAsia"/>
                <w:sz w:val="24"/>
                <w:szCs w:val="24"/>
              </w:rPr>
              <w:t>12</w:t>
            </w:r>
          </w:p>
        </w:tc>
        <w:tc>
          <w:tcPr>
            <w:tcW w:w="816" w:type="pct"/>
            <w:shd w:val="clear" w:color="000000" w:fill="FFFFFF"/>
            <w:vAlign w:val="center"/>
          </w:tcPr>
          <w:p w14:paraId="7DF13827" w14:textId="77777777" w:rsidR="006F1A82" w:rsidRDefault="00EA6E36">
            <w:pPr>
              <w:spacing w:line="240" w:lineRule="auto"/>
              <w:ind w:firstLine="0"/>
              <w:jc w:val="center"/>
              <w:rPr>
                <w:rFonts w:eastAsia="楷体_GB2312"/>
                <w:sz w:val="24"/>
                <w:szCs w:val="24"/>
              </w:rPr>
            </w:pPr>
            <w:r>
              <w:rPr>
                <w:rFonts w:eastAsia="楷体_GB2312"/>
                <w:sz w:val="24"/>
                <w:szCs w:val="24"/>
              </w:rPr>
              <w:t>一体化安全保障平台（含服务器）</w:t>
            </w:r>
          </w:p>
        </w:tc>
        <w:tc>
          <w:tcPr>
            <w:tcW w:w="2673" w:type="pct"/>
            <w:shd w:val="clear" w:color="000000" w:fill="FFFFFF"/>
            <w:vAlign w:val="center"/>
          </w:tcPr>
          <w:p w14:paraId="2A043039" w14:textId="77777777" w:rsidR="006F1A82" w:rsidRDefault="00EA6E36">
            <w:pPr>
              <w:spacing w:line="240" w:lineRule="auto"/>
              <w:ind w:firstLine="0"/>
              <w:jc w:val="center"/>
              <w:rPr>
                <w:rFonts w:eastAsia="楷体_GB2312"/>
                <w:sz w:val="24"/>
                <w:szCs w:val="24"/>
              </w:rPr>
            </w:pPr>
            <w:r>
              <w:rPr>
                <w:rFonts w:eastAsia="楷体_GB2312" w:hint="eastAsia"/>
                <w:sz w:val="24"/>
                <w:szCs w:val="24"/>
              </w:rPr>
              <w:t>包含数据采集、网络安全态势可视化、安全监管三个子系统。</w:t>
            </w:r>
          </w:p>
        </w:tc>
        <w:tc>
          <w:tcPr>
            <w:tcW w:w="594" w:type="pct"/>
            <w:shd w:val="clear" w:color="000000" w:fill="FFFFFF"/>
            <w:vAlign w:val="center"/>
          </w:tcPr>
          <w:p w14:paraId="7DBABE84" w14:textId="77777777" w:rsidR="006F1A82" w:rsidRDefault="00EA6E36">
            <w:pPr>
              <w:spacing w:line="240" w:lineRule="auto"/>
              <w:ind w:firstLine="0"/>
              <w:jc w:val="center"/>
              <w:rPr>
                <w:rFonts w:eastAsia="楷体_GB2312"/>
                <w:sz w:val="24"/>
                <w:szCs w:val="24"/>
              </w:rPr>
            </w:pPr>
            <w:r>
              <w:rPr>
                <w:rFonts w:eastAsia="楷体_GB2312"/>
                <w:sz w:val="24"/>
                <w:szCs w:val="24"/>
              </w:rPr>
              <w:t>套</w:t>
            </w:r>
          </w:p>
        </w:tc>
        <w:tc>
          <w:tcPr>
            <w:tcW w:w="489" w:type="pct"/>
            <w:shd w:val="clear" w:color="000000" w:fill="FFFFFF"/>
            <w:vAlign w:val="center"/>
          </w:tcPr>
          <w:p w14:paraId="002BB68F" w14:textId="77777777" w:rsidR="006F1A82" w:rsidRDefault="00EA6E36">
            <w:pPr>
              <w:spacing w:line="240" w:lineRule="auto"/>
              <w:ind w:firstLine="0"/>
              <w:jc w:val="center"/>
              <w:rPr>
                <w:rFonts w:eastAsia="楷体_GB2312"/>
                <w:sz w:val="24"/>
                <w:szCs w:val="24"/>
              </w:rPr>
            </w:pPr>
            <w:r>
              <w:rPr>
                <w:rFonts w:eastAsia="楷体_GB2312" w:hint="eastAsia"/>
                <w:sz w:val="24"/>
                <w:szCs w:val="24"/>
              </w:rPr>
              <w:t>1</w:t>
            </w:r>
          </w:p>
        </w:tc>
      </w:tr>
      <w:tr w:rsidR="006F1A82" w14:paraId="7A7E2EC1" w14:textId="77777777">
        <w:trPr>
          <w:cantSplit/>
          <w:trHeight w:val="255"/>
        </w:trPr>
        <w:tc>
          <w:tcPr>
            <w:tcW w:w="428" w:type="pct"/>
            <w:shd w:val="clear" w:color="auto" w:fill="auto"/>
            <w:noWrap/>
            <w:vAlign w:val="center"/>
          </w:tcPr>
          <w:p w14:paraId="36A0A6B9" w14:textId="77777777" w:rsidR="006F1A82" w:rsidRDefault="00EA6E36">
            <w:pPr>
              <w:spacing w:line="240" w:lineRule="auto"/>
              <w:ind w:firstLine="0"/>
              <w:jc w:val="center"/>
              <w:rPr>
                <w:rFonts w:eastAsia="楷体_GB2312"/>
                <w:sz w:val="24"/>
                <w:szCs w:val="24"/>
              </w:rPr>
            </w:pPr>
            <w:r>
              <w:rPr>
                <w:rFonts w:eastAsia="楷体_GB2312" w:hint="eastAsia"/>
                <w:sz w:val="24"/>
                <w:szCs w:val="24"/>
              </w:rPr>
              <w:t>13</w:t>
            </w:r>
          </w:p>
        </w:tc>
        <w:tc>
          <w:tcPr>
            <w:tcW w:w="816" w:type="pct"/>
            <w:shd w:val="clear" w:color="000000" w:fill="FFFFFF"/>
            <w:vAlign w:val="center"/>
          </w:tcPr>
          <w:p w14:paraId="4C28E0E5" w14:textId="77777777" w:rsidR="006F1A82" w:rsidRDefault="00EA6E36">
            <w:pPr>
              <w:spacing w:line="240" w:lineRule="auto"/>
              <w:ind w:firstLine="0"/>
              <w:jc w:val="center"/>
              <w:rPr>
                <w:rFonts w:eastAsia="楷体_GB2312"/>
                <w:sz w:val="24"/>
                <w:szCs w:val="24"/>
              </w:rPr>
            </w:pPr>
            <w:r>
              <w:rPr>
                <w:rFonts w:eastAsia="楷体_GB2312"/>
                <w:sz w:val="24"/>
                <w:szCs w:val="24"/>
              </w:rPr>
              <w:t>交换机</w:t>
            </w:r>
          </w:p>
        </w:tc>
        <w:tc>
          <w:tcPr>
            <w:tcW w:w="2673" w:type="pct"/>
            <w:shd w:val="clear" w:color="000000" w:fill="FFFFFF"/>
            <w:vAlign w:val="center"/>
          </w:tcPr>
          <w:p w14:paraId="57489B4A" w14:textId="77777777" w:rsidR="006F1A82" w:rsidRDefault="00EA6E36">
            <w:pPr>
              <w:spacing w:line="240" w:lineRule="auto"/>
              <w:ind w:firstLine="0"/>
              <w:jc w:val="center"/>
              <w:rPr>
                <w:rFonts w:eastAsia="楷体_GB2312"/>
                <w:sz w:val="24"/>
                <w:szCs w:val="24"/>
              </w:rPr>
            </w:pPr>
            <w:r>
              <w:rPr>
                <w:rFonts w:eastAsia="楷体_GB2312" w:hint="eastAsia"/>
                <w:sz w:val="24"/>
                <w:szCs w:val="24"/>
              </w:rPr>
              <w:t>用于接入安全设备及安全设备管理端口</w:t>
            </w:r>
          </w:p>
        </w:tc>
        <w:tc>
          <w:tcPr>
            <w:tcW w:w="594" w:type="pct"/>
            <w:shd w:val="clear" w:color="000000" w:fill="FFFFFF"/>
            <w:vAlign w:val="center"/>
          </w:tcPr>
          <w:p w14:paraId="177A4784" w14:textId="77777777" w:rsidR="006F1A82" w:rsidRDefault="00EA6E36">
            <w:pPr>
              <w:spacing w:line="240" w:lineRule="auto"/>
              <w:ind w:firstLine="0"/>
              <w:jc w:val="center"/>
              <w:rPr>
                <w:rFonts w:eastAsia="楷体_GB2312"/>
                <w:sz w:val="24"/>
                <w:szCs w:val="24"/>
              </w:rPr>
            </w:pPr>
            <w:r>
              <w:rPr>
                <w:rFonts w:eastAsia="楷体_GB2312"/>
                <w:sz w:val="24"/>
                <w:szCs w:val="24"/>
              </w:rPr>
              <w:t>台</w:t>
            </w:r>
          </w:p>
        </w:tc>
        <w:tc>
          <w:tcPr>
            <w:tcW w:w="489" w:type="pct"/>
            <w:shd w:val="clear" w:color="000000" w:fill="FFFFFF"/>
            <w:vAlign w:val="center"/>
          </w:tcPr>
          <w:p w14:paraId="4916606E" w14:textId="77777777" w:rsidR="006F1A82" w:rsidRDefault="00EA6E36">
            <w:pPr>
              <w:spacing w:line="240" w:lineRule="auto"/>
              <w:ind w:firstLine="0"/>
              <w:jc w:val="center"/>
              <w:rPr>
                <w:rFonts w:eastAsia="楷体_GB2312"/>
                <w:sz w:val="24"/>
                <w:szCs w:val="24"/>
              </w:rPr>
            </w:pPr>
            <w:r>
              <w:rPr>
                <w:rFonts w:eastAsia="楷体_GB2312" w:hint="eastAsia"/>
                <w:sz w:val="24"/>
                <w:szCs w:val="24"/>
              </w:rPr>
              <w:t>2</w:t>
            </w:r>
          </w:p>
        </w:tc>
      </w:tr>
    </w:tbl>
    <w:p w14:paraId="55D4974D" w14:textId="77777777" w:rsidR="006F1A82" w:rsidRDefault="00EA6E36">
      <w:pPr>
        <w:pStyle w:val="3"/>
        <w:ind w:firstLine="640"/>
      </w:pPr>
      <w:r>
        <w:rPr>
          <w:rFonts w:hint="eastAsia"/>
        </w:rPr>
        <w:t>服务中心</w:t>
      </w:r>
    </w:p>
    <w:p w14:paraId="57BD421B" w14:textId="77777777" w:rsidR="006F1A82" w:rsidRDefault="00EA6E36">
      <w:pPr>
        <w:pStyle w:val="4"/>
      </w:pPr>
      <w:r>
        <w:rPr>
          <w:rFonts w:hint="eastAsia"/>
        </w:rPr>
        <w:lastRenderedPageBreak/>
        <w:t>系统架构</w:t>
      </w:r>
    </w:p>
    <w:p w14:paraId="129DFD8C" w14:textId="77777777" w:rsidR="006F1A82" w:rsidRDefault="00EA6E36">
      <w:pPr>
        <w:ind w:firstLine="640"/>
        <w:rPr>
          <w:lang w:val="zh-CN"/>
        </w:rPr>
      </w:pPr>
      <w:r>
        <w:rPr>
          <w:rFonts w:hint="eastAsia"/>
          <w:lang w:val="zh-CN"/>
        </w:rPr>
        <w:t>在能投天府云数字产业基地内建设服务中心，包括大屏、座席、扩声设备、工作终端以及装修、空调、配电等，相关设备通过</w:t>
      </w:r>
      <w:r>
        <w:rPr>
          <w:rFonts w:hint="eastAsia"/>
          <w:lang w:val="zh-CN"/>
        </w:rPr>
        <w:t>1</w:t>
      </w:r>
      <w:r>
        <w:rPr>
          <w:rFonts w:hint="eastAsia"/>
          <w:lang w:val="zh-CN"/>
        </w:rPr>
        <w:t>台交换机接入</w:t>
      </w:r>
      <w:r>
        <w:rPr>
          <w:rFonts w:hint="eastAsia"/>
          <w:lang w:val="zh-CN"/>
        </w:rPr>
        <w:t>2</w:t>
      </w:r>
      <w:r>
        <w:rPr>
          <w:rFonts w:hint="eastAsia"/>
          <w:lang w:val="zh-CN"/>
        </w:rPr>
        <w:t>台核心交换机。</w:t>
      </w:r>
    </w:p>
    <w:p w14:paraId="5214A160" w14:textId="77777777" w:rsidR="006F1A82" w:rsidRDefault="00EA6E36">
      <w:pPr>
        <w:spacing w:line="240" w:lineRule="auto"/>
        <w:ind w:firstLine="0"/>
        <w:jc w:val="center"/>
        <w:rPr>
          <w:lang w:val="zh-CN"/>
        </w:rPr>
      </w:pPr>
      <w:r>
        <w:rPr>
          <w:noProof/>
        </w:rPr>
        <w:drawing>
          <wp:inline distT="0" distB="0" distL="0" distR="0" wp14:anchorId="5F99C440" wp14:editId="290AC04A">
            <wp:extent cx="4081780" cy="3556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4084300" cy="3559229"/>
                    </a:xfrm>
                    <a:prstGeom prst="rect">
                      <a:avLst/>
                    </a:prstGeom>
                  </pic:spPr>
                </pic:pic>
              </a:graphicData>
            </a:graphic>
          </wp:inline>
        </w:drawing>
      </w:r>
    </w:p>
    <w:p w14:paraId="7C7FBE95" w14:textId="77777777" w:rsidR="006F1A82" w:rsidRDefault="00EA6E36">
      <w:pPr>
        <w:pStyle w:val="90"/>
      </w:pPr>
      <w:r>
        <w:rPr>
          <w:rFonts w:hint="eastAsia"/>
        </w:rPr>
        <w:t>服务中心系统架构</w:t>
      </w:r>
    </w:p>
    <w:p w14:paraId="4BBF4ABF" w14:textId="77777777" w:rsidR="006F1A82" w:rsidRDefault="00EA6E36">
      <w:pPr>
        <w:pStyle w:val="4"/>
      </w:pPr>
      <w:r>
        <w:t>大屏显示系统</w:t>
      </w:r>
    </w:p>
    <w:p w14:paraId="04A35B88" w14:textId="77777777" w:rsidR="006F1A82" w:rsidRDefault="00EA6E36">
      <w:pPr>
        <w:ind w:firstLine="640"/>
        <w:rPr>
          <w:lang w:val="zh-CN"/>
        </w:rPr>
      </w:pPr>
      <w:r>
        <w:rPr>
          <w:rFonts w:hint="eastAsia"/>
          <w:lang w:val="zh-CN"/>
        </w:rPr>
        <w:t>大屏显示系统承担各类信息的显示，是一个综合多业务（视频、网络、计算机）信号的综合显示平台。通过显示系统能够直观、完整、准确、清晰、灵活的显示视频监控画面、各类管理图表和多媒体宣传等内容，便于及时作出判断和处理，实现实时监控和集中控制、监管指挥调度的目的。在功能上系统应支持单屏、多屏、整屏</w:t>
      </w:r>
      <w:r>
        <w:rPr>
          <w:rFonts w:hint="eastAsia"/>
          <w:lang w:val="zh-CN"/>
        </w:rPr>
        <w:lastRenderedPageBreak/>
        <w:t>显示和跨屏显示，支持图像窗口缩放、移动和漫游等功能，支持多路数字画面和视频画面的完全实时显示。</w:t>
      </w:r>
    </w:p>
    <w:p w14:paraId="09FB113A" w14:textId="77777777" w:rsidR="006F1A82" w:rsidRDefault="00EA6E36">
      <w:pPr>
        <w:pStyle w:val="50"/>
      </w:pPr>
      <w:r>
        <w:rPr>
          <w:rFonts w:hint="eastAsia"/>
        </w:rPr>
        <w:t>显示系统类型</w:t>
      </w:r>
    </w:p>
    <w:p w14:paraId="7FD0A6F9" w14:textId="77777777" w:rsidR="006F1A82" w:rsidRDefault="00EA6E36">
      <w:pPr>
        <w:pStyle w:val="8"/>
      </w:pPr>
      <w:r>
        <w:rPr>
          <w:rFonts w:hint="eastAsia"/>
        </w:rPr>
        <w:t>室内各显示技术对比表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8"/>
        <w:gridCol w:w="1372"/>
        <w:gridCol w:w="1462"/>
        <w:gridCol w:w="1428"/>
        <w:gridCol w:w="1631"/>
        <w:gridCol w:w="1891"/>
      </w:tblGrid>
      <w:tr w:rsidR="006F1A82" w14:paraId="34FDB026" w14:textId="77777777">
        <w:trPr>
          <w:trHeight w:val="454"/>
          <w:tblHeader/>
          <w:jc w:val="center"/>
        </w:trPr>
        <w:tc>
          <w:tcPr>
            <w:tcW w:w="1288" w:type="dxa"/>
          </w:tcPr>
          <w:p w14:paraId="02A2948C"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显示屏类型</w:t>
            </w:r>
          </w:p>
        </w:tc>
        <w:tc>
          <w:tcPr>
            <w:tcW w:w="1372" w:type="dxa"/>
            <w:shd w:val="clear" w:color="auto" w:fill="auto"/>
            <w:vAlign w:val="center"/>
          </w:tcPr>
          <w:p w14:paraId="32297C87"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液晶拼接（</w:t>
            </w:r>
            <w:r>
              <w:rPr>
                <w:rFonts w:eastAsia="楷体_GB2312"/>
                <w:kern w:val="0"/>
                <w:sz w:val="24"/>
                <w:szCs w:val="24"/>
              </w:rPr>
              <w:t>LCD</w:t>
            </w:r>
            <w:r>
              <w:rPr>
                <w:rFonts w:eastAsia="楷体_GB2312"/>
                <w:kern w:val="0"/>
                <w:sz w:val="24"/>
                <w:szCs w:val="24"/>
              </w:rPr>
              <w:t>）</w:t>
            </w:r>
          </w:p>
        </w:tc>
        <w:tc>
          <w:tcPr>
            <w:tcW w:w="1462" w:type="dxa"/>
            <w:shd w:val="clear" w:color="auto" w:fill="auto"/>
            <w:vAlign w:val="center"/>
          </w:tcPr>
          <w:p w14:paraId="7C9B0D53"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等离子拼接（</w:t>
            </w:r>
            <w:r>
              <w:rPr>
                <w:rFonts w:eastAsia="楷体_GB2312"/>
                <w:kern w:val="0"/>
                <w:sz w:val="24"/>
                <w:szCs w:val="24"/>
              </w:rPr>
              <w:t>PDP</w:t>
            </w:r>
            <w:r>
              <w:rPr>
                <w:rFonts w:eastAsia="楷体_GB2312"/>
                <w:kern w:val="0"/>
                <w:sz w:val="24"/>
                <w:szCs w:val="24"/>
              </w:rPr>
              <w:t>）</w:t>
            </w:r>
          </w:p>
        </w:tc>
        <w:tc>
          <w:tcPr>
            <w:tcW w:w="1428" w:type="dxa"/>
            <w:shd w:val="clear" w:color="auto" w:fill="auto"/>
            <w:vAlign w:val="center"/>
          </w:tcPr>
          <w:p w14:paraId="635B2887"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DLP</w:t>
            </w:r>
            <w:r>
              <w:rPr>
                <w:rFonts w:eastAsia="楷体_GB2312"/>
                <w:kern w:val="0"/>
                <w:sz w:val="24"/>
                <w:szCs w:val="24"/>
              </w:rPr>
              <w:t>拼接</w:t>
            </w:r>
          </w:p>
        </w:tc>
        <w:tc>
          <w:tcPr>
            <w:tcW w:w="1631" w:type="dxa"/>
            <w:shd w:val="clear" w:color="auto" w:fill="auto"/>
            <w:vAlign w:val="center"/>
          </w:tcPr>
          <w:p w14:paraId="3B2EBB27"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投影融合</w:t>
            </w:r>
          </w:p>
        </w:tc>
        <w:tc>
          <w:tcPr>
            <w:tcW w:w="1891" w:type="dxa"/>
            <w:shd w:val="clear" w:color="auto" w:fill="auto"/>
            <w:vAlign w:val="center"/>
          </w:tcPr>
          <w:p w14:paraId="0ACEA788"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小间距</w:t>
            </w:r>
            <w:r>
              <w:rPr>
                <w:rFonts w:eastAsia="楷体_GB2312"/>
                <w:kern w:val="0"/>
                <w:sz w:val="24"/>
                <w:szCs w:val="24"/>
              </w:rPr>
              <w:t>LED</w:t>
            </w:r>
            <w:r>
              <w:rPr>
                <w:rFonts w:eastAsia="楷体_GB2312"/>
                <w:kern w:val="0"/>
                <w:sz w:val="24"/>
                <w:szCs w:val="24"/>
              </w:rPr>
              <w:t>显示屏</w:t>
            </w:r>
          </w:p>
        </w:tc>
      </w:tr>
      <w:tr w:rsidR="006F1A82" w14:paraId="111BCF19" w14:textId="77777777">
        <w:trPr>
          <w:trHeight w:val="454"/>
          <w:jc w:val="center"/>
        </w:trPr>
        <w:tc>
          <w:tcPr>
            <w:tcW w:w="1288" w:type="dxa"/>
            <w:shd w:val="clear" w:color="auto" w:fill="auto"/>
            <w:vAlign w:val="center"/>
          </w:tcPr>
          <w:p w14:paraId="035B6DF0"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原理</w:t>
            </w:r>
          </w:p>
        </w:tc>
        <w:tc>
          <w:tcPr>
            <w:tcW w:w="1372" w:type="dxa"/>
            <w:shd w:val="clear" w:color="auto" w:fill="auto"/>
            <w:vAlign w:val="center"/>
          </w:tcPr>
          <w:p w14:paraId="65953247"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背光源投射</w:t>
            </w:r>
          </w:p>
        </w:tc>
        <w:tc>
          <w:tcPr>
            <w:tcW w:w="1462" w:type="dxa"/>
            <w:shd w:val="clear" w:color="auto" w:fill="auto"/>
            <w:vAlign w:val="center"/>
          </w:tcPr>
          <w:p w14:paraId="27B6C06F"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自发光</w:t>
            </w:r>
          </w:p>
        </w:tc>
        <w:tc>
          <w:tcPr>
            <w:tcW w:w="1428" w:type="dxa"/>
            <w:shd w:val="clear" w:color="auto" w:fill="auto"/>
            <w:vAlign w:val="center"/>
          </w:tcPr>
          <w:p w14:paraId="290138B8"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光源投射</w:t>
            </w:r>
          </w:p>
        </w:tc>
        <w:tc>
          <w:tcPr>
            <w:tcW w:w="1631" w:type="dxa"/>
            <w:shd w:val="clear" w:color="auto" w:fill="auto"/>
            <w:vAlign w:val="center"/>
          </w:tcPr>
          <w:p w14:paraId="2EE9AEE1"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光源投射</w:t>
            </w:r>
          </w:p>
        </w:tc>
        <w:tc>
          <w:tcPr>
            <w:tcW w:w="1891" w:type="dxa"/>
            <w:shd w:val="clear" w:color="auto" w:fill="auto"/>
            <w:vAlign w:val="center"/>
          </w:tcPr>
          <w:p w14:paraId="55E6C4E1"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自发光</w:t>
            </w:r>
          </w:p>
        </w:tc>
      </w:tr>
      <w:tr w:rsidR="006F1A82" w14:paraId="0DF9B7A8" w14:textId="77777777">
        <w:trPr>
          <w:trHeight w:val="454"/>
          <w:jc w:val="center"/>
        </w:trPr>
        <w:tc>
          <w:tcPr>
            <w:tcW w:w="1288" w:type="dxa"/>
            <w:shd w:val="clear" w:color="auto" w:fill="auto"/>
            <w:vAlign w:val="center"/>
          </w:tcPr>
          <w:p w14:paraId="72E4A003"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物理拼缝</w:t>
            </w:r>
          </w:p>
        </w:tc>
        <w:tc>
          <w:tcPr>
            <w:tcW w:w="1372" w:type="dxa"/>
            <w:shd w:val="clear" w:color="auto" w:fill="auto"/>
            <w:vAlign w:val="center"/>
          </w:tcPr>
          <w:p w14:paraId="47DB7A31"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3.9mm</w:t>
            </w:r>
          </w:p>
        </w:tc>
        <w:tc>
          <w:tcPr>
            <w:tcW w:w="1462" w:type="dxa"/>
            <w:shd w:val="clear" w:color="auto" w:fill="auto"/>
            <w:vAlign w:val="center"/>
          </w:tcPr>
          <w:p w14:paraId="49EB813E"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1.8mm</w:t>
            </w:r>
          </w:p>
        </w:tc>
        <w:tc>
          <w:tcPr>
            <w:tcW w:w="1428" w:type="dxa"/>
            <w:shd w:val="clear" w:color="auto" w:fill="auto"/>
            <w:vAlign w:val="center"/>
          </w:tcPr>
          <w:p w14:paraId="6ACA0063"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0.5mm-1.0mm</w:t>
            </w:r>
          </w:p>
        </w:tc>
        <w:tc>
          <w:tcPr>
            <w:tcW w:w="1631" w:type="dxa"/>
            <w:shd w:val="clear" w:color="auto" w:fill="auto"/>
            <w:vAlign w:val="center"/>
          </w:tcPr>
          <w:p w14:paraId="627DC023"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无缝隙，有融合带</w:t>
            </w:r>
          </w:p>
        </w:tc>
        <w:tc>
          <w:tcPr>
            <w:tcW w:w="1891" w:type="dxa"/>
            <w:shd w:val="clear" w:color="auto" w:fill="auto"/>
            <w:vAlign w:val="center"/>
          </w:tcPr>
          <w:p w14:paraId="0D40E765"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整屏无拼缝</w:t>
            </w:r>
          </w:p>
        </w:tc>
      </w:tr>
      <w:tr w:rsidR="006F1A82" w14:paraId="02F10C92" w14:textId="77777777">
        <w:trPr>
          <w:trHeight w:val="454"/>
          <w:jc w:val="center"/>
        </w:trPr>
        <w:tc>
          <w:tcPr>
            <w:tcW w:w="1288" w:type="dxa"/>
            <w:shd w:val="clear" w:color="auto" w:fill="auto"/>
            <w:vAlign w:val="center"/>
          </w:tcPr>
          <w:p w14:paraId="400750B8"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均匀性与一致性</w:t>
            </w:r>
          </w:p>
        </w:tc>
        <w:tc>
          <w:tcPr>
            <w:tcW w:w="2834" w:type="dxa"/>
            <w:gridSpan w:val="2"/>
            <w:shd w:val="clear" w:color="auto" w:fill="auto"/>
            <w:vAlign w:val="center"/>
          </w:tcPr>
          <w:p w14:paraId="73B06E85"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长期使用，单元间亮度与色彩衰减不一致，不可恢复。</w:t>
            </w:r>
          </w:p>
        </w:tc>
        <w:tc>
          <w:tcPr>
            <w:tcW w:w="3059" w:type="dxa"/>
            <w:gridSpan w:val="2"/>
            <w:shd w:val="clear" w:color="auto" w:fill="auto"/>
            <w:vAlign w:val="center"/>
          </w:tcPr>
          <w:p w14:paraId="528CCFB0"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长期使用，单元间亮度与色彩衰减不一致，需专业人员重新调试。</w:t>
            </w:r>
          </w:p>
        </w:tc>
        <w:tc>
          <w:tcPr>
            <w:tcW w:w="1891" w:type="dxa"/>
            <w:shd w:val="clear" w:color="auto" w:fill="auto"/>
            <w:vAlign w:val="center"/>
          </w:tcPr>
          <w:p w14:paraId="7F087803"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亮度、色度逐点可调，整屏均匀一致。</w:t>
            </w:r>
          </w:p>
        </w:tc>
      </w:tr>
      <w:tr w:rsidR="006F1A82" w14:paraId="183FD8E8" w14:textId="77777777">
        <w:trPr>
          <w:trHeight w:val="454"/>
          <w:jc w:val="center"/>
        </w:trPr>
        <w:tc>
          <w:tcPr>
            <w:tcW w:w="1288" w:type="dxa"/>
            <w:shd w:val="clear" w:color="auto" w:fill="auto"/>
            <w:vAlign w:val="center"/>
          </w:tcPr>
          <w:p w14:paraId="747BEBB7"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亮度</w:t>
            </w:r>
          </w:p>
        </w:tc>
        <w:tc>
          <w:tcPr>
            <w:tcW w:w="1372" w:type="dxa"/>
            <w:shd w:val="clear" w:color="auto" w:fill="auto"/>
            <w:vAlign w:val="center"/>
          </w:tcPr>
          <w:p w14:paraId="510ED1E7"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450-700cd/m</w:t>
            </w:r>
            <w:r>
              <w:rPr>
                <w:rFonts w:eastAsia="宋体"/>
                <w:kern w:val="0"/>
                <w:sz w:val="24"/>
                <w:szCs w:val="24"/>
              </w:rPr>
              <w:t>²</w:t>
            </w:r>
          </w:p>
        </w:tc>
        <w:tc>
          <w:tcPr>
            <w:tcW w:w="1462" w:type="dxa"/>
            <w:shd w:val="clear" w:color="auto" w:fill="auto"/>
            <w:vAlign w:val="center"/>
          </w:tcPr>
          <w:p w14:paraId="40977697"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450-1700cd/m</w:t>
            </w:r>
            <w:r>
              <w:rPr>
                <w:rFonts w:eastAsia="宋体"/>
                <w:kern w:val="0"/>
                <w:sz w:val="24"/>
                <w:szCs w:val="24"/>
              </w:rPr>
              <w:t>²</w:t>
            </w:r>
          </w:p>
        </w:tc>
        <w:tc>
          <w:tcPr>
            <w:tcW w:w="1428" w:type="dxa"/>
            <w:shd w:val="clear" w:color="auto" w:fill="auto"/>
            <w:vAlign w:val="center"/>
          </w:tcPr>
          <w:p w14:paraId="0DAD595F"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200-400cd/m</w:t>
            </w:r>
            <w:r>
              <w:rPr>
                <w:rFonts w:eastAsia="宋体"/>
                <w:kern w:val="0"/>
                <w:sz w:val="24"/>
                <w:szCs w:val="24"/>
              </w:rPr>
              <w:t>²</w:t>
            </w:r>
          </w:p>
        </w:tc>
        <w:tc>
          <w:tcPr>
            <w:tcW w:w="1631" w:type="dxa"/>
            <w:shd w:val="clear" w:color="auto" w:fill="auto"/>
            <w:vAlign w:val="center"/>
          </w:tcPr>
          <w:p w14:paraId="4E4A552C"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投影机亮度</w:t>
            </w:r>
            <w:r>
              <w:rPr>
                <w:rFonts w:eastAsia="楷体_GB2312"/>
                <w:kern w:val="0"/>
                <w:sz w:val="24"/>
                <w:szCs w:val="24"/>
              </w:rPr>
              <w:t>&amp;</w:t>
            </w:r>
            <w:r>
              <w:rPr>
                <w:rFonts w:eastAsia="楷体_GB2312"/>
                <w:kern w:val="0"/>
                <w:sz w:val="24"/>
                <w:szCs w:val="24"/>
              </w:rPr>
              <w:t>投影尺寸</w:t>
            </w:r>
          </w:p>
        </w:tc>
        <w:tc>
          <w:tcPr>
            <w:tcW w:w="1891" w:type="dxa"/>
            <w:shd w:val="clear" w:color="auto" w:fill="auto"/>
            <w:vAlign w:val="center"/>
          </w:tcPr>
          <w:p w14:paraId="14B253A7"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50-2000cd/m</w:t>
            </w:r>
            <w:r>
              <w:rPr>
                <w:rFonts w:eastAsia="宋体"/>
                <w:kern w:val="0"/>
                <w:sz w:val="24"/>
                <w:szCs w:val="24"/>
              </w:rPr>
              <w:t>²</w:t>
            </w:r>
          </w:p>
        </w:tc>
      </w:tr>
      <w:tr w:rsidR="006F1A82" w14:paraId="4C6BC2E6" w14:textId="77777777">
        <w:trPr>
          <w:trHeight w:val="454"/>
          <w:jc w:val="center"/>
        </w:trPr>
        <w:tc>
          <w:tcPr>
            <w:tcW w:w="1288" w:type="dxa"/>
            <w:shd w:val="clear" w:color="auto" w:fill="auto"/>
            <w:vAlign w:val="center"/>
          </w:tcPr>
          <w:p w14:paraId="6470E856"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色温调节</w:t>
            </w:r>
          </w:p>
        </w:tc>
        <w:tc>
          <w:tcPr>
            <w:tcW w:w="1372" w:type="dxa"/>
            <w:shd w:val="clear" w:color="auto" w:fill="auto"/>
            <w:vAlign w:val="center"/>
          </w:tcPr>
          <w:p w14:paraId="5A8E23F3"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5000K-10000K</w:t>
            </w:r>
          </w:p>
        </w:tc>
        <w:tc>
          <w:tcPr>
            <w:tcW w:w="1462" w:type="dxa"/>
            <w:shd w:val="clear" w:color="auto" w:fill="auto"/>
            <w:vAlign w:val="center"/>
          </w:tcPr>
          <w:p w14:paraId="1A061305"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5000K-10000K</w:t>
            </w:r>
          </w:p>
        </w:tc>
        <w:tc>
          <w:tcPr>
            <w:tcW w:w="1428" w:type="dxa"/>
            <w:shd w:val="clear" w:color="auto" w:fill="auto"/>
            <w:vAlign w:val="center"/>
          </w:tcPr>
          <w:p w14:paraId="76147650"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5000K-9300K</w:t>
            </w:r>
          </w:p>
        </w:tc>
        <w:tc>
          <w:tcPr>
            <w:tcW w:w="1631" w:type="dxa"/>
            <w:shd w:val="clear" w:color="auto" w:fill="auto"/>
            <w:vAlign w:val="center"/>
          </w:tcPr>
          <w:p w14:paraId="0A0BD08E"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5000K-9300K</w:t>
            </w:r>
          </w:p>
        </w:tc>
        <w:tc>
          <w:tcPr>
            <w:tcW w:w="1891" w:type="dxa"/>
            <w:shd w:val="clear" w:color="auto" w:fill="auto"/>
            <w:vAlign w:val="center"/>
          </w:tcPr>
          <w:p w14:paraId="024C83DF"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2500K-10000K</w:t>
            </w:r>
          </w:p>
        </w:tc>
      </w:tr>
      <w:tr w:rsidR="006F1A82" w14:paraId="6DDFC92C" w14:textId="77777777">
        <w:trPr>
          <w:trHeight w:val="454"/>
          <w:jc w:val="center"/>
        </w:trPr>
        <w:tc>
          <w:tcPr>
            <w:tcW w:w="1288" w:type="dxa"/>
            <w:shd w:val="clear" w:color="auto" w:fill="auto"/>
            <w:vAlign w:val="center"/>
          </w:tcPr>
          <w:p w14:paraId="5D20D6EF"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可视角（</w:t>
            </w:r>
            <w:r>
              <w:rPr>
                <w:rFonts w:eastAsia="楷体_GB2312"/>
                <w:kern w:val="0"/>
                <w:sz w:val="24"/>
                <w:szCs w:val="24"/>
              </w:rPr>
              <w:t>H/V</w:t>
            </w:r>
            <w:r>
              <w:rPr>
                <w:rFonts w:eastAsia="楷体_GB2312"/>
                <w:kern w:val="0"/>
                <w:sz w:val="24"/>
                <w:szCs w:val="24"/>
              </w:rPr>
              <w:t>）</w:t>
            </w:r>
          </w:p>
        </w:tc>
        <w:tc>
          <w:tcPr>
            <w:tcW w:w="1372" w:type="dxa"/>
            <w:shd w:val="clear" w:color="auto" w:fill="auto"/>
            <w:vAlign w:val="center"/>
          </w:tcPr>
          <w:p w14:paraId="4FE27673"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178°/178°</w:t>
            </w:r>
          </w:p>
        </w:tc>
        <w:tc>
          <w:tcPr>
            <w:tcW w:w="1462" w:type="dxa"/>
            <w:shd w:val="clear" w:color="auto" w:fill="auto"/>
            <w:vAlign w:val="center"/>
          </w:tcPr>
          <w:p w14:paraId="3DE6FBA2"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179°/179°</w:t>
            </w:r>
          </w:p>
        </w:tc>
        <w:tc>
          <w:tcPr>
            <w:tcW w:w="1428" w:type="dxa"/>
            <w:shd w:val="clear" w:color="auto" w:fill="auto"/>
            <w:vAlign w:val="center"/>
          </w:tcPr>
          <w:p w14:paraId="6150583B"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120°/80°</w:t>
            </w:r>
          </w:p>
        </w:tc>
        <w:tc>
          <w:tcPr>
            <w:tcW w:w="1631" w:type="dxa"/>
            <w:shd w:val="clear" w:color="auto" w:fill="auto"/>
            <w:vAlign w:val="center"/>
          </w:tcPr>
          <w:p w14:paraId="6255BC3A"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依屏幕而不同</w:t>
            </w:r>
          </w:p>
        </w:tc>
        <w:tc>
          <w:tcPr>
            <w:tcW w:w="1891" w:type="dxa"/>
            <w:shd w:val="clear" w:color="auto" w:fill="auto"/>
            <w:vAlign w:val="center"/>
          </w:tcPr>
          <w:p w14:paraId="0E22F363"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170°/160°</w:t>
            </w:r>
          </w:p>
        </w:tc>
      </w:tr>
      <w:tr w:rsidR="006F1A82" w14:paraId="1794E30B" w14:textId="77777777">
        <w:trPr>
          <w:trHeight w:val="454"/>
          <w:jc w:val="center"/>
        </w:trPr>
        <w:tc>
          <w:tcPr>
            <w:tcW w:w="1288" w:type="dxa"/>
            <w:shd w:val="clear" w:color="auto" w:fill="auto"/>
            <w:vAlign w:val="center"/>
          </w:tcPr>
          <w:p w14:paraId="3D357D45"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刷新频率</w:t>
            </w:r>
          </w:p>
        </w:tc>
        <w:tc>
          <w:tcPr>
            <w:tcW w:w="1372" w:type="dxa"/>
            <w:shd w:val="clear" w:color="auto" w:fill="auto"/>
            <w:vAlign w:val="center"/>
          </w:tcPr>
          <w:p w14:paraId="48138347"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≤120Hz</w:t>
            </w:r>
          </w:p>
        </w:tc>
        <w:tc>
          <w:tcPr>
            <w:tcW w:w="1462" w:type="dxa"/>
            <w:shd w:val="clear" w:color="auto" w:fill="auto"/>
            <w:vAlign w:val="center"/>
          </w:tcPr>
          <w:p w14:paraId="2FA01203"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≤120Hz</w:t>
            </w:r>
          </w:p>
        </w:tc>
        <w:tc>
          <w:tcPr>
            <w:tcW w:w="1428" w:type="dxa"/>
            <w:shd w:val="clear" w:color="auto" w:fill="auto"/>
            <w:vAlign w:val="center"/>
          </w:tcPr>
          <w:p w14:paraId="2ADFC10D"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≤120Hz</w:t>
            </w:r>
          </w:p>
        </w:tc>
        <w:tc>
          <w:tcPr>
            <w:tcW w:w="1631" w:type="dxa"/>
            <w:shd w:val="clear" w:color="auto" w:fill="auto"/>
            <w:vAlign w:val="center"/>
          </w:tcPr>
          <w:p w14:paraId="64FDDFE5"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≤120Hz</w:t>
            </w:r>
          </w:p>
        </w:tc>
        <w:tc>
          <w:tcPr>
            <w:tcW w:w="1891" w:type="dxa"/>
            <w:shd w:val="clear" w:color="auto" w:fill="auto"/>
            <w:vAlign w:val="center"/>
          </w:tcPr>
          <w:p w14:paraId="7A833BAA"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960Hz-3840Hz</w:t>
            </w:r>
          </w:p>
        </w:tc>
      </w:tr>
      <w:tr w:rsidR="006F1A82" w14:paraId="7434D6A9" w14:textId="77777777">
        <w:trPr>
          <w:trHeight w:val="454"/>
          <w:jc w:val="center"/>
        </w:trPr>
        <w:tc>
          <w:tcPr>
            <w:tcW w:w="1288" w:type="dxa"/>
            <w:shd w:val="clear" w:color="auto" w:fill="auto"/>
            <w:vAlign w:val="center"/>
          </w:tcPr>
          <w:p w14:paraId="45D6E141"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声噪</w:t>
            </w:r>
          </w:p>
        </w:tc>
        <w:tc>
          <w:tcPr>
            <w:tcW w:w="1372" w:type="dxa"/>
            <w:shd w:val="clear" w:color="auto" w:fill="auto"/>
            <w:vAlign w:val="center"/>
          </w:tcPr>
          <w:p w14:paraId="5F8C66A9"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25-30dB(A)</w:t>
            </w:r>
          </w:p>
        </w:tc>
        <w:tc>
          <w:tcPr>
            <w:tcW w:w="1462" w:type="dxa"/>
            <w:shd w:val="clear" w:color="auto" w:fill="auto"/>
            <w:vAlign w:val="center"/>
          </w:tcPr>
          <w:p w14:paraId="284B3863"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25-30dB(A)</w:t>
            </w:r>
          </w:p>
        </w:tc>
        <w:tc>
          <w:tcPr>
            <w:tcW w:w="1428" w:type="dxa"/>
            <w:shd w:val="clear" w:color="auto" w:fill="auto"/>
            <w:vAlign w:val="center"/>
          </w:tcPr>
          <w:p w14:paraId="68BF0362"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30-40dB(A)</w:t>
            </w:r>
          </w:p>
        </w:tc>
        <w:tc>
          <w:tcPr>
            <w:tcW w:w="1631" w:type="dxa"/>
            <w:shd w:val="clear" w:color="auto" w:fill="auto"/>
            <w:vAlign w:val="center"/>
          </w:tcPr>
          <w:p w14:paraId="02F1A324"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依投影机而不同</w:t>
            </w:r>
          </w:p>
        </w:tc>
        <w:tc>
          <w:tcPr>
            <w:tcW w:w="1891" w:type="dxa"/>
            <w:shd w:val="clear" w:color="auto" w:fill="auto"/>
            <w:vAlign w:val="center"/>
          </w:tcPr>
          <w:p w14:paraId="0B0C5C12"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无风扇，静音</w:t>
            </w:r>
          </w:p>
        </w:tc>
      </w:tr>
      <w:tr w:rsidR="006F1A82" w14:paraId="18734EBC" w14:textId="77777777">
        <w:trPr>
          <w:trHeight w:val="454"/>
          <w:jc w:val="center"/>
        </w:trPr>
        <w:tc>
          <w:tcPr>
            <w:tcW w:w="1288" w:type="dxa"/>
            <w:shd w:val="clear" w:color="auto" w:fill="auto"/>
            <w:vAlign w:val="center"/>
          </w:tcPr>
          <w:p w14:paraId="2A1C041A"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7*24</w:t>
            </w:r>
            <w:r>
              <w:rPr>
                <w:rFonts w:eastAsia="楷体_GB2312"/>
                <w:kern w:val="0"/>
                <w:sz w:val="24"/>
                <w:szCs w:val="24"/>
              </w:rPr>
              <w:t>小时工作</w:t>
            </w:r>
          </w:p>
        </w:tc>
        <w:tc>
          <w:tcPr>
            <w:tcW w:w="2834" w:type="dxa"/>
            <w:gridSpan w:val="2"/>
            <w:shd w:val="clear" w:color="auto" w:fill="auto"/>
            <w:vAlign w:val="center"/>
          </w:tcPr>
          <w:p w14:paraId="0FD62799"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不建议</w:t>
            </w:r>
          </w:p>
        </w:tc>
        <w:tc>
          <w:tcPr>
            <w:tcW w:w="1428" w:type="dxa"/>
            <w:shd w:val="clear" w:color="auto" w:fill="auto"/>
            <w:vAlign w:val="center"/>
          </w:tcPr>
          <w:p w14:paraId="25B9DD5E"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支持</w:t>
            </w:r>
          </w:p>
        </w:tc>
        <w:tc>
          <w:tcPr>
            <w:tcW w:w="1631" w:type="dxa"/>
            <w:shd w:val="clear" w:color="auto" w:fill="auto"/>
            <w:vAlign w:val="center"/>
          </w:tcPr>
          <w:p w14:paraId="666E2F3F"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不支持</w:t>
            </w:r>
          </w:p>
        </w:tc>
        <w:tc>
          <w:tcPr>
            <w:tcW w:w="1891" w:type="dxa"/>
            <w:shd w:val="clear" w:color="auto" w:fill="auto"/>
            <w:vAlign w:val="center"/>
          </w:tcPr>
          <w:p w14:paraId="2C176465"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支持</w:t>
            </w:r>
          </w:p>
        </w:tc>
      </w:tr>
      <w:tr w:rsidR="006F1A82" w14:paraId="73CD4A25" w14:textId="77777777">
        <w:trPr>
          <w:trHeight w:val="454"/>
          <w:jc w:val="center"/>
        </w:trPr>
        <w:tc>
          <w:tcPr>
            <w:tcW w:w="1288" w:type="dxa"/>
            <w:shd w:val="clear" w:color="auto" w:fill="auto"/>
            <w:vAlign w:val="center"/>
          </w:tcPr>
          <w:p w14:paraId="1AA0462F"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平均功耗</w:t>
            </w:r>
          </w:p>
        </w:tc>
        <w:tc>
          <w:tcPr>
            <w:tcW w:w="1372" w:type="dxa"/>
            <w:shd w:val="clear" w:color="auto" w:fill="auto"/>
            <w:vAlign w:val="center"/>
          </w:tcPr>
          <w:p w14:paraId="11B14248"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170W-200W</w:t>
            </w:r>
          </w:p>
        </w:tc>
        <w:tc>
          <w:tcPr>
            <w:tcW w:w="1462" w:type="dxa"/>
            <w:shd w:val="clear" w:color="auto" w:fill="auto"/>
            <w:vAlign w:val="center"/>
          </w:tcPr>
          <w:p w14:paraId="58488964"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240W-450W</w:t>
            </w:r>
          </w:p>
        </w:tc>
        <w:tc>
          <w:tcPr>
            <w:tcW w:w="1428" w:type="dxa"/>
            <w:shd w:val="clear" w:color="auto" w:fill="auto"/>
            <w:vAlign w:val="center"/>
          </w:tcPr>
          <w:p w14:paraId="71CB94DF"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140W-350W</w:t>
            </w:r>
          </w:p>
        </w:tc>
        <w:tc>
          <w:tcPr>
            <w:tcW w:w="1631" w:type="dxa"/>
            <w:shd w:val="clear" w:color="auto" w:fill="auto"/>
            <w:vAlign w:val="center"/>
          </w:tcPr>
          <w:p w14:paraId="2A1B1D28"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依投影机而不同</w:t>
            </w:r>
          </w:p>
        </w:tc>
        <w:tc>
          <w:tcPr>
            <w:tcW w:w="1891" w:type="dxa"/>
            <w:shd w:val="clear" w:color="auto" w:fill="auto"/>
            <w:vAlign w:val="center"/>
          </w:tcPr>
          <w:p w14:paraId="6D3A61F8"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110W-230W</w:t>
            </w:r>
          </w:p>
        </w:tc>
      </w:tr>
      <w:tr w:rsidR="006F1A82" w14:paraId="3E681AD8" w14:textId="77777777">
        <w:trPr>
          <w:trHeight w:val="454"/>
          <w:jc w:val="center"/>
        </w:trPr>
        <w:tc>
          <w:tcPr>
            <w:tcW w:w="1288" w:type="dxa"/>
            <w:shd w:val="clear" w:color="auto" w:fill="auto"/>
            <w:vAlign w:val="center"/>
          </w:tcPr>
          <w:p w14:paraId="25A272BE"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光源寿命（不小于）</w:t>
            </w:r>
          </w:p>
        </w:tc>
        <w:tc>
          <w:tcPr>
            <w:tcW w:w="1372" w:type="dxa"/>
            <w:shd w:val="clear" w:color="auto" w:fill="auto"/>
            <w:vAlign w:val="center"/>
          </w:tcPr>
          <w:p w14:paraId="64189BE4"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6</w:t>
            </w:r>
            <w:r>
              <w:rPr>
                <w:rFonts w:eastAsia="楷体_GB2312"/>
                <w:kern w:val="0"/>
                <w:sz w:val="24"/>
                <w:szCs w:val="24"/>
              </w:rPr>
              <w:t>万小时</w:t>
            </w:r>
          </w:p>
        </w:tc>
        <w:tc>
          <w:tcPr>
            <w:tcW w:w="1462" w:type="dxa"/>
            <w:shd w:val="clear" w:color="auto" w:fill="auto"/>
            <w:vAlign w:val="center"/>
          </w:tcPr>
          <w:p w14:paraId="1F2174DD"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6</w:t>
            </w:r>
            <w:r>
              <w:rPr>
                <w:rFonts w:eastAsia="楷体_GB2312"/>
                <w:kern w:val="0"/>
                <w:sz w:val="24"/>
                <w:szCs w:val="24"/>
              </w:rPr>
              <w:t>万小时</w:t>
            </w:r>
          </w:p>
        </w:tc>
        <w:tc>
          <w:tcPr>
            <w:tcW w:w="1428" w:type="dxa"/>
            <w:shd w:val="clear" w:color="auto" w:fill="auto"/>
            <w:vAlign w:val="center"/>
          </w:tcPr>
          <w:p w14:paraId="618CFF80"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6000-6</w:t>
            </w:r>
            <w:r>
              <w:rPr>
                <w:rFonts w:eastAsia="楷体_GB2312"/>
                <w:kern w:val="0"/>
                <w:sz w:val="24"/>
                <w:szCs w:val="24"/>
              </w:rPr>
              <w:t>万小时</w:t>
            </w:r>
          </w:p>
        </w:tc>
        <w:tc>
          <w:tcPr>
            <w:tcW w:w="1631" w:type="dxa"/>
            <w:shd w:val="clear" w:color="auto" w:fill="auto"/>
            <w:vAlign w:val="center"/>
          </w:tcPr>
          <w:p w14:paraId="7932BAB2"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依光源类型而不同</w:t>
            </w:r>
          </w:p>
        </w:tc>
        <w:tc>
          <w:tcPr>
            <w:tcW w:w="1891" w:type="dxa"/>
            <w:shd w:val="clear" w:color="auto" w:fill="auto"/>
            <w:vAlign w:val="center"/>
          </w:tcPr>
          <w:p w14:paraId="2A313FC4"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10</w:t>
            </w:r>
            <w:r>
              <w:rPr>
                <w:rFonts w:eastAsia="楷体_GB2312"/>
                <w:kern w:val="0"/>
                <w:sz w:val="24"/>
                <w:szCs w:val="24"/>
              </w:rPr>
              <w:t>万小时</w:t>
            </w:r>
          </w:p>
        </w:tc>
      </w:tr>
    </w:tbl>
    <w:p w14:paraId="3ADAA5BD" w14:textId="77777777" w:rsidR="006F1A82" w:rsidRDefault="00EA6E36">
      <w:pPr>
        <w:ind w:firstLine="640"/>
        <w:rPr>
          <w:lang w:val="zh-CN"/>
        </w:rPr>
      </w:pPr>
      <w:r>
        <w:rPr>
          <w:rFonts w:hint="eastAsia"/>
          <w:lang w:val="zh-CN"/>
        </w:rPr>
        <w:t>通过上表，各显示系统主要技术指标比对如下：</w:t>
      </w:r>
    </w:p>
    <w:p w14:paraId="71151242" w14:textId="77777777" w:rsidR="006F1A82" w:rsidRDefault="00EA6E36">
      <w:pPr>
        <w:ind w:firstLine="640"/>
        <w:rPr>
          <w:lang w:val="zh-CN"/>
        </w:rPr>
      </w:pPr>
      <w:r>
        <w:rPr>
          <w:rFonts w:hint="eastAsia"/>
          <w:lang w:val="zh-CN"/>
        </w:rPr>
        <w:lastRenderedPageBreak/>
        <w:t>（</w:t>
      </w:r>
      <w:r>
        <w:rPr>
          <w:rFonts w:hint="eastAsia"/>
          <w:lang w:val="zh-CN"/>
        </w:rPr>
        <w:t>1</w:t>
      </w:r>
      <w:r>
        <w:rPr>
          <w:rFonts w:hint="eastAsia"/>
          <w:lang w:val="zh-CN"/>
        </w:rPr>
        <w:t>）亮度：对于亮度而言，大厅面积较大，高清晰小间距数字</w:t>
      </w:r>
      <w:r>
        <w:rPr>
          <w:lang w:val="zh-CN"/>
        </w:rPr>
        <w:t>LED</w:t>
      </w:r>
      <w:r>
        <w:rPr>
          <w:rFonts w:hint="eastAsia"/>
          <w:lang w:val="zh-CN"/>
        </w:rPr>
        <w:t>显示系统幕前亮度可高达</w:t>
      </w:r>
      <w:r>
        <w:rPr>
          <w:lang w:val="zh-CN"/>
        </w:rPr>
        <w:t>2000cd/m²</w:t>
      </w:r>
      <w:r>
        <w:rPr>
          <w:rFonts w:hint="eastAsia"/>
          <w:lang w:val="zh-CN"/>
        </w:rPr>
        <w:t>流明，较其他屏接具备明显优势。</w:t>
      </w:r>
    </w:p>
    <w:p w14:paraId="506A5C92" w14:textId="77777777" w:rsidR="006F1A82" w:rsidRDefault="00EA6E36">
      <w:pPr>
        <w:ind w:firstLine="640"/>
        <w:rPr>
          <w:lang w:val="zh-CN"/>
        </w:rPr>
      </w:pPr>
      <w:r>
        <w:rPr>
          <w:rFonts w:hint="eastAsia"/>
          <w:lang w:val="zh-CN"/>
        </w:rPr>
        <w:t>（</w:t>
      </w:r>
      <w:r>
        <w:rPr>
          <w:rFonts w:hint="eastAsia"/>
          <w:lang w:val="zh-CN"/>
        </w:rPr>
        <w:t>2</w:t>
      </w:r>
      <w:r>
        <w:rPr>
          <w:rFonts w:hint="eastAsia"/>
          <w:lang w:val="zh-CN"/>
        </w:rPr>
        <w:t>）受环境光线影响：由于高清晰小间距数字</w:t>
      </w:r>
      <w:r>
        <w:rPr>
          <w:rFonts w:hint="eastAsia"/>
          <w:lang w:val="zh-CN"/>
        </w:rPr>
        <w:t>LED</w:t>
      </w:r>
      <w:r>
        <w:rPr>
          <w:rFonts w:hint="eastAsia"/>
          <w:lang w:val="zh-CN"/>
        </w:rPr>
        <w:t>显示系统具有自发光的特性，屏幕表面没有加装玻璃体镜面，受环境光线的影响较小。</w:t>
      </w:r>
    </w:p>
    <w:p w14:paraId="1B6E2AC7" w14:textId="77777777" w:rsidR="006F1A82" w:rsidRDefault="00EA6E36">
      <w:pPr>
        <w:ind w:firstLine="640"/>
        <w:rPr>
          <w:lang w:val="zh-CN"/>
        </w:rPr>
      </w:pPr>
      <w:r>
        <w:rPr>
          <w:rFonts w:hint="eastAsia"/>
          <w:lang w:val="zh-CN"/>
        </w:rPr>
        <w:t>（</w:t>
      </w:r>
      <w:r>
        <w:rPr>
          <w:rFonts w:hint="eastAsia"/>
          <w:lang w:val="zh-CN"/>
        </w:rPr>
        <w:t>3</w:t>
      </w:r>
      <w:r>
        <w:rPr>
          <w:rFonts w:hint="eastAsia"/>
          <w:lang w:val="zh-CN"/>
        </w:rPr>
        <w:t>）物理拼缝：高密度</w:t>
      </w:r>
      <w:r>
        <w:rPr>
          <w:rFonts w:hint="eastAsia"/>
          <w:lang w:val="zh-CN"/>
        </w:rPr>
        <w:t>LED</w:t>
      </w:r>
      <w:r>
        <w:rPr>
          <w:rFonts w:hint="eastAsia"/>
          <w:lang w:val="zh-CN"/>
        </w:rPr>
        <w:t>显示系统和激光显示系统可做到没有可视物理拼接缝隙，虽然其他类型的拼接最小能做到</w:t>
      </w:r>
      <w:r>
        <w:rPr>
          <w:rFonts w:hint="eastAsia"/>
          <w:lang w:val="zh-CN"/>
        </w:rPr>
        <w:t>0.5mm</w:t>
      </w:r>
      <w:r>
        <w:rPr>
          <w:rFonts w:hint="eastAsia"/>
          <w:lang w:val="zh-CN"/>
        </w:rPr>
        <w:t>的物理拼缝，但在整屏显示时还是明显可见。</w:t>
      </w:r>
    </w:p>
    <w:p w14:paraId="6C6BD0AF" w14:textId="77777777" w:rsidR="006F1A82" w:rsidRDefault="00EA6E36">
      <w:pPr>
        <w:ind w:firstLine="640"/>
        <w:rPr>
          <w:lang w:val="zh-CN"/>
        </w:rPr>
      </w:pPr>
      <w:r>
        <w:rPr>
          <w:rFonts w:hint="eastAsia"/>
          <w:lang w:val="zh-CN"/>
        </w:rPr>
        <w:t>（</w:t>
      </w:r>
      <w:r>
        <w:rPr>
          <w:rFonts w:hint="eastAsia"/>
          <w:lang w:val="zh-CN"/>
        </w:rPr>
        <w:t>4</w:t>
      </w:r>
      <w:r>
        <w:rPr>
          <w:rFonts w:hint="eastAsia"/>
          <w:lang w:val="zh-CN"/>
        </w:rPr>
        <w:t>）可靠性：小间距</w:t>
      </w:r>
      <w:r>
        <w:rPr>
          <w:rFonts w:hint="eastAsia"/>
          <w:lang w:val="zh-CN"/>
        </w:rPr>
        <w:t>LED</w:t>
      </w:r>
      <w:r>
        <w:rPr>
          <w:rFonts w:hint="eastAsia"/>
          <w:lang w:val="zh-CN"/>
        </w:rPr>
        <w:t>相对具有寿命长，易维护的特点。</w:t>
      </w:r>
    </w:p>
    <w:p w14:paraId="7F31B2D8" w14:textId="77777777" w:rsidR="006F1A82" w:rsidRDefault="00EA6E36">
      <w:pPr>
        <w:ind w:firstLine="640"/>
        <w:rPr>
          <w:lang w:val="zh-CN"/>
        </w:rPr>
      </w:pPr>
      <w:r>
        <w:rPr>
          <w:rFonts w:hint="eastAsia"/>
          <w:lang w:val="zh-CN"/>
        </w:rPr>
        <w:t>综上所述，小间距</w:t>
      </w:r>
      <w:r>
        <w:rPr>
          <w:rFonts w:hint="eastAsia"/>
          <w:lang w:val="zh-CN"/>
        </w:rPr>
        <w:t>LED</w:t>
      </w:r>
      <w:r>
        <w:rPr>
          <w:rFonts w:hint="eastAsia"/>
          <w:lang w:val="zh-CN"/>
        </w:rPr>
        <w:t>大屏整屏完全无缝，逐点可调、可校正。支持</w:t>
      </w:r>
      <w:r>
        <w:rPr>
          <w:rFonts w:hint="eastAsia"/>
          <w:lang w:val="zh-CN"/>
        </w:rPr>
        <w:t>7*24h</w:t>
      </w:r>
      <w:r>
        <w:rPr>
          <w:rFonts w:hint="eastAsia"/>
          <w:lang w:val="zh-CN"/>
        </w:rPr>
        <w:t>不间断工作。本项目中选用小间距</w:t>
      </w:r>
      <w:r>
        <w:rPr>
          <w:rFonts w:hint="eastAsia"/>
          <w:lang w:val="zh-CN"/>
        </w:rPr>
        <w:t>LED</w:t>
      </w:r>
      <w:r>
        <w:rPr>
          <w:rFonts w:hint="eastAsia"/>
          <w:lang w:val="zh-CN"/>
        </w:rPr>
        <w:t>作为显示系统。</w:t>
      </w:r>
    </w:p>
    <w:p w14:paraId="30A7109D" w14:textId="77777777" w:rsidR="006F1A82" w:rsidRDefault="00EA6E36">
      <w:pPr>
        <w:pStyle w:val="50"/>
      </w:pPr>
      <w:r>
        <w:rPr>
          <w:rFonts w:hint="eastAsia"/>
        </w:rPr>
        <w:t>系统组成</w:t>
      </w:r>
    </w:p>
    <w:p w14:paraId="14353287" w14:textId="77777777" w:rsidR="006F1A82" w:rsidRDefault="00EA6E36">
      <w:pPr>
        <w:spacing w:line="240" w:lineRule="auto"/>
        <w:ind w:firstLine="0"/>
        <w:jc w:val="center"/>
        <w:rPr>
          <w:lang w:val="zh-CN"/>
        </w:rPr>
      </w:pPr>
      <w:r>
        <w:rPr>
          <w:rFonts w:hint="eastAsia"/>
          <w:noProof/>
        </w:rPr>
        <w:drawing>
          <wp:inline distT="0" distB="0" distL="114300" distR="114300" wp14:anchorId="1C7FA616" wp14:editId="68134D3E">
            <wp:extent cx="5279390" cy="3082290"/>
            <wp:effectExtent l="0" t="0" r="16510" b="381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3" cstate="print"/>
                    <a:stretch>
                      <a:fillRect/>
                    </a:stretch>
                  </pic:blipFill>
                  <pic:spPr>
                    <a:xfrm>
                      <a:off x="0" y="0"/>
                      <a:ext cx="5279390" cy="3082290"/>
                    </a:xfrm>
                    <a:prstGeom prst="rect">
                      <a:avLst/>
                    </a:prstGeom>
                    <a:noFill/>
                    <a:ln w="9525">
                      <a:noFill/>
                    </a:ln>
                  </pic:spPr>
                </pic:pic>
              </a:graphicData>
            </a:graphic>
          </wp:inline>
        </w:drawing>
      </w:r>
    </w:p>
    <w:p w14:paraId="57E01033" w14:textId="77777777" w:rsidR="006F1A82" w:rsidRDefault="00EA6E36">
      <w:pPr>
        <w:pStyle w:val="90"/>
      </w:pPr>
      <w:r>
        <w:t>大屏显示系统图</w:t>
      </w:r>
    </w:p>
    <w:p w14:paraId="49DA6658" w14:textId="77777777" w:rsidR="006F1A82" w:rsidRDefault="00EA6E36">
      <w:pPr>
        <w:ind w:firstLine="640"/>
        <w:rPr>
          <w:lang w:val="zh-CN"/>
        </w:rPr>
      </w:pPr>
      <w:r>
        <w:rPr>
          <w:rFonts w:hint="eastAsia"/>
          <w:lang w:val="zh-CN"/>
        </w:rPr>
        <w:lastRenderedPageBreak/>
        <w:t>LED</w:t>
      </w:r>
      <w:r>
        <w:rPr>
          <w:rFonts w:hint="eastAsia"/>
          <w:lang w:val="zh-CN"/>
        </w:rPr>
        <w:t>显示系统组成主要由三大子系统构成：信号源子系统，中央控制子系统、</w:t>
      </w:r>
      <w:r>
        <w:rPr>
          <w:rFonts w:hint="eastAsia"/>
          <w:lang w:val="zh-CN"/>
        </w:rPr>
        <w:t>LED</w:t>
      </w:r>
      <w:r>
        <w:rPr>
          <w:rFonts w:hint="eastAsia"/>
          <w:lang w:val="zh-CN"/>
        </w:rPr>
        <w:t>显示屏子系统。</w:t>
      </w:r>
    </w:p>
    <w:p w14:paraId="5A95146F" w14:textId="77777777" w:rsidR="006F1A82" w:rsidRDefault="00EA6E36">
      <w:pPr>
        <w:ind w:firstLine="640"/>
        <w:rPr>
          <w:lang w:val="zh-CN"/>
        </w:rPr>
      </w:pPr>
      <w:r>
        <w:rPr>
          <w:rFonts w:hint="eastAsia"/>
          <w:lang w:val="zh-CN"/>
        </w:rPr>
        <w:t>（</w:t>
      </w:r>
      <w:r>
        <w:rPr>
          <w:rFonts w:hint="eastAsia"/>
          <w:lang w:val="zh-CN"/>
        </w:rPr>
        <w:t>1</w:t>
      </w:r>
      <w:r>
        <w:rPr>
          <w:rFonts w:hint="eastAsia"/>
          <w:lang w:val="zh-CN"/>
        </w:rPr>
        <w:t>）信号源子系统</w:t>
      </w:r>
    </w:p>
    <w:p w14:paraId="243DD7B1" w14:textId="77777777" w:rsidR="006F1A82" w:rsidRDefault="00EA6E36">
      <w:pPr>
        <w:ind w:firstLine="640"/>
        <w:rPr>
          <w:lang w:val="zh-CN"/>
        </w:rPr>
      </w:pPr>
      <w:r>
        <w:rPr>
          <w:rFonts w:hint="eastAsia"/>
          <w:lang w:val="zh-CN"/>
        </w:rPr>
        <w:t>为整个系统提供播放所需的视频、动画及数码图像等各类信息素材，本项目输入设备包括：视频会议摄像机、视频解码设备、</w:t>
      </w:r>
      <w:r>
        <w:rPr>
          <w:rFonts w:hint="eastAsia"/>
          <w:lang w:val="zh-CN"/>
        </w:rPr>
        <w:t>PC</w:t>
      </w:r>
      <w:r>
        <w:rPr>
          <w:rFonts w:hint="eastAsia"/>
          <w:lang w:val="zh-CN"/>
        </w:rPr>
        <w:t>计算机</w:t>
      </w:r>
      <w:r>
        <w:rPr>
          <w:rFonts w:hint="eastAsia"/>
          <w:lang w:val="zh-CN"/>
        </w:rPr>
        <w:t>/</w:t>
      </w:r>
      <w:r>
        <w:rPr>
          <w:rFonts w:hint="eastAsia"/>
          <w:lang w:val="zh-CN"/>
        </w:rPr>
        <w:t>视频工作站等。</w:t>
      </w:r>
    </w:p>
    <w:p w14:paraId="73887452" w14:textId="77777777" w:rsidR="006F1A82" w:rsidRDefault="00EA6E36">
      <w:pPr>
        <w:ind w:firstLine="640"/>
        <w:rPr>
          <w:lang w:val="zh-CN"/>
        </w:rPr>
      </w:pPr>
      <w:r>
        <w:rPr>
          <w:rFonts w:hint="eastAsia"/>
          <w:lang w:val="zh-CN"/>
        </w:rPr>
        <w:t>（</w:t>
      </w:r>
      <w:r>
        <w:rPr>
          <w:rFonts w:hint="eastAsia"/>
          <w:lang w:val="zh-CN"/>
        </w:rPr>
        <w:t>2</w:t>
      </w:r>
      <w:r>
        <w:rPr>
          <w:rFonts w:hint="eastAsia"/>
          <w:lang w:val="zh-CN"/>
        </w:rPr>
        <w:t>）中央控制子系统</w:t>
      </w:r>
    </w:p>
    <w:p w14:paraId="54E35185" w14:textId="77777777" w:rsidR="006F1A82" w:rsidRDefault="00EA6E36">
      <w:pPr>
        <w:ind w:firstLine="640"/>
        <w:rPr>
          <w:lang w:val="zh-CN"/>
        </w:rPr>
      </w:pPr>
      <w:r>
        <w:rPr>
          <w:rFonts w:hint="eastAsia"/>
          <w:lang w:val="zh-CN"/>
        </w:rPr>
        <w:t>作为整个系统的中央控制部分，视频处理器把不同的信号源数字化后，并对信号进行广播级的高品质图像处理，最后由信号线传送至</w:t>
      </w:r>
      <w:r>
        <w:rPr>
          <w:rFonts w:hint="eastAsia"/>
          <w:lang w:val="zh-CN"/>
        </w:rPr>
        <w:t>LED</w:t>
      </w:r>
      <w:r>
        <w:rPr>
          <w:rFonts w:hint="eastAsia"/>
          <w:lang w:val="zh-CN"/>
        </w:rPr>
        <w:t>显示屏（各厂商协议不同，具体的信号由建设厂商深化设计）。视频处理器可由一台装有视频显示系统控制软件的</w:t>
      </w:r>
      <w:r>
        <w:rPr>
          <w:rFonts w:hint="eastAsia"/>
          <w:lang w:val="zh-CN"/>
        </w:rPr>
        <w:t>PC</w:t>
      </w:r>
      <w:r>
        <w:rPr>
          <w:rFonts w:hint="eastAsia"/>
          <w:lang w:val="zh-CN"/>
        </w:rPr>
        <w:t>进行控制或移动平板电脑控制</w:t>
      </w:r>
      <w:r>
        <w:rPr>
          <w:rFonts w:hint="eastAsia"/>
          <w:lang w:val="zh-CN"/>
        </w:rPr>
        <w:t>LED</w:t>
      </w:r>
      <w:r>
        <w:rPr>
          <w:rFonts w:hint="eastAsia"/>
          <w:lang w:val="zh-CN"/>
        </w:rPr>
        <w:t>显示屏。</w:t>
      </w:r>
    </w:p>
    <w:p w14:paraId="2FBB2C2A" w14:textId="77777777" w:rsidR="006F1A82" w:rsidRDefault="00EA6E36">
      <w:pPr>
        <w:ind w:firstLine="640"/>
      </w:pPr>
      <w:r>
        <w:rPr>
          <w:rFonts w:hint="eastAsia"/>
        </w:rPr>
        <w:t>（</w:t>
      </w:r>
      <w:r>
        <w:rPr>
          <w:rFonts w:hint="eastAsia"/>
        </w:rPr>
        <w:t>3</w:t>
      </w:r>
      <w:r>
        <w:rPr>
          <w:rFonts w:hint="eastAsia"/>
        </w:rPr>
        <w:t>）</w:t>
      </w:r>
      <w:r>
        <w:rPr>
          <w:rFonts w:hint="eastAsia"/>
        </w:rPr>
        <w:t>LED</w:t>
      </w:r>
      <w:r>
        <w:rPr>
          <w:rFonts w:hint="eastAsia"/>
        </w:rPr>
        <w:t>显示屏子系统</w:t>
      </w:r>
    </w:p>
    <w:p w14:paraId="3A9A20B9" w14:textId="77777777" w:rsidR="006F1A82" w:rsidRDefault="00EA6E36">
      <w:pPr>
        <w:ind w:firstLine="640"/>
      </w:pPr>
      <w:r>
        <w:rPr>
          <w:rFonts w:hint="eastAsia"/>
        </w:rPr>
        <w:t>各种输入视频源信号，通过中央控制系统处理后，传输到</w:t>
      </w:r>
      <w:r>
        <w:rPr>
          <w:rFonts w:hint="eastAsia"/>
        </w:rPr>
        <w:t>LED</w:t>
      </w:r>
      <w:r>
        <w:rPr>
          <w:rFonts w:hint="eastAsia"/>
        </w:rPr>
        <w:t>箱体上进行显示，同时</w:t>
      </w:r>
      <w:r>
        <w:rPr>
          <w:rFonts w:hint="eastAsia"/>
        </w:rPr>
        <w:t>LED</w:t>
      </w:r>
      <w:r>
        <w:rPr>
          <w:rFonts w:hint="eastAsia"/>
        </w:rPr>
        <w:t>箱体要安装在特定的钢结构上。</w:t>
      </w:r>
    </w:p>
    <w:p w14:paraId="45E62E67" w14:textId="77777777" w:rsidR="006F1A82" w:rsidRDefault="00EA6E36">
      <w:pPr>
        <w:pStyle w:val="50"/>
      </w:pPr>
      <w:r>
        <w:rPr>
          <w:rFonts w:hint="eastAsia"/>
        </w:rPr>
        <w:t>系统功能</w:t>
      </w:r>
    </w:p>
    <w:p w14:paraId="2A8EED0D" w14:textId="77777777" w:rsidR="006F1A82" w:rsidRDefault="00EA6E36">
      <w:pPr>
        <w:pStyle w:val="6"/>
      </w:pPr>
      <w:r>
        <w:t>信号显示</w:t>
      </w:r>
    </w:p>
    <w:p w14:paraId="4828D813" w14:textId="77777777" w:rsidR="006F1A82" w:rsidRDefault="00EA6E36">
      <w:pPr>
        <w:ind w:firstLine="640"/>
        <w:rPr>
          <w:lang w:val="zh-CN"/>
        </w:rPr>
      </w:pPr>
      <w:r>
        <w:rPr>
          <w:rFonts w:hint="eastAsia"/>
          <w:lang w:val="zh-CN"/>
        </w:rPr>
        <w:t>（</w:t>
      </w:r>
      <w:r>
        <w:rPr>
          <w:rFonts w:hint="eastAsia"/>
          <w:lang w:val="zh-CN"/>
        </w:rPr>
        <w:t>1</w:t>
      </w:r>
      <w:r>
        <w:rPr>
          <w:rFonts w:hint="eastAsia"/>
          <w:lang w:val="zh-CN"/>
        </w:rPr>
        <w:t>）网络信号显示</w:t>
      </w:r>
    </w:p>
    <w:p w14:paraId="61F62E43" w14:textId="77777777" w:rsidR="006F1A82" w:rsidRDefault="00EA6E36">
      <w:pPr>
        <w:ind w:firstLine="640"/>
        <w:rPr>
          <w:lang w:val="zh-CN"/>
        </w:rPr>
      </w:pPr>
      <w:r>
        <w:rPr>
          <w:rFonts w:hint="eastAsia"/>
          <w:lang w:val="zh-CN"/>
        </w:rPr>
        <w:t>具有多网络连接功能，大屏幕上打开的网络窗口无限制。支持</w:t>
      </w:r>
      <w:r>
        <w:rPr>
          <w:rFonts w:hint="eastAsia"/>
          <w:lang w:val="zh-CN"/>
        </w:rPr>
        <w:t>TCP/IP</w:t>
      </w:r>
      <w:r>
        <w:rPr>
          <w:rFonts w:hint="eastAsia"/>
          <w:lang w:val="zh-CN"/>
        </w:rPr>
        <w:t>协议。图形可单屏显示，也可跨屏拼接或全屏显示，画面无延时，无抖动，刷新速度≥</w:t>
      </w:r>
      <w:r>
        <w:rPr>
          <w:rFonts w:hint="eastAsia"/>
          <w:lang w:val="zh-CN"/>
        </w:rPr>
        <w:t>30</w:t>
      </w:r>
      <w:r>
        <w:rPr>
          <w:rFonts w:hint="eastAsia"/>
          <w:lang w:val="zh-CN"/>
        </w:rPr>
        <w:t>帧</w:t>
      </w:r>
      <w:r>
        <w:rPr>
          <w:rFonts w:hint="eastAsia"/>
          <w:lang w:val="zh-CN"/>
        </w:rPr>
        <w:t>/</w:t>
      </w:r>
      <w:r>
        <w:rPr>
          <w:rFonts w:hint="eastAsia"/>
          <w:lang w:val="zh-CN"/>
        </w:rPr>
        <w:t>秒。工作站经网络将数据输入控制</w:t>
      </w:r>
      <w:r>
        <w:rPr>
          <w:rFonts w:hint="eastAsia"/>
          <w:lang w:val="zh-CN"/>
        </w:rPr>
        <w:lastRenderedPageBreak/>
        <w:t>器后，无论计算机运行软件是何种分辨率，都会自动适应，并以同等分辨率显示，与原有工作站的显示屏幕及大屏幕的分辨率无关。</w:t>
      </w:r>
    </w:p>
    <w:p w14:paraId="3C59A69E" w14:textId="77777777" w:rsidR="006F1A82" w:rsidRDefault="00EA6E36">
      <w:pPr>
        <w:ind w:firstLine="640"/>
        <w:rPr>
          <w:lang w:val="zh-CN"/>
        </w:rPr>
      </w:pPr>
      <w:r>
        <w:rPr>
          <w:rFonts w:hint="eastAsia"/>
          <w:lang w:val="zh-CN"/>
        </w:rPr>
        <w:t>网络上的所有工作站均可在授权情况下利用所提供的控制软件对大屏幕进行信号切换、开窗等操作。</w:t>
      </w:r>
    </w:p>
    <w:p w14:paraId="5659D2EA" w14:textId="77777777" w:rsidR="006F1A82" w:rsidRDefault="00EA6E36">
      <w:pPr>
        <w:ind w:firstLine="640"/>
        <w:rPr>
          <w:lang w:val="zh-CN"/>
        </w:rPr>
      </w:pPr>
      <w:r>
        <w:rPr>
          <w:lang w:val="zh-CN"/>
        </w:rPr>
        <w:t>（</w:t>
      </w:r>
      <w:r>
        <w:rPr>
          <w:rFonts w:hint="eastAsia"/>
          <w:lang w:val="zh-CN"/>
        </w:rPr>
        <w:t>2</w:t>
      </w:r>
      <w:r>
        <w:rPr>
          <w:lang w:val="zh-CN"/>
        </w:rPr>
        <w:t>）计算机信号显示</w:t>
      </w:r>
    </w:p>
    <w:p w14:paraId="4EFD3AD7" w14:textId="77777777" w:rsidR="006F1A82" w:rsidRDefault="00EA6E36">
      <w:pPr>
        <w:ind w:firstLine="640"/>
      </w:pPr>
      <w:r>
        <w:t>通过</w:t>
      </w:r>
      <w:r>
        <w:t>RGB</w:t>
      </w:r>
      <w:r>
        <w:t>开窗方式，大屏上显示的内容同工作站上的内容完全一致。在大屏上能进行用户应用程序的操作，保证在大屏幕上对应窗口、图形操作等同于在工作站显示器的全部操作。</w:t>
      </w:r>
    </w:p>
    <w:p w14:paraId="63C73028" w14:textId="77777777" w:rsidR="006F1A82" w:rsidRDefault="00EA6E36">
      <w:pPr>
        <w:ind w:firstLine="640"/>
      </w:pPr>
      <w:r>
        <w:t>兼容任何分辨率的计算图形，图像光滑、无像素感，可兼容视频信号、数字信号和</w:t>
      </w:r>
      <w:r>
        <w:t>RGB</w:t>
      </w:r>
      <w:r>
        <w:t>模拟信号。</w:t>
      </w:r>
    </w:p>
    <w:p w14:paraId="6B8F5781" w14:textId="77777777" w:rsidR="006F1A82" w:rsidRDefault="00EA6E36">
      <w:pPr>
        <w:ind w:firstLine="640"/>
      </w:pPr>
      <w:r>
        <w:t>支持各种信号源输入的汉字在大屏幕上的正确显示，包括点阵汉字，矢量汉字，特殊符号等的屏间拼缝不会产生图形和文字错位现象。</w:t>
      </w:r>
    </w:p>
    <w:p w14:paraId="751CDC0F" w14:textId="77777777" w:rsidR="006F1A82" w:rsidRDefault="00EA6E36">
      <w:pPr>
        <w:ind w:firstLine="640"/>
        <w:rPr>
          <w:lang w:val="zh-CN"/>
        </w:rPr>
      </w:pPr>
      <w:r>
        <w:rPr>
          <w:lang w:val="zh-CN"/>
        </w:rPr>
        <w:t>（</w:t>
      </w:r>
      <w:r>
        <w:rPr>
          <w:rFonts w:hint="eastAsia"/>
          <w:lang w:val="zh-CN"/>
        </w:rPr>
        <w:t>3</w:t>
      </w:r>
      <w:r>
        <w:rPr>
          <w:lang w:val="zh-CN"/>
        </w:rPr>
        <w:t>）视频信号显示</w:t>
      </w:r>
    </w:p>
    <w:p w14:paraId="6F331060" w14:textId="77777777" w:rsidR="006F1A82" w:rsidRDefault="00EA6E36">
      <w:pPr>
        <w:ind w:firstLine="640"/>
      </w:pPr>
      <w:r>
        <w:t>全制式视频信号接收。</w:t>
      </w:r>
    </w:p>
    <w:p w14:paraId="1508267E" w14:textId="77777777" w:rsidR="006F1A82" w:rsidRDefault="00EA6E36">
      <w:pPr>
        <w:ind w:firstLine="640"/>
      </w:pPr>
      <w:r>
        <w:t>对于输入的视频信号具有局部放大功能。</w:t>
      </w:r>
    </w:p>
    <w:p w14:paraId="74B96DBC" w14:textId="77777777" w:rsidR="006F1A82" w:rsidRDefault="00EA6E36">
      <w:pPr>
        <w:ind w:firstLine="640"/>
      </w:pPr>
      <w:r>
        <w:t>采用视频图像增强技术使图像对比度、色彩度、层次感更高。</w:t>
      </w:r>
    </w:p>
    <w:p w14:paraId="08B3CDD2" w14:textId="77777777" w:rsidR="006F1A82" w:rsidRDefault="00EA6E36">
      <w:pPr>
        <w:ind w:firstLine="640"/>
      </w:pPr>
      <w:r>
        <w:t>支持多种视频信号的同时显示。</w:t>
      </w:r>
    </w:p>
    <w:p w14:paraId="74EBA2F7" w14:textId="77777777" w:rsidR="006F1A82" w:rsidRDefault="00EA6E36">
      <w:pPr>
        <w:ind w:firstLine="640"/>
      </w:pPr>
      <w:r>
        <w:t>对于多屏拼接控制器接收到的视频信号任一路可以任意大小显示，没有物理边界的限制，可以放大到整个屏幕墙，整个屏幕墙画面的刷新的速率小于</w:t>
      </w:r>
      <w:r>
        <w:t>1</w:t>
      </w:r>
      <w:r>
        <w:t>秒，速度可达</w:t>
      </w:r>
      <w:r>
        <w:t>30</w:t>
      </w:r>
      <w:r>
        <w:t>帧</w:t>
      </w:r>
      <w:r>
        <w:t>/</w:t>
      </w:r>
      <w:r>
        <w:t>秒。</w:t>
      </w:r>
    </w:p>
    <w:p w14:paraId="0ED7C7FB" w14:textId="77777777" w:rsidR="006F1A82" w:rsidRDefault="00EA6E36">
      <w:pPr>
        <w:ind w:firstLine="640"/>
      </w:pPr>
      <w:r>
        <w:rPr>
          <w:rFonts w:hint="eastAsia"/>
        </w:rPr>
        <w:t>（</w:t>
      </w:r>
      <w:r>
        <w:rPr>
          <w:rFonts w:hint="eastAsia"/>
        </w:rPr>
        <w:t>4</w:t>
      </w:r>
      <w:r>
        <w:rPr>
          <w:rFonts w:hint="eastAsia"/>
        </w:rPr>
        <w:t>）数字信号显示</w:t>
      </w:r>
    </w:p>
    <w:p w14:paraId="071FB18B" w14:textId="77777777" w:rsidR="006F1A82" w:rsidRDefault="00EA6E36">
      <w:pPr>
        <w:ind w:firstLine="640"/>
      </w:pPr>
      <w:r>
        <w:lastRenderedPageBreak/>
        <w:t>作为高性能及高品质的图像显示产品，大屏幕显示系统在传输的过程中使用的是纯数字化的传输方式，支持以</w:t>
      </w:r>
      <w:r>
        <w:t>DVI</w:t>
      </w:r>
      <w:r>
        <w:t>、</w:t>
      </w:r>
      <w:r>
        <w:t>SDI</w:t>
      </w:r>
      <w:r>
        <w:t>的数字传输方式，避免了在</w:t>
      </w:r>
      <w:r>
        <w:t>A/D-D/A</w:t>
      </w:r>
      <w:r>
        <w:t>的过程中采用的量化、采样及编码的繁琐过程，保证了信号的完全输入，做到图像不失真、无杂波等，避免了一切影响图像质量的因素，做到图像清晰、完整的显示。</w:t>
      </w:r>
    </w:p>
    <w:p w14:paraId="65EACE4D" w14:textId="77777777" w:rsidR="006F1A82" w:rsidRDefault="00EA6E36">
      <w:pPr>
        <w:ind w:firstLine="640"/>
        <w:rPr>
          <w:lang w:val="zh-CN"/>
        </w:rPr>
      </w:pPr>
      <w:r>
        <w:rPr>
          <w:lang w:val="zh-CN"/>
        </w:rPr>
        <w:t>（</w:t>
      </w:r>
      <w:r>
        <w:rPr>
          <w:rFonts w:hint="eastAsia"/>
          <w:lang w:val="zh-CN"/>
        </w:rPr>
        <w:t>5</w:t>
      </w:r>
      <w:r>
        <w:rPr>
          <w:lang w:val="zh-CN"/>
        </w:rPr>
        <w:t>）信号综合处理</w:t>
      </w:r>
    </w:p>
    <w:p w14:paraId="7BF951A3" w14:textId="77777777" w:rsidR="006F1A82" w:rsidRDefault="00EA6E36">
      <w:pPr>
        <w:ind w:firstLine="640"/>
      </w:pPr>
      <w:r>
        <w:t>整个拼接屏作为一个没有分隔的虚拟屏，对所开的窗口不受物理拼缝的限制。可对多路输入信号（包括计算机、网络和视频）的画面进行任意进行灵活开窗显示，既可整屏显示，也可分屏显示，并能自定义显示画面的尺寸，完成多画面、多层次叠加，任意缩放、移动和漫游等功能，不受物理拼缝限制，实现分区或分屏显示时的多个窗口的联动的功能。</w:t>
      </w:r>
    </w:p>
    <w:p w14:paraId="26BDC91C" w14:textId="77777777" w:rsidR="006F1A82" w:rsidRDefault="00EA6E36">
      <w:pPr>
        <w:ind w:firstLine="640"/>
      </w:pPr>
      <w:r>
        <w:t>采用多通道的处理方式，使系统整体性能更加可靠。具有视频信号和计算机信号的直通显示功能。</w:t>
      </w:r>
    </w:p>
    <w:p w14:paraId="59D90A6A" w14:textId="77777777" w:rsidR="006F1A82" w:rsidRDefault="00EA6E36">
      <w:pPr>
        <w:ind w:firstLine="640"/>
      </w:pPr>
      <w:r>
        <w:t>系统对网络、视频及</w:t>
      </w:r>
      <w:r>
        <w:t>RGB</w:t>
      </w:r>
      <w:r>
        <w:t>信号具有相同的拼接能力，达到无缝拼接，并且拼接的图形比例正确，画面无延时，无抖动。</w:t>
      </w:r>
    </w:p>
    <w:p w14:paraId="76717D24" w14:textId="77777777" w:rsidR="006F1A82" w:rsidRDefault="00EA6E36">
      <w:pPr>
        <w:ind w:firstLine="640"/>
      </w:pPr>
      <w:r>
        <w:t>通过控制器显示的视频图像窗口、</w:t>
      </w:r>
      <w:r>
        <w:t>RGB</w:t>
      </w:r>
      <w:r>
        <w:t>窗口和网络窗口都可以同时显示，并能任意缩放、同屏、多路分屏、分区、整屏和跨屏混合显示，这些窗口之间可以覆盖，相互不受影响，完全动态实时，无延迟、无丢帧、无白窗。</w:t>
      </w:r>
    </w:p>
    <w:p w14:paraId="7ADAB8D9" w14:textId="77777777" w:rsidR="006F1A82" w:rsidRDefault="00EA6E36">
      <w:pPr>
        <w:ind w:firstLine="640"/>
      </w:pPr>
      <w:r>
        <w:t>在完成各类图像信号显示的同时还具有屏幕滚动字幕显示功能。</w:t>
      </w:r>
    </w:p>
    <w:p w14:paraId="33F256E4" w14:textId="77777777" w:rsidR="006F1A82" w:rsidRDefault="00EA6E36">
      <w:pPr>
        <w:ind w:firstLine="640"/>
      </w:pPr>
      <w:r>
        <w:t>输入的网络画面信号均可放大到整个屏幕墙。</w:t>
      </w:r>
    </w:p>
    <w:p w14:paraId="72FC3E9E" w14:textId="77777777" w:rsidR="006F1A82" w:rsidRDefault="00EA6E36">
      <w:pPr>
        <w:ind w:firstLine="640"/>
      </w:pPr>
      <w:r>
        <w:rPr>
          <w:rFonts w:hint="eastAsia"/>
        </w:rPr>
        <w:lastRenderedPageBreak/>
        <w:t>（</w:t>
      </w:r>
      <w:r>
        <w:rPr>
          <w:rFonts w:hint="eastAsia"/>
        </w:rPr>
        <w:t>6</w:t>
      </w:r>
      <w:r>
        <w:rPr>
          <w:rFonts w:hint="eastAsia"/>
        </w:rPr>
        <w:t>）显示效果及图像拼接</w:t>
      </w:r>
    </w:p>
    <w:p w14:paraId="51FB32C7" w14:textId="77777777" w:rsidR="006F1A82" w:rsidRDefault="00EA6E36">
      <w:pPr>
        <w:ind w:firstLine="640"/>
      </w:pPr>
      <w:r>
        <w:t>投影屏幕亮度均匀、显示清晰、图像失真小，单屏周边无眩光，色彩还原真实，具有高分辨率、可调亮度和对比度范围，在室内正常办公环境下能显示清晰明亮的图形、图像效果。</w:t>
      </w:r>
    </w:p>
    <w:p w14:paraId="2CD7CE0B" w14:textId="77777777" w:rsidR="006F1A82" w:rsidRDefault="00EA6E36">
      <w:pPr>
        <w:ind w:firstLine="640"/>
      </w:pPr>
      <w:r>
        <w:t>系统采用软件拼接技术保证分辨率叠加，使高分辨率、大容量图形能在整屏上清晰显示，并且当网络画面以最高分辨率整屏显示的实时画面刷新速率小于</w:t>
      </w:r>
      <w:r>
        <w:t>1</w:t>
      </w:r>
      <w:r>
        <w:t>秒。</w:t>
      </w:r>
    </w:p>
    <w:p w14:paraId="6E0835FD" w14:textId="77777777" w:rsidR="006F1A82" w:rsidRDefault="00EA6E36">
      <w:pPr>
        <w:ind w:firstLine="640"/>
      </w:pPr>
      <w:r>
        <w:t>支持多屏图像拼接，用户可在任意位置开启多个窗口显示网络画面，窗口画面可自由缩放、跨屏移动、不受物理拼缝限制，显示的窗口数量不受限制，并有足够的控制速度。所有类型的显示画面能从单屏显示按相应比例无级放大到全屏，图形不变形。整个屏幕亮度均匀，无暗角或亮角现象，画面稳定无闪烁。系统采用软件控制窗口的拼接与分割，屏与屏之间的拼缝不影响字符和图形的正确显示。</w:t>
      </w:r>
    </w:p>
    <w:p w14:paraId="4C0C1B61" w14:textId="77777777" w:rsidR="006F1A82" w:rsidRDefault="00EA6E36">
      <w:pPr>
        <w:pStyle w:val="6"/>
      </w:pPr>
      <w:r>
        <w:rPr>
          <w:rFonts w:hint="eastAsia"/>
        </w:rPr>
        <w:t>LED</w:t>
      </w:r>
      <w:r>
        <w:rPr>
          <w:rFonts w:hint="eastAsia"/>
        </w:rPr>
        <w:t>大屏控制器</w:t>
      </w:r>
    </w:p>
    <w:p w14:paraId="07832472" w14:textId="77777777" w:rsidR="006F1A82" w:rsidRDefault="00EA6E36">
      <w:pPr>
        <w:ind w:firstLine="640"/>
      </w:pPr>
      <w:r>
        <w:rPr>
          <w:rFonts w:hint="eastAsia"/>
        </w:rPr>
        <w:t>LED</w:t>
      </w:r>
      <w:r>
        <w:rPr>
          <w:rFonts w:hint="eastAsia"/>
        </w:rPr>
        <w:t>拼接处理器是特别针对</w:t>
      </w:r>
      <w:r>
        <w:rPr>
          <w:rFonts w:hint="eastAsia"/>
        </w:rPr>
        <w:t>LED</w:t>
      </w:r>
      <w:r>
        <w:rPr>
          <w:rFonts w:hint="eastAsia"/>
        </w:rPr>
        <w:t>大屏的不规则拼接方式以及每个拼接显示单元的有效显示区等特性进行了独特的设计，大大简化了操作步骤，并使得显示效果显著提高。</w:t>
      </w:r>
    </w:p>
    <w:p w14:paraId="4D19D279" w14:textId="77777777" w:rsidR="006F1A82" w:rsidRDefault="00EA6E36">
      <w:pPr>
        <w:ind w:firstLine="640"/>
      </w:pPr>
      <w:r>
        <w:rPr>
          <w:rFonts w:hint="eastAsia"/>
        </w:rPr>
        <w:t>拼接处理器集高清视频信号采集、实时高分辨率数字图像处理、三维高阶数字滤波等高端图像处理功能于一身，具有强大的信号处理能力。本款产品采用大容量高速</w:t>
      </w:r>
      <w:r>
        <w:rPr>
          <w:rFonts w:hint="eastAsia"/>
        </w:rPr>
        <w:t>FPGA</w:t>
      </w:r>
      <w:r>
        <w:rPr>
          <w:rFonts w:hint="eastAsia"/>
        </w:rPr>
        <w:t>阵列和</w:t>
      </w:r>
      <w:proofErr w:type="spellStart"/>
      <w:r>
        <w:rPr>
          <w:rFonts w:hint="eastAsia"/>
        </w:rPr>
        <w:t>CrossPoint</w:t>
      </w:r>
      <w:proofErr w:type="spellEnd"/>
      <w:r>
        <w:rPr>
          <w:rFonts w:hint="eastAsia"/>
        </w:rPr>
        <w:t>数字多总线数据路由交换的处理机制，从根本上保证对所有输入信号源进</w:t>
      </w:r>
      <w:r>
        <w:rPr>
          <w:rFonts w:hint="eastAsia"/>
        </w:rPr>
        <w:lastRenderedPageBreak/>
        <w:t>行全实时处理和数据一致性，图像无延迟、无离散化、不丢帧，实现了图像的完美呈现。</w:t>
      </w:r>
    </w:p>
    <w:p w14:paraId="72AC5A79" w14:textId="77777777" w:rsidR="006F1A82" w:rsidRDefault="00EA6E36">
      <w:pPr>
        <w:ind w:firstLine="640"/>
      </w:pPr>
      <w:r>
        <w:rPr>
          <w:rFonts w:hint="eastAsia"/>
        </w:rPr>
        <w:t>处理器支持多种信号源输入模式，包括复合视频（</w:t>
      </w:r>
      <w:r>
        <w:rPr>
          <w:rFonts w:hint="eastAsia"/>
        </w:rPr>
        <w:t>DVD</w:t>
      </w:r>
      <w:r>
        <w:rPr>
          <w:rFonts w:hint="eastAsia"/>
        </w:rPr>
        <w:t>或摄像头信号）、电脑信号（</w:t>
      </w:r>
      <w:r>
        <w:rPr>
          <w:rFonts w:hint="eastAsia"/>
        </w:rPr>
        <w:t>VGA</w:t>
      </w:r>
      <w:r>
        <w:rPr>
          <w:rFonts w:hint="eastAsia"/>
        </w:rPr>
        <w:t>或</w:t>
      </w:r>
      <w:r>
        <w:rPr>
          <w:rFonts w:hint="eastAsia"/>
        </w:rPr>
        <w:t>DVI</w:t>
      </w:r>
      <w:r>
        <w:rPr>
          <w:rFonts w:hint="eastAsia"/>
        </w:rPr>
        <w:t>信号）、高清数字信号（</w:t>
      </w:r>
      <w:r>
        <w:rPr>
          <w:rFonts w:hint="eastAsia"/>
        </w:rPr>
        <w:t>HDMI</w:t>
      </w:r>
      <w:r>
        <w:rPr>
          <w:rFonts w:hint="eastAsia"/>
        </w:rPr>
        <w:t>或高分辨率</w:t>
      </w:r>
      <w:r>
        <w:rPr>
          <w:rFonts w:hint="eastAsia"/>
        </w:rPr>
        <w:t>DVI</w:t>
      </w:r>
      <w:r>
        <w:rPr>
          <w:rFonts w:hint="eastAsia"/>
        </w:rPr>
        <w:t>、</w:t>
      </w:r>
      <w:r>
        <w:rPr>
          <w:rFonts w:hint="eastAsia"/>
        </w:rPr>
        <w:t>DP</w:t>
      </w:r>
      <w:r>
        <w:rPr>
          <w:rFonts w:hint="eastAsia"/>
        </w:rPr>
        <w:t>、</w:t>
      </w:r>
      <w:r>
        <w:rPr>
          <w:rFonts w:hint="eastAsia"/>
        </w:rPr>
        <w:t>HDMI1.4</w:t>
      </w:r>
      <w:r>
        <w:rPr>
          <w:rFonts w:hint="eastAsia"/>
        </w:rPr>
        <w:t>信号）、网络</w:t>
      </w:r>
      <w:r>
        <w:rPr>
          <w:rFonts w:hint="eastAsia"/>
        </w:rPr>
        <w:t>IP</w:t>
      </w:r>
      <w:r>
        <w:rPr>
          <w:rFonts w:hint="eastAsia"/>
        </w:rPr>
        <w:t>信号等。对计算机视频信号，能兼容支持各种常见分辨率，并可实现自定义非常规分辨率。</w:t>
      </w:r>
    </w:p>
    <w:p w14:paraId="5917D116" w14:textId="77777777" w:rsidR="006F1A82" w:rsidRDefault="00EA6E36">
      <w:pPr>
        <w:ind w:firstLine="640"/>
      </w:pPr>
      <w:r>
        <w:rPr>
          <w:rFonts w:hint="eastAsia"/>
        </w:rPr>
        <w:t>拼接控制器可输出</w:t>
      </w:r>
      <w:r>
        <w:rPr>
          <w:rFonts w:hint="eastAsia"/>
        </w:rPr>
        <w:t>DVI-I</w:t>
      </w:r>
      <w:r>
        <w:rPr>
          <w:rFonts w:hint="eastAsia"/>
        </w:rPr>
        <w:t>信号、</w:t>
      </w:r>
      <w:r>
        <w:rPr>
          <w:rFonts w:hint="eastAsia"/>
        </w:rPr>
        <w:t>HDMI</w:t>
      </w:r>
      <w:r>
        <w:rPr>
          <w:rFonts w:hint="eastAsia"/>
        </w:rPr>
        <w:t>、</w:t>
      </w:r>
      <w:r>
        <w:rPr>
          <w:rFonts w:hint="eastAsia"/>
        </w:rPr>
        <w:t>SDI</w:t>
      </w:r>
      <w:r>
        <w:rPr>
          <w:rFonts w:hint="eastAsia"/>
        </w:rPr>
        <w:t>、</w:t>
      </w:r>
      <w:r>
        <w:rPr>
          <w:rFonts w:hint="eastAsia"/>
        </w:rPr>
        <w:t>HDMI1.4DVI</w:t>
      </w:r>
      <w:r>
        <w:rPr>
          <w:rFonts w:hint="eastAsia"/>
        </w:rPr>
        <w:t>双链、光纤或双绞线数字信号，支持</w:t>
      </w:r>
      <w:r>
        <w:rPr>
          <w:rFonts w:hint="eastAsia"/>
        </w:rPr>
        <w:t>RGB</w:t>
      </w:r>
      <w:r>
        <w:rPr>
          <w:rFonts w:hint="eastAsia"/>
        </w:rPr>
        <w:t>（模拟）</w:t>
      </w:r>
      <w:r>
        <w:rPr>
          <w:rFonts w:hint="eastAsia"/>
        </w:rPr>
        <w:t>/DVI</w:t>
      </w:r>
      <w:r>
        <w:rPr>
          <w:rFonts w:hint="eastAsia"/>
        </w:rPr>
        <w:t>（数字）同时输出，这意味着可以在大屏幕正常显示的同时，将信号备份输出至另一组大屏幕，部分型号还支持双</w:t>
      </w:r>
      <w:r>
        <w:rPr>
          <w:rFonts w:hint="eastAsia"/>
        </w:rPr>
        <w:t>DVI-I</w:t>
      </w:r>
      <w:r>
        <w:rPr>
          <w:rFonts w:hint="eastAsia"/>
        </w:rPr>
        <w:t>通道备份。</w:t>
      </w:r>
    </w:p>
    <w:p w14:paraId="01BD2006" w14:textId="77777777" w:rsidR="006F1A82" w:rsidRDefault="00EA6E36">
      <w:pPr>
        <w:pStyle w:val="6"/>
      </w:pPr>
      <w:r>
        <w:rPr>
          <w:rFonts w:hint="eastAsia"/>
        </w:rPr>
        <w:t>软件功能</w:t>
      </w:r>
    </w:p>
    <w:p w14:paraId="4F82304A" w14:textId="77777777" w:rsidR="006F1A82" w:rsidRDefault="00EA6E36">
      <w:pPr>
        <w:ind w:firstLine="640"/>
        <w:rPr>
          <w:lang w:val="zh-CN"/>
        </w:rPr>
      </w:pPr>
      <w:r>
        <w:rPr>
          <w:rFonts w:hint="eastAsia"/>
          <w:lang w:val="zh-CN"/>
        </w:rPr>
        <w:t>屏幕显示图像色彩柔和逼真，层次感和立体感强，采用单点亮度、颜色校正技术，亮度色彩显示均匀一致，实现真正色彩还原，达到广播级</w:t>
      </w:r>
      <w:r>
        <w:rPr>
          <w:rFonts w:hint="eastAsia"/>
          <w:lang w:val="zh-CN"/>
        </w:rPr>
        <w:t>1024</w:t>
      </w:r>
      <w:r>
        <w:rPr>
          <w:rFonts w:hint="eastAsia"/>
          <w:lang w:val="zh-CN"/>
        </w:rPr>
        <w:t>级灰度，即使屏体后期衰减也可通过现场校正再次还原，达到接近新屏的显示效果。</w:t>
      </w:r>
    </w:p>
    <w:p w14:paraId="508363DF" w14:textId="77777777" w:rsidR="006F1A82" w:rsidRDefault="00EA6E36">
      <w:pPr>
        <w:ind w:firstLine="640"/>
        <w:rPr>
          <w:lang w:val="zh-CN"/>
        </w:rPr>
      </w:pPr>
      <w:r>
        <w:rPr>
          <w:rFonts w:hint="eastAsia"/>
          <w:lang w:val="zh-CN"/>
        </w:rPr>
        <w:t>◆亮度与色彩校正</w:t>
      </w:r>
    </w:p>
    <w:p w14:paraId="5B9B3C73" w14:textId="77777777" w:rsidR="006F1A82" w:rsidRDefault="00EA6E36">
      <w:pPr>
        <w:ind w:firstLine="640"/>
        <w:rPr>
          <w:lang w:val="zh-CN"/>
        </w:rPr>
      </w:pPr>
      <w:r>
        <w:rPr>
          <w:rFonts w:hint="eastAsia"/>
          <w:lang w:val="zh-CN"/>
        </w:rPr>
        <w:t>控制系统软件具有色彩校正功能，可以实现对整个显示屏幕的颜色和亮度的校正、同时也能对显示系统中多个屏幕中的某一个屏幕进行亮度和颜色的校正，或者对屏幕中某一个显示单元进行亮度和颜色校正。</w:t>
      </w:r>
    </w:p>
    <w:p w14:paraId="6D6AEAD5" w14:textId="77777777" w:rsidR="006F1A82" w:rsidRDefault="00EA6E36">
      <w:pPr>
        <w:ind w:firstLine="640"/>
        <w:rPr>
          <w:lang w:val="zh-CN"/>
        </w:rPr>
      </w:pPr>
      <w:r>
        <w:rPr>
          <w:rFonts w:hint="eastAsia"/>
          <w:lang w:val="zh-CN"/>
        </w:rPr>
        <w:lastRenderedPageBreak/>
        <w:t>在出厂时，所有的显示单元都经过了专业设备进行单点颜色的校正检测，并将检测数据存储在箱体内的记忆芯片中。在更换新箱体或颜色匹配不正确的时候，可以通过控制软件自动调整亮度、颜色设置，在整个使用寿命期间内都保持极佳的亮度和颜色的均匀性。</w:t>
      </w:r>
    </w:p>
    <w:p w14:paraId="39BFCC2A" w14:textId="77777777" w:rsidR="006F1A82" w:rsidRDefault="00EA6E36">
      <w:pPr>
        <w:ind w:firstLine="640"/>
        <w:rPr>
          <w:lang w:val="zh-CN"/>
        </w:rPr>
      </w:pPr>
      <w:r>
        <w:rPr>
          <w:rFonts w:hint="eastAsia"/>
          <w:lang w:val="zh-CN"/>
        </w:rPr>
        <w:t>◆基于人眼非线性和</w:t>
      </w:r>
      <w:r>
        <w:rPr>
          <w:rFonts w:hint="eastAsia"/>
          <w:lang w:val="zh-CN"/>
        </w:rPr>
        <w:t>TV</w:t>
      </w:r>
      <w:r>
        <w:rPr>
          <w:rFonts w:hint="eastAsia"/>
          <w:lang w:val="zh-CN"/>
        </w:rPr>
        <w:t>非线性的γ变换和色空间变换</w:t>
      </w:r>
    </w:p>
    <w:p w14:paraId="0E08388F" w14:textId="77777777" w:rsidR="006F1A82" w:rsidRDefault="00EA6E36">
      <w:pPr>
        <w:ind w:firstLine="640"/>
        <w:rPr>
          <w:lang w:val="zh-CN"/>
        </w:rPr>
      </w:pPr>
      <w:r>
        <w:rPr>
          <w:rFonts w:hint="eastAsia"/>
          <w:lang w:val="zh-CN"/>
        </w:rPr>
        <w:t>为满足不同环境及不同用户需求的显示效果，系统内置有</w:t>
      </w:r>
      <w:r>
        <w:rPr>
          <w:rFonts w:hint="eastAsia"/>
          <w:lang w:val="zh-CN"/>
        </w:rPr>
        <w:t>20</w:t>
      </w:r>
      <w:r>
        <w:rPr>
          <w:rFonts w:hint="eastAsia"/>
          <w:lang w:val="zh-CN"/>
        </w:rPr>
        <w:t>条γ曲线，并可分别调节三基色。γ系统可由最小</w:t>
      </w:r>
      <w:r>
        <w:rPr>
          <w:rFonts w:hint="eastAsia"/>
          <w:lang w:val="zh-CN"/>
        </w:rPr>
        <w:t>1.5</w:t>
      </w:r>
      <w:r>
        <w:rPr>
          <w:rFonts w:hint="eastAsia"/>
          <w:lang w:val="zh-CN"/>
        </w:rPr>
        <w:t>调整到最大</w:t>
      </w:r>
      <w:r>
        <w:rPr>
          <w:rFonts w:hint="eastAsia"/>
          <w:lang w:val="zh-CN"/>
        </w:rPr>
        <w:t>3.0</w:t>
      </w:r>
      <w:r>
        <w:rPr>
          <w:rFonts w:hint="eastAsia"/>
          <w:lang w:val="zh-CN"/>
        </w:rPr>
        <w:t>；由于人们习惯了多年来电视信号的色还原度，为使</w:t>
      </w:r>
      <w:r>
        <w:rPr>
          <w:rFonts w:hint="eastAsia"/>
          <w:lang w:val="zh-CN"/>
        </w:rPr>
        <w:t>LED</w:t>
      </w:r>
      <w:r>
        <w:rPr>
          <w:rFonts w:hint="eastAsia"/>
          <w:lang w:val="zh-CN"/>
        </w:rPr>
        <w:t>显示屏再现与阴极管同样的色调，系统内置了可编程的颜色校正算法，通过矩阵系统之间的关系实现颜色真实再现。</w:t>
      </w:r>
    </w:p>
    <w:p w14:paraId="6C6E7C7F" w14:textId="77777777" w:rsidR="006F1A82" w:rsidRDefault="00EA6E36">
      <w:pPr>
        <w:ind w:firstLine="640"/>
        <w:rPr>
          <w:lang w:val="zh-CN"/>
        </w:rPr>
      </w:pPr>
      <w:r>
        <w:rPr>
          <w:rFonts w:hint="eastAsia"/>
          <w:lang w:val="zh-CN"/>
        </w:rPr>
        <w:t>◆亮度</w:t>
      </w:r>
    </w:p>
    <w:p w14:paraId="65AAF6F7" w14:textId="77777777" w:rsidR="006F1A82" w:rsidRDefault="00EA6E36">
      <w:pPr>
        <w:ind w:firstLine="640"/>
        <w:rPr>
          <w:lang w:val="zh-CN"/>
        </w:rPr>
      </w:pPr>
      <w:r>
        <w:rPr>
          <w:rFonts w:hint="eastAsia"/>
          <w:lang w:val="zh-CN"/>
        </w:rPr>
        <w:t>为提高屏幕的亮度，除了选择优质</w:t>
      </w:r>
      <w:r>
        <w:rPr>
          <w:rFonts w:hint="eastAsia"/>
          <w:lang w:val="zh-CN"/>
        </w:rPr>
        <w:t>LED</w:t>
      </w:r>
      <w:r>
        <w:rPr>
          <w:rFonts w:hint="eastAsia"/>
          <w:lang w:val="zh-CN"/>
        </w:rPr>
        <w:t>灯外，减小行扫消隐周期及场扫消隐周期，并采用恒流源驱动，最大限度地避免由于加大</w:t>
      </w:r>
      <w:r>
        <w:rPr>
          <w:rFonts w:hint="eastAsia"/>
          <w:lang w:val="zh-CN"/>
        </w:rPr>
        <w:t>LED</w:t>
      </w:r>
      <w:r>
        <w:rPr>
          <w:rFonts w:hint="eastAsia"/>
          <w:lang w:val="zh-CN"/>
        </w:rPr>
        <w:t>灯驱动电流带来的害处（寿命、功耗、发热）。</w:t>
      </w:r>
    </w:p>
    <w:p w14:paraId="6AD1520C" w14:textId="77777777" w:rsidR="006F1A82" w:rsidRDefault="00EA6E36">
      <w:pPr>
        <w:ind w:firstLine="640"/>
        <w:rPr>
          <w:lang w:val="zh-CN"/>
        </w:rPr>
      </w:pPr>
      <w:r>
        <w:rPr>
          <w:rFonts w:hint="eastAsia"/>
          <w:lang w:val="zh-CN"/>
        </w:rPr>
        <w:t>◆对比度</w:t>
      </w:r>
    </w:p>
    <w:p w14:paraId="7B457AE9" w14:textId="77777777" w:rsidR="006F1A82" w:rsidRDefault="00EA6E36">
      <w:pPr>
        <w:ind w:firstLine="640"/>
        <w:rPr>
          <w:lang w:val="zh-CN"/>
        </w:rPr>
      </w:pPr>
      <w:r>
        <w:rPr>
          <w:rFonts w:hint="eastAsia"/>
          <w:lang w:val="zh-CN"/>
        </w:rPr>
        <w:t>对比度是人工重显图像的关键技术指标，如果对比度达不到要求，图像重现的层次感和颜色感无从谈起。屏幕图像对比度至少要保证不小于</w:t>
      </w:r>
      <w:r>
        <w:rPr>
          <w:rFonts w:hint="eastAsia"/>
          <w:lang w:val="zh-CN"/>
        </w:rPr>
        <w:t>200</w:t>
      </w:r>
      <w:r>
        <w:rPr>
          <w:rFonts w:hint="eastAsia"/>
          <w:lang w:val="zh-CN"/>
        </w:rPr>
        <w:t>，才能获得较为满意的视觉效果。为了获得较高的对比度，我们采取了下面两种方法，使对比度达到了高等级。</w:t>
      </w:r>
    </w:p>
    <w:p w14:paraId="338933DB" w14:textId="77777777" w:rsidR="006F1A82" w:rsidRDefault="00EA6E36">
      <w:pPr>
        <w:ind w:firstLine="640"/>
        <w:rPr>
          <w:lang w:val="zh-CN"/>
        </w:rPr>
      </w:pPr>
      <w:r>
        <w:rPr>
          <w:rFonts w:hint="eastAsia"/>
          <w:lang w:val="zh-CN"/>
        </w:rPr>
        <w:t>提高显示屏亮度，这也是提高对比度最主要的方法</w:t>
      </w:r>
    </w:p>
    <w:p w14:paraId="31973219" w14:textId="77777777" w:rsidR="006F1A82" w:rsidRDefault="00EA6E36">
      <w:pPr>
        <w:ind w:firstLine="640"/>
        <w:rPr>
          <w:lang w:val="zh-CN"/>
        </w:rPr>
      </w:pPr>
      <w:r>
        <w:rPr>
          <w:rFonts w:hint="eastAsia"/>
          <w:lang w:val="zh-CN"/>
        </w:rPr>
        <w:t>降低屏幕表面的光反射系数。对于屏幕表面光反射系数的控制，采用乌光黑色材料和黑色胶水封装像素，并且采用乌光黑色模组。</w:t>
      </w:r>
    </w:p>
    <w:p w14:paraId="1069C53F" w14:textId="77777777" w:rsidR="006F1A82" w:rsidRDefault="00EA6E36">
      <w:pPr>
        <w:ind w:firstLine="640"/>
        <w:rPr>
          <w:lang w:val="zh-CN"/>
        </w:rPr>
      </w:pPr>
      <w:r>
        <w:rPr>
          <w:rFonts w:hint="eastAsia"/>
          <w:lang w:val="zh-CN"/>
        </w:rPr>
        <w:lastRenderedPageBreak/>
        <w:t>◆白平衡</w:t>
      </w:r>
    </w:p>
    <w:p w14:paraId="44C0C566" w14:textId="77777777" w:rsidR="006F1A82" w:rsidRDefault="00EA6E36">
      <w:pPr>
        <w:ind w:firstLine="640"/>
        <w:rPr>
          <w:lang w:val="zh-CN"/>
        </w:rPr>
      </w:pPr>
      <w:r>
        <w:rPr>
          <w:rFonts w:hint="eastAsia"/>
          <w:lang w:val="zh-CN"/>
        </w:rPr>
        <w:t>同一块屏上所用的</w:t>
      </w:r>
      <w:r>
        <w:rPr>
          <w:rFonts w:hint="eastAsia"/>
          <w:lang w:val="zh-CN"/>
        </w:rPr>
        <w:t>LED</w:t>
      </w:r>
      <w:r>
        <w:rPr>
          <w:rFonts w:hint="eastAsia"/>
          <w:lang w:val="zh-CN"/>
        </w:rPr>
        <w:t>灯是同一厂家，同一亮度等级，同一色度等级。</w:t>
      </w:r>
    </w:p>
    <w:p w14:paraId="3261A6C8" w14:textId="77777777" w:rsidR="006F1A82" w:rsidRDefault="00EA6E36">
      <w:pPr>
        <w:ind w:firstLine="640"/>
        <w:rPr>
          <w:lang w:val="zh-CN"/>
        </w:rPr>
      </w:pPr>
      <w:r>
        <w:rPr>
          <w:rFonts w:hint="eastAsia"/>
          <w:lang w:val="zh-CN"/>
        </w:rPr>
        <w:t>箱体结构设计保证所有模块之平整度一致。</w:t>
      </w:r>
    </w:p>
    <w:p w14:paraId="6748207E" w14:textId="77777777" w:rsidR="006F1A82" w:rsidRDefault="00EA6E36">
      <w:pPr>
        <w:ind w:firstLine="640"/>
        <w:rPr>
          <w:lang w:val="zh-CN"/>
        </w:rPr>
      </w:pPr>
      <w:r>
        <w:rPr>
          <w:rFonts w:hint="eastAsia"/>
          <w:lang w:val="zh-CN"/>
        </w:rPr>
        <w:t>选择高等级的</w:t>
      </w:r>
      <w:r>
        <w:rPr>
          <w:rFonts w:hint="eastAsia"/>
          <w:lang w:val="zh-CN"/>
        </w:rPr>
        <w:t>LED</w:t>
      </w:r>
      <w:r>
        <w:rPr>
          <w:rFonts w:hint="eastAsia"/>
          <w:lang w:val="zh-CN"/>
        </w:rPr>
        <w:t>，一致性好。</w:t>
      </w:r>
    </w:p>
    <w:p w14:paraId="551379CF" w14:textId="77777777" w:rsidR="006F1A82" w:rsidRDefault="00EA6E36">
      <w:pPr>
        <w:ind w:firstLine="640"/>
        <w:rPr>
          <w:lang w:val="zh-CN"/>
        </w:rPr>
      </w:pPr>
      <w:r>
        <w:rPr>
          <w:rFonts w:hint="eastAsia"/>
          <w:lang w:val="zh-CN"/>
        </w:rPr>
        <w:t>由恒流源器件调整使每个模块亮度一致。</w:t>
      </w:r>
    </w:p>
    <w:p w14:paraId="6734D396" w14:textId="77777777" w:rsidR="006F1A82" w:rsidRDefault="00EA6E36">
      <w:pPr>
        <w:ind w:firstLine="640"/>
        <w:rPr>
          <w:lang w:val="zh-CN"/>
        </w:rPr>
      </w:pPr>
      <w:r>
        <w:rPr>
          <w:rFonts w:hint="eastAsia"/>
          <w:lang w:val="zh-CN"/>
        </w:rPr>
        <w:t>◆运动补偿和静态网络</w:t>
      </w:r>
    </w:p>
    <w:p w14:paraId="70A61614" w14:textId="77777777" w:rsidR="006F1A82" w:rsidRDefault="00EA6E36">
      <w:pPr>
        <w:ind w:firstLine="640"/>
        <w:rPr>
          <w:lang w:val="zh-CN"/>
        </w:rPr>
      </w:pPr>
      <w:r>
        <w:rPr>
          <w:rFonts w:hint="eastAsia"/>
          <w:lang w:val="zh-CN"/>
        </w:rPr>
        <w:t>在对视频图像处理上，我们使用了运动补偿技术以确保消除高速图像时所产生的拉毛、锯齿边现象。而静态网络技术更使得静态图像被网络准确捕获，更稳定地输出。这两项技术的采用使输出图像在专业级的概念上超过了电视显示的效果。</w:t>
      </w:r>
    </w:p>
    <w:p w14:paraId="2EA9EF62" w14:textId="77777777" w:rsidR="006F1A82" w:rsidRDefault="00EA6E36">
      <w:pPr>
        <w:ind w:firstLine="640"/>
        <w:rPr>
          <w:lang w:val="zh-CN"/>
        </w:rPr>
      </w:pPr>
      <w:r>
        <w:rPr>
          <w:rFonts w:hint="eastAsia"/>
          <w:lang w:val="zh-CN"/>
        </w:rPr>
        <w:t>◆高速扫描</w:t>
      </w:r>
    </w:p>
    <w:p w14:paraId="48514EA7" w14:textId="77777777" w:rsidR="006F1A82" w:rsidRDefault="00EA6E36">
      <w:pPr>
        <w:ind w:firstLine="640"/>
        <w:rPr>
          <w:lang w:val="zh-CN"/>
        </w:rPr>
      </w:pPr>
      <w:r>
        <w:rPr>
          <w:rFonts w:hint="eastAsia"/>
          <w:lang w:val="zh-CN"/>
        </w:rPr>
        <w:t>由于采用分布的控制，使系统的高速扫描成为可能。在我们最大限度地提高扫描频率的情况下，使我们的显示屏用人眼即使是专业的摄像机亦无法捕捉到帧闪烁，并且可根据用户要求采用逐点检测技术，以实现对显示屏状态的完全监控。</w:t>
      </w:r>
    </w:p>
    <w:p w14:paraId="72434484" w14:textId="77777777" w:rsidR="006F1A82" w:rsidRDefault="00EA6E36">
      <w:pPr>
        <w:ind w:firstLine="640"/>
        <w:rPr>
          <w:lang w:val="zh-CN"/>
        </w:rPr>
      </w:pPr>
      <w:r>
        <w:rPr>
          <w:rFonts w:hint="eastAsia"/>
          <w:lang w:val="zh-CN"/>
        </w:rPr>
        <w:t>◆恒流源驱动技术</w:t>
      </w:r>
    </w:p>
    <w:p w14:paraId="19A872B8" w14:textId="77777777" w:rsidR="006F1A82" w:rsidRDefault="00EA6E36">
      <w:pPr>
        <w:ind w:firstLine="640"/>
        <w:rPr>
          <w:lang w:val="zh-CN"/>
        </w:rPr>
      </w:pPr>
      <w:r>
        <w:rPr>
          <w:rFonts w:hint="eastAsia"/>
          <w:lang w:val="zh-CN"/>
        </w:rPr>
        <w:t>恒流源：顾名思义是一种恒定电流输出的驱动器件，它的交流等效电阻很大，直流压降却不大，其等效的数字模型是</w:t>
      </w:r>
      <w:r>
        <w:rPr>
          <w:rFonts w:hint="eastAsia"/>
          <w:lang w:val="zh-CN"/>
        </w:rPr>
        <w:t>VCCS</w:t>
      </w:r>
      <w:r>
        <w:rPr>
          <w:rFonts w:hint="eastAsia"/>
          <w:lang w:val="zh-CN"/>
        </w:rPr>
        <w:t>（电压控制的电流源），工作于开关状态，其电流输出一旦通过调节电阻设定后，仅受控于输入的逻辑状态</w:t>
      </w:r>
      <w:r>
        <w:rPr>
          <w:rFonts w:hint="eastAsia"/>
          <w:lang w:val="zh-CN"/>
        </w:rPr>
        <w:t>0</w:t>
      </w:r>
      <w:r>
        <w:rPr>
          <w:rFonts w:hint="eastAsia"/>
          <w:lang w:val="zh-CN"/>
        </w:rPr>
        <w:t>或者</w:t>
      </w:r>
      <w:r>
        <w:rPr>
          <w:rFonts w:hint="eastAsia"/>
          <w:lang w:val="zh-CN"/>
        </w:rPr>
        <w:t>1</w:t>
      </w:r>
      <w:r>
        <w:rPr>
          <w:rFonts w:hint="eastAsia"/>
          <w:lang w:val="zh-CN"/>
        </w:rPr>
        <w:t>，输入信号有效时，其</w:t>
      </w:r>
      <w:r>
        <w:rPr>
          <w:rFonts w:hint="eastAsia"/>
          <w:lang w:val="zh-CN"/>
        </w:rPr>
        <w:lastRenderedPageBreak/>
        <w:t>输出电流保持为某个给定时间常数的函数，不会因它所连接的外电路不同而变化，输入信号无效时，其输出电流关断。</w:t>
      </w:r>
    </w:p>
    <w:p w14:paraId="6E45AC92" w14:textId="77777777" w:rsidR="006F1A82" w:rsidRDefault="00EA6E36">
      <w:pPr>
        <w:ind w:firstLine="640"/>
        <w:rPr>
          <w:lang w:val="zh-CN"/>
        </w:rPr>
      </w:pPr>
      <w:r>
        <w:rPr>
          <w:rFonts w:hint="eastAsia"/>
          <w:lang w:val="zh-CN"/>
        </w:rPr>
        <w:t>LED</w:t>
      </w:r>
      <w:r>
        <w:rPr>
          <w:rFonts w:hint="eastAsia"/>
          <w:lang w:val="zh-CN"/>
        </w:rPr>
        <w:t>是一种电流驱动的双端口器件，其发光特性仅与流过的电流大小相对应，普通的驱动器件不具备恒流特性，其输出电流亦会随输入电压变化。而我们知道，</w:t>
      </w:r>
      <w:r>
        <w:rPr>
          <w:rFonts w:hint="eastAsia"/>
          <w:lang w:val="zh-CN"/>
        </w:rPr>
        <w:t>TTL</w:t>
      </w:r>
      <w:r>
        <w:rPr>
          <w:rFonts w:hint="eastAsia"/>
          <w:lang w:val="zh-CN"/>
        </w:rPr>
        <w:t>电路的电压是一阈值，一点微小的变化虽不影响逻辑状态，但会影响到输出电流的大小，而直接反映到</w:t>
      </w:r>
      <w:r>
        <w:rPr>
          <w:rFonts w:hint="eastAsia"/>
          <w:lang w:val="zh-CN"/>
        </w:rPr>
        <w:t>LED</w:t>
      </w:r>
      <w:r>
        <w:rPr>
          <w:rFonts w:hint="eastAsia"/>
          <w:lang w:val="zh-CN"/>
        </w:rPr>
        <w:t>的发光，解决这一问题的唯一途径即是采用如上所提到的恒流源。</w:t>
      </w:r>
    </w:p>
    <w:p w14:paraId="01FA51EE" w14:textId="77777777" w:rsidR="006F1A82" w:rsidRDefault="00EA6E36">
      <w:pPr>
        <w:ind w:firstLine="640"/>
        <w:rPr>
          <w:lang w:val="zh-CN"/>
        </w:rPr>
      </w:pPr>
      <w:r>
        <w:rPr>
          <w:rFonts w:hint="eastAsia"/>
          <w:lang w:val="zh-CN"/>
        </w:rPr>
        <w:t>另外，恒流源驱动器件的选用，保证了输出电流的大小恒定，也就可以去掉变通驱动器件必须有的串联限流电阻，大大降低了消耗在电阻上的功率，降低了系统的发热，恒流源驱动器件的输出电流可以通过调节电阻很方便的调校，这样对于系统最终的白平衡定位提供了最大程度上的方便。</w:t>
      </w:r>
    </w:p>
    <w:p w14:paraId="7B25D8B8" w14:textId="77777777" w:rsidR="006F1A82" w:rsidRDefault="00EA6E36">
      <w:pPr>
        <w:ind w:firstLine="640"/>
        <w:rPr>
          <w:lang w:val="zh-CN"/>
        </w:rPr>
      </w:pPr>
      <w:r>
        <w:rPr>
          <w:rFonts w:hint="eastAsia"/>
          <w:lang w:val="zh-CN"/>
        </w:rPr>
        <w:t>本系统的</w:t>
      </w:r>
      <w:r>
        <w:rPr>
          <w:rFonts w:hint="eastAsia"/>
          <w:lang w:val="zh-CN"/>
        </w:rPr>
        <w:t>LED</w:t>
      </w:r>
      <w:r>
        <w:rPr>
          <w:rFonts w:hint="eastAsia"/>
          <w:lang w:val="zh-CN"/>
        </w:rPr>
        <w:t>显示屏采用恒流源驱动集成电路，对显示发光单元</w:t>
      </w:r>
      <w:r>
        <w:rPr>
          <w:rFonts w:hint="eastAsia"/>
          <w:lang w:val="zh-CN"/>
        </w:rPr>
        <w:t>LED</w:t>
      </w:r>
      <w:r>
        <w:rPr>
          <w:rFonts w:hint="eastAsia"/>
          <w:lang w:val="zh-CN"/>
        </w:rPr>
        <w:t>（发光二极管）进行直接驱动，从而保证了每一个发光二极管的发光显示效果的一致性。显示屏显示的画面图像效果亮度均匀，过渡平滑，纹理细腻，真实动人。如果电路中不采用恒流源驱动技术，由于每个发光二极管的显示效果不一致，有的偏亮、有的偏暗，图像画面上将会存在少数零星分布的亮点和暗点，图像画面粗糙，过渡生硬。</w:t>
      </w:r>
    </w:p>
    <w:p w14:paraId="75F81310" w14:textId="77777777" w:rsidR="006F1A82" w:rsidRDefault="00EA6E36">
      <w:pPr>
        <w:ind w:firstLine="640"/>
        <w:rPr>
          <w:lang w:val="zh-CN"/>
        </w:rPr>
      </w:pPr>
      <w:r>
        <w:rPr>
          <w:rFonts w:hint="eastAsia"/>
          <w:lang w:val="zh-CN"/>
        </w:rPr>
        <w:t>恒流源驱动电路是采用多路恒流源集成芯片驱动发光二极管，使通过二极管的电流恒定一致。</w:t>
      </w:r>
    </w:p>
    <w:p w14:paraId="49004645" w14:textId="77777777" w:rsidR="006F1A82" w:rsidRDefault="00EA6E36">
      <w:pPr>
        <w:ind w:firstLine="640"/>
        <w:rPr>
          <w:lang w:val="zh-CN"/>
        </w:rPr>
      </w:pPr>
      <w:r>
        <w:rPr>
          <w:rFonts w:hint="eastAsia"/>
          <w:lang w:val="zh-CN"/>
        </w:rPr>
        <w:lastRenderedPageBreak/>
        <w:t>非恒流源电路采用电阻</w:t>
      </w:r>
      <w:r>
        <w:rPr>
          <w:rFonts w:hint="eastAsia"/>
          <w:lang w:val="zh-CN"/>
        </w:rPr>
        <w:t>PNP</w:t>
      </w:r>
      <w:r>
        <w:rPr>
          <w:rFonts w:hint="eastAsia"/>
          <w:lang w:val="zh-CN"/>
        </w:rPr>
        <w:t>三极管驱动发光二极管发光，由于电阻阻值的不一致，</w:t>
      </w:r>
      <w:r>
        <w:rPr>
          <w:rFonts w:hint="eastAsia"/>
          <w:lang w:val="zh-CN"/>
        </w:rPr>
        <w:t>PNP</w:t>
      </w:r>
      <w:r>
        <w:rPr>
          <w:rFonts w:hint="eastAsia"/>
          <w:lang w:val="zh-CN"/>
        </w:rPr>
        <w:t>三极管的饱和特性不一致，发光二极管的发光亮度互相之间存在细微的差别。</w:t>
      </w:r>
    </w:p>
    <w:p w14:paraId="2A94AFD7" w14:textId="77777777" w:rsidR="006F1A82" w:rsidRDefault="00EA6E36">
      <w:pPr>
        <w:pStyle w:val="4"/>
      </w:pPr>
      <w:r>
        <w:rPr>
          <w:rFonts w:hint="eastAsia"/>
        </w:rPr>
        <w:t>音频扩声系统</w:t>
      </w:r>
    </w:p>
    <w:p w14:paraId="252A9EBA" w14:textId="77777777" w:rsidR="006F1A82" w:rsidRDefault="00EA6E36">
      <w:pPr>
        <w:pStyle w:val="50"/>
      </w:pPr>
      <w:r>
        <w:rPr>
          <w:rFonts w:hint="eastAsia"/>
        </w:rPr>
        <w:t>声学标准</w:t>
      </w:r>
    </w:p>
    <w:p w14:paraId="6F181451" w14:textId="77777777" w:rsidR="006F1A82" w:rsidRDefault="00EA6E36">
      <w:pPr>
        <w:ind w:firstLine="640"/>
      </w:pPr>
      <w:r>
        <w:t>音频扩声系统对整个指挥大厅起着至关重要的作用，应确保其音响效果达到</w:t>
      </w:r>
      <w:r>
        <w:t>GB50731-2006</w:t>
      </w:r>
      <w:r>
        <w:t>《厅堂扩声系统设计规范》中规定的会议类扩声系统声学一级标准。</w:t>
      </w:r>
    </w:p>
    <w:p w14:paraId="09D063F6" w14:textId="77777777" w:rsidR="006F1A82" w:rsidRDefault="006F1A82">
      <w:pPr>
        <w:ind w:firstLine="640"/>
      </w:pPr>
    </w:p>
    <w:p w14:paraId="1A9783A6" w14:textId="77777777" w:rsidR="006F1A82" w:rsidRDefault="00EA6E36">
      <w:pPr>
        <w:pStyle w:val="8"/>
      </w:pPr>
      <w:r>
        <w:t>会议类扩声系统声学一级标准要求</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1319"/>
        <w:gridCol w:w="2631"/>
        <w:gridCol w:w="1354"/>
        <w:gridCol w:w="1635"/>
        <w:gridCol w:w="1232"/>
      </w:tblGrid>
      <w:tr w:rsidR="006F1A82" w14:paraId="63DC31EE" w14:textId="77777777">
        <w:trPr>
          <w:cantSplit/>
          <w:jc w:val="center"/>
        </w:trPr>
        <w:tc>
          <w:tcPr>
            <w:tcW w:w="824" w:type="dxa"/>
            <w:vAlign w:val="center"/>
          </w:tcPr>
          <w:p w14:paraId="41A24262" w14:textId="77777777" w:rsidR="006F1A82" w:rsidRDefault="00EA6E36">
            <w:pPr>
              <w:spacing w:line="240" w:lineRule="auto"/>
              <w:ind w:firstLine="0"/>
              <w:jc w:val="center"/>
              <w:rPr>
                <w:rFonts w:eastAsia="楷体_GB2312"/>
                <w:b/>
                <w:sz w:val="24"/>
                <w:szCs w:val="24"/>
              </w:rPr>
            </w:pPr>
            <w:r>
              <w:rPr>
                <w:rFonts w:eastAsia="楷体_GB2312"/>
                <w:b/>
                <w:sz w:val="24"/>
                <w:szCs w:val="24"/>
              </w:rPr>
              <w:t>等级</w:t>
            </w:r>
          </w:p>
        </w:tc>
        <w:tc>
          <w:tcPr>
            <w:tcW w:w="1206" w:type="dxa"/>
            <w:vAlign w:val="center"/>
          </w:tcPr>
          <w:p w14:paraId="08D98398" w14:textId="77777777" w:rsidR="006F1A82" w:rsidRDefault="00EA6E36">
            <w:pPr>
              <w:spacing w:line="240" w:lineRule="auto"/>
              <w:ind w:firstLine="0"/>
              <w:jc w:val="center"/>
              <w:rPr>
                <w:rFonts w:eastAsia="楷体_GB2312"/>
                <w:b/>
                <w:sz w:val="24"/>
                <w:szCs w:val="24"/>
              </w:rPr>
            </w:pPr>
            <w:r>
              <w:rPr>
                <w:rFonts w:eastAsia="楷体_GB2312"/>
                <w:b/>
                <w:sz w:val="24"/>
                <w:szCs w:val="24"/>
              </w:rPr>
              <w:t>最大声压级（</w:t>
            </w:r>
            <w:r>
              <w:rPr>
                <w:rFonts w:eastAsia="楷体_GB2312"/>
                <w:b/>
                <w:sz w:val="24"/>
                <w:szCs w:val="24"/>
              </w:rPr>
              <w:t>dB</w:t>
            </w:r>
            <w:r>
              <w:rPr>
                <w:rFonts w:eastAsia="楷体_GB2312"/>
                <w:b/>
                <w:sz w:val="24"/>
                <w:szCs w:val="24"/>
              </w:rPr>
              <w:t>）</w:t>
            </w:r>
          </w:p>
        </w:tc>
        <w:tc>
          <w:tcPr>
            <w:tcW w:w="2406" w:type="dxa"/>
            <w:vAlign w:val="center"/>
          </w:tcPr>
          <w:p w14:paraId="1B9A1777" w14:textId="77777777" w:rsidR="006F1A82" w:rsidRDefault="00EA6E36">
            <w:pPr>
              <w:spacing w:line="240" w:lineRule="auto"/>
              <w:ind w:firstLine="0"/>
              <w:jc w:val="center"/>
              <w:rPr>
                <w:rFonts w:eastAsia="楷体_GB2312"/>
                <w:b/>
                <w:sz w:val="24"/>
                <w:szCs w:val="24"/>
              </w:rPr>
            </w:pPr>
            <w:r>
              <w:rPr>
                <w:rFonts w:eastAsia="楷体_GB2312"/>
                <w:b/>
                <w:sz w:val="24"/>
                <w:szCs w:val="24"/>
              </w:rPr>
              <w:t>传输频率特性</w:t>
            </w:r>
          </w:p>
        </w:tc>
        <w:tc>
          <w:tcPr>
            <w:tcW w:w="1238" w:type="dxa"/>
            <w:vAlign w:val="center"/>
          </w:tcPr>
          <w:p w14:paraId="01830162" w14:textId="77777777" w:rsidR="006F1A82" w:rsidRDefault="00EA6E36">
            <w:pPr>
              <w:spacing w:line="240" w:lineRule="auto"/>
              <w:ind w:firstLine="0"/>
              <w:jc w:val="center"/>
              <w:rPr>
                <w:rFonts w:eastAsia="楷体_GB2312"/>
                <w:b/>
                <w:sz w:val="24"/>
                <w:szCs w:val="24"/>
              </w:rPr>
            </w:pPr>
            <w:r>
              <w:rPr>
                <w:rFonts w:eastAsia="楷体_GB2312"/>
                <w:b/>
                <w:sz w:val="24"/>
                <w:szCs w:val="24"/>
              </w:rPr>
              <w:t>传声增益（</w:t>
            </w:r>
            <w:r>
              <w:rPr>
                <w:rFonts w:eastAsia="楷体_GB2312"/>
                <w:b/>
                <w:sz w:val="24"/>
                <w:szCs w:val="24"/>
              </w:rPr>
              <w:t>dB</w:t>
            </w:r>
            <w:r>
              <w:rPr>
                <w:rFonts w:eastAsia="楷体_GB2312"/>
                <w:b/>
                <w:sz w:val="24"/>
                <w:szCs w:val="24"/>
              </w:rPr>
              <w:t>）</w:t>
            </w:r>
          </w:p>
        </w:tc>
        <w:tc>
          <w:tcPr>
            <w:tcW w:w="1495" w:type="dxa"/>
            <w:vAlign w:val="center"/>
          </w:tcPr>
          <w:p w14:paraId="19D8B537" w14:textId="77777777" w:rsidR="006F1A82" w:rsidRDefault="00EA6E36">
            <w:pPr>
              <w:spacing w:line="240" w:lineRule="auto"/>
              <w:ind w:firstLine="0"/>
              <w:jc w:val="center"/>
              <w:rPr>
                <w:rFonts w:eastAsia="楷体_GB2312"/>
                <w:b/>
                <w:sz w:val="24"/>
                <w:szCs w:val="24"/>
              </w:rPr>
            </w:pPr>
            <w:r>
              <w:rPr>
                <w:rFonts w:eastAsia="楷体_GB2312"/>
                <w:b/>
                <w:sz w:val="24"/>
                <w:szCs w:val="24"/>
              </w:rPr>
              <w:t>声场不均匀度（</w:t>
            </w:r>
            <w:r>
              <w:rPr>
                <w:rFonts w:eastAsia="楷体_GB2312"/>
                <w:b/>
                <w:sz w:val="24"/>
                <w:szCs w:val="24"/>
              </w:rPr>
              <w:t>dB</w:t>
            </w:r>
            <w:r>
              <w:rPr>
                <w:rFonts w:eastAsia="楷体_GB2312"/>
                <w:b/>
                <w:sz w:val="24"/>
                <w:szCs w:val="24"/>
              </w:rPr>
              <w:t>）</w:t>
            </w:r>
          </w:p>
        </w:tc>
        <w:tc>
          <w:tcPr>
            <w:tcW w:w="1127" w:type="dxa"/>
            <w:vAlign w:val="center"/>
          </w:tcPr>
          <w:p w14:paraId="29ACC3B1" w14:textId="77777777" w:rsidR="006F1A82" w:rsidRDefault="00EA6E36">
            <w:pPr>
              <w:spacing w:line="240" w:lineRule="auto"/>
              <w:ind w:firstLine="0"/>
              <w:jc w:val="center"/>
              <w:rPr>
                <w:rFonts w:eastAsia="楷体_GB2312"/>
                <w:b/>
                <w:sz w:val="24"/>
                <w:szCs w:val="24"/>
              </w:rPr>
            </w:pPr>
            <w:r>
              <w:rPr>
                <w:rFonts w:eastAsia="楷体_GB2312"/>
                <w:b/>
                <w:sz w:val="24"/>
                <w:szCs w:val="24"/>
              </w:rPr>
              <w:t>系统总噪声</w:t>
            </w:r>
          </w:p>
        </w:tc>
      </w:tr>
      <w:tr w:rsidR="006F1A82" w14:paraId="3558477E" w14:textId="77777777">
        <w:trPr>
          <w:cantSplit/>
          <w:jc w:val="center"/>
        </w:trPr>
        <w:tc>
          <w:tcPr>
            <w:tcW w:w="824" w:type="dxa"/>
            <w:vAlign w:val="center"/>
          </w:tcPr>
          <w:p w14:paraId="11746ABE" w14:textId="77777777" w:rsidR="006F1A82" w:rsidRDefault="00EA6E36">
            <w:pPr>
              <w:spacing w:line="240" w:lineRule="auto"/>
              <w:ind w:firstLine="0"/>
              <w:jc w:val="center"/>
              <w:rPr>
                <w:rFonts w:eastAsia="楷体_GB2312"/>
                <w:sz w:val="24"/>
                <w:szCs w:val="24"/>
              </w:rPr>
            </w:pPr>
            <w:r>
              <w:rPr>
                <w:rFonts w:eastAsia="楷体_GB2312"/>
                <w:sz w:val="24"/>
                <w:szCs w:val="24"/>
              </w:rPr>
              <w:t>会议类扩声系统一级</w:t>
            </w:r>
          </w:p>
        </w:tc>
        <w:tc>
          <w:tcPr>
            <w:tcW w:w="1206" w:type="dxa"/>
            <w:vAlign w:val="center"/>
          </w:tcPr>
          <w:p w14:paraId="3A2FACC7" w14:textId="77777777" w:rsidR="006F1A82" w:rsidRDefault="00EA6E36">
            <w:pPr>
              <w:spacing w:line="240" w:lineRule="auto"/>
              <w:ind w:firstLine="0"/>
              <w:jc w:val="center"/>
              <w:rPr>
                <w:rFonts w:eastAsia="楷体_GB2312"/>
                <w:sz w:val="24"/>
                <w:szCs w:val="24"/>
              </w:rPr>
            </w:pPr>
            <w:r>
              <w:rPr>
                <w:rFonts w:eastAsia="楷体_GB2312"/>
                <w:sz w:val="24"/>
                <w:szCs w:val="24"/>
              </w:rPr>
              <w:t>额定通带内，大于或等于</w:t>
            </w:r>
            <w:r>
              <w:rPr>
                <w:rFonts w:eastAsia="楷体_GB2312"/>
                <w:sz w:val="24"/>
                <w:szCs w:val="24"/>
              </w:rPr>
              <w:t>98dB</w:t>
            </w:r>
          </w:p>
        </w:tc>
        <w:tc>
          <w:tcPr>
            <w:tcW w:w="2406" w:type="dxa"/>
            <w:vAlign w:val="center"/>
          </w:tcPr>
          <w:p w14:paraId="52041925" w14:textId="77777777" w:rsidR="006F1A82" w:rsidRDefault="00EA6E36">
            <w:pPr>
              <w:spacing w:line="240" w:lineRule="auto"/>
              <w:ind w:firstLine="0"/>
              <w:jc w:val="center"/>
              <w:rPr>
                <w:rFonts w:eastAsia="楷体_GB2312"/>
                <w:sz w:val="24"/>
                <w:szCs w:val="24"/>
              </w:rPr>
            </w:pPr>
            <w:r>
              <w:rPr>
                <w:rFonts w:eastAsia="楷体_GB2312"/>
                <w:sz w:val="24"/>
                <w:szCs w:val="24"/>
              </w:rPr>
              <w:t>以</w:t>
            </w:r>
            <w:r>
              <w:rPr>
                <w:rFonts w:eastAsia="楷体_GB2312"/>
                <w:sz w:val="24"/>
                <w:szCs w:val="24"/>
              </w:rPr>
              <w:t>125~4000Hz</w:t>
            </w:r>
            <w:r>
              <w:rPr>
                <w:rFonts w:eastAsia="楷体_GB2312"/>
                <w:sz w:val="24"/>
                <w:szCs w:val="24"/>
              </w:rPr>
              <w:t>的平均声压级为</w:t>
            </w:r>
            <w:r>
              <w:rPr>
                <w:rFonts w:eastAsia="楷体_GB2312"/>
                <w:sz w:val="24"/>
                <w:szCs w:val="24"/>
              </w:rPr>
              <w:t>0dB</w:t>
            </w:r>
            <w:r>
              <w:rPr>
                <w:rFonts w:eastAsia="楷体_GB2312"/>
                <w:sz w:val="24"/>
                <w:szCs w:val="24"/>
              </w:rPr>
              <w:t>，在此频带内允许范围：</w:t>
            </w:r>
            <w:r>
              <w:rPr>
                <w:rFonts w:eastAsia="楷体_GB2312"/>
                <w:sz w:val="24"/>
                <w:szCs w:val="24"/>
              </w:rPr>
              <w:t>-6dB~+4dB</w:t>
            </w:r>
            <w:r>
              <w:rPr>
                <w:rFonts w:eastAsia="楷体_GB2312"/>
                <w:sz w:val="24"/>
                <w:szCs w:val="24"/>
              </w:rPr>
              <w:t>；</w:t>
            </w:r>
            <w:r>
              <w:rPr>
                <w:rFonts w:eastAsia="楷体_GB2312"/>
                <w:sz w:val="24"/>
                <w:szCs w:val="24"/>
              </w:rPr>
              <w:t>63~125Hz</w:t>
            </w:r>
            <w:r>
              <w:rPr>
                <w:rFonts w:eastAsia="楷体_GB2312"/>
                <w:sz w:val="24"/>
                <w:szCs w:val="24"/>
              </w:rPr>
              <w:t>和</w:t>
            </w:r>
            <w:r>
              <w:rPr>
                <w:rFonts w:eastAsia="楷体_GB2312"/>
                <w:sz w:val="24"/>
                <w:szCs w:val="24"/>
              </w:rPr>
              <w:t>4000~8000Hz</w:t>
            </w:r>
            <w:r>
              <w:rPr>
                <w:rFonts w:eastAsia="楷体_GB2312"/>
                <w:sz w:val="24"/>
                <w:szCs w:val="24"/>
              </w:rPr>
              <w:t>的允许范围见国家标准《厅堂扩声系统设计规范》</w:t>
            </w:r>
            <w:r>
              <w:rPr>
                <w:rFonts w:eastAsia="楷体_GB2312"/>
                <w:sz w:val="24"/>
                <w:szCs w:val="24"/>
              </w:rPr>
              <w:t>GB50371-2006</w:t>
            </w:r>
          </w:p>
        </w:tc>
        <w:tc>
          <w:tcPr>
            <w:tcW w:w="1238" w:type="dxa"/>
            <w:vAlign w:val="center"/>
          </w:tcPr>
          <w:p w14:paraId="02458BE5" w14:textId="77777777" w:rsidR="006F1A82" w:rsidRDefault="00EA6E36">
            <w:pPr>
              <w:spacing w:line="240" w:lineRule="auto"/>
              <w:ind w:firstLine="0"/>
              <w:jc w:val="center"/>
              <w:rPr>
                <w:rFonts w:eastAsia="楷体_GB2312"/>
                <w:sz w:val="24"/>
                <w:szCs w:val="24"/>
              </w:rPr>
            </w:pPr>
            <w:r>
              <w:rPr>
                <w:rFonts w:eastAsia="楷体_GB2312"/>
                <w:sz w:val="24"/>
                <w:szCs w:val="24"/>
              </w:rPr>
              <w:t>125Hz~</w:t>
            </w:r>
          </w:p>
          <w:p w14:paraId="41146F70" w14:textId="77777777" w:rsidR="006F1A82" w:rsidRDefault="00EA6E36">
            <w:pPr>
              <w:spacing w:line="240" w:lineRule="auto"/>
              <w:ind w:firstLine="0"/>
              <w:jc w:val="center"/>
              <w:rPr>
                <w:rFonts w:eastAsia="楷体_GB2312"/>
                <w:sz w:val="24"/>
                <w:szCs w:val="24"/>
              </w:rPr>
            </w:pPr>
            <w:r>
              <w:rPr>
                <w:rFonts w:eastAsia="楷体_GB2312"/>
                <w:sz w:val="24"/>
                <w:szCs w:val="24"/>
              </w:rPr>
              <w:t>4000Hz</w:t>
            </w:r>
            <w:r>
              <w:rPr>
                <w:rFonts w:eastAsia="楷体_GB2312"/>
                <w:sz w:val="24"/>
                <w:szCs w:val="24"/>
              </w:rPr>
              <w:t>传声增益的平均值大于或等于</w:t>
            </w:r>
            <w:r>
              <w:rPr>
                <w:rFonts w:eastAsia="楷体_GB2312"/>
                <w:sz w:val="24"/>
                <w:szCs w:val="24"/>
              </w:rPr>
              <w:t>-10dB</w:t>
            </w:r>
          </w:p>
        </w:tc>
        <w:tc>
          <w:tcPr>
            <w:tcW w:w="1495" w:type="dxa"/>
            <w:vAlign w:val="center"/>
          </w:tcPr>
          <w:p w14:paraId="4803EBB7" w14:textId="77777777" w:rsidR="006F1A82" w:rsidRDefault="00EA6E36">
            <w:pPr>
              <w:spacing w:line="240" w:lineRule="auto"/>
              <w:ind w:firstLine="0"/>
              <w:jc w:val="center"/>
              <w:rPr>
                <w:rFonts w:eastAsia="楷体_GB2312"/>
                <w:sz w:val="24"/>
                <w:szCs w:val="24"/>
              </w:rPr>
            </w:pPr>
            <w:r>
              <w:rPr>
                <w:rFonts w:eastAsia="楷体_GB2312"/>
                <w:sz w:val="24"/>
                <w:szCs w:val="24"/>
              </w:rPr>
              <w:t>1000Hz</w:t>
            </w:r>
            <w:r>
              <w:rPr>
                <w:rFonts w:eastAsia="楷体_GB2312"/>
                <w:sz w:val="24"/>
                <w:szCs w:val="24"/>
              </w:rPr>
              <w:t>小于等于</w:t>
            </w:r>
            <w:r>
              <w:rPr>
                <w:rFonts w:eastAsia="楷体_GB2312"/>
                <w:sz w:val="24"/>
                <w:szCs w:val="24"/>
              </w:rPr>
              <w:t>8dB</w:t>
            </w:r>
            <w:r>
              <w:rPr>
                <w:rFonts w:eastAsia="楷体_GB2312"/>
                <w:sz w:val="24"/>
                <w:szCs w:val="24"/>
              </w:rPr>
              <w:t>，</w:t>
            </w:r>
            <w:r>
              <w:rPr>
                <w:rFonts w:eastAsia="楷体_GB2312"/>
                <w:sz w:val="24"/>
                <w:szCs w:val="24"/>
              </w:rPr>
              <w:t>4000Hz</w:t>
            </w:r>
            <w:r>
              <w:rPr>
                <w:rFonts w:eastAsia="楷体_GB2312"/>
                <w:sz w:val="24"/>
                <w:szCs w:val="24"/>
              </w:rPr>
              <w:t>小于等于</w:t>
            </w:r>
            <w:r>
              <w:rPr>
                <w:rFonts w:eastAsia="楷体_GB2312"/>
                <w:sz w:val="24"/>
                <w:szCs w:val="24"/>
              </w:rPr>
              <w:t>8dB</w:t>
            </w:r>
          </w:p>
        </w:tc>
        <w:tc>
          <w:tcPr>
            <w:tcW w:w="1127" w:type="dxa"/>
            <w:vAlign w:val="center"/>
          </w:tcPr>
          <w:p w14:paraId="597695A9" w14:textId="77777777" w:rsidR="006F1A82" w:rsidRDefault="00EA6E36">
            <w:pPr>
              <w:spacing w:line="240" w:lineRule="auto"/>
              <w:ind w:firstLine="0"/>
              <w:jc w:val="center"/>
              <w:rPr>
                <w:rFonts w:eastAsia="楷体_GB2312"/>
                <w:sz w:val="24"/>
                <w:szCs w:val="24"/>
              </w:rPr>
            </w:pPr>
            <w:r>
              <w:rPr>
                <w:rFonts w:eastAsia="楷体_GB2312"/>
                <w:sz w:val="24"/>
                <w:szCs w:val="24"/>
              </w:rPr>
              <w:t>NR-20</w:t>
            </w:r>
          </w:p>
        </w:tc>
      </w:tr>
    </w:tbl>
    <w:p w14:paraId="16BB711C" w14:textId="77777777" w:rsidR="006F1A82" w:rsidRDefault="00EA6E36">
      <w:pPr>
        <w:pStyle w:val="50"/>
      </w:pPr>
      <w:r>
        <w:t>系统组成</w:t>
      </w:r>
    </w:p>
    <w:p w14:paraId="2FEF0BD3" w14:textId="77777777" w:rsidR="006F1A82" w:rsidRDefault="00EA6E36">
      <w:pPr>
        <w:ind w:firstLine="640"/>
      </w:pPr>
      <w:r>
        <w:t>系统组成应包括：</w:t>
      </w:r>
      <w:r>
        <w:rPr>
          <w:rFonts w:hint="eastAsia"/>
        </w:rPr>
        <w:t>会议系统主机、手拉手话筒、数字音频矩阵</w:t>
      </w:r>
      <w:r>
        <w:t>、功率放大器、音箱、相关音源及相应安装辅助设备，并由时序电源供电。</w:t>
      </w:r>
    </w:p>
    <w:p w14:paraId="00A57087" w14:textId="77777777" w:rsidR="006F1A82" w:rsidRDefault="00EA6E36">
      <w:pPr>
        <w:pStyle w:val="50"/>
      </w:pPr>
      <w:r>
        <w:lastRenderedPageBreak/>
        <w:t>系统功能</w:t>
      </w:r>
    </w:p>
    <w:p w14:paraId="65DA9A78" w14:textId="77777777" w:rsidR="006F1A82" w:rsidRDefault="00EA6E36">
      <w:pPr>
        <w:ind w:firstLine="640"/>
      </w:pPr>
      <w:r>
        <w:t>（</w:t>
      </w:r>
      <w:r>
        <w:rPr>
          <w:rFonts w:hint="eastAsia"/>
        </w:rPr>
        <w:t>1</w:t>
      </w:r>
      <w:r>
        <w:t>）能接收、发送远端音频信号；</w:t>
      </w:r>
    </w:p>
    <w:p w14:paraId="0E64ECFA" w14:textId="77777777" w:rsidR="006F1A82" w:rsidRDefault="00EA6E36">
      <w:pPr>
        <w:ind w:firstLine="640"/>
      </w:pPr>
      <w:r>
        <w:t>（</w:t>
      </w:r>
      <w:r>
        <w:rPr>
          <w:rFonts w:hint="eastAsia"/>
        </w:rPr>
        <w:t>2</w:t>
      </w:r>
      <w:r>
        <w:t>）能对音频信号进行还原、放大，并且不会产生回音和啸叫；</w:t>
      </w:r>
    </w:p>
    <w:p w14:paraId="50E3E9AB" w14:textId="77777777" w:rsidR="006F1A82" w:rsidRDefault="00EA6E36">
      <w:pPr>
        <w:ind w:firstLine="640"/>
      </w:pPr>
      <w:r>
        <w:t>（</w:t>
      </w:r>
      <w:r>
        <w:rPr>
          <w:rFonts w:hint="eastAsia"/>
        </w:rPr>
        <w:t>3</w:t>
      </w:r>
      <w:r>
        <w:t>）扩声时，以主扬声器为主，其他扬声器则配合以达到单点声源的效果；</w:t>
      </w:r>
    </w:p>
    <w:p w14:paraId="52881D76" w14:textId="77777777" w:rsidR="006F1A82" w:rsidRDefault="00EA6E36">
      <w:pPr>
        <w:ind w:firstLine="640"/>
      </w:pPr>
      <w:r>
        <w:t>（</w:t>
      </w:r>
      <w:r>
        <w:rPr>
          <w:rFonts w:hint="eastAsia"/>
        </w:rPr>
        <w:t>4</w:t>
      </w:r>
      <w:r>
        <w:t>）系统保证了声场的均匀度指标；</w:t>
      </w:r>
    </w:p>
    <w:p w14:paraId="4ADF17A0" w14:textId="77777777" w:rsidR="006F1A82" w:rsidRDefault="00EA6E36">
      <w:pPr>
        <w:ind w:firstLine="640"/>
      </w:pPr>
      <w:r>
        <w:t>（</w:t>
      </w:r>
      <w:r>
        <w:rPr>
          <w:rFonts w:hint="eastAsia"/>
        </w:rPr>
        <w:t>5</w:t>
      </w:r>
      <w:r>
        <w:t>）系统应能平衡主扬声器和辅助扬声器在音质和声压级上的差别；</w:t>
      </w:r>
    </w:p>
    <w:p w14:paraId="6B9A3435" w14:textId="77777777" w:rsidR="006F1A82" w:rsidRDefault="00EA6E36">
      <w:pPr>
        <w:ind w:firstLine="640"/>
      </w:pPr>
      <w:r>
        <w:t>（</w:t>
      </w:r>
      <w:r>
        <w:rPr>
          <w:rFonts w:hint="eastAsia"/>
        </w:rPr>
        <w:t>6</w:t>
      </w:r>
      <w:r>
        <w:t>）数字化调音台信噪比高、失真小，带哑音编组且带有多路输出。保证了调音台背景噪声最小，且有足够的音频信号输出通道提供电视会议及音频录制端口等。</w:t>
      </w:r>
    </w:p>
    <w:p w14:paraId="15D1C25A" w14:textId="77777777" w:rsidR="006F1A82" w:rsidRDefault="00EA6E36">
      <w:pPr>
        <w:ind w:firstLine="640"/>
      </w:pPr>
      <w:r>
        <w:t>（</w:t>
      </w:r>
      <w:r>
        <w:rPr>
          <w:rFonts w:hint="eastAsia"/>
        </w:rPr>
        <w:t>7</w:t>
      </w:r>
      <w:r>
        <w:t>）为了提高系统的可靠性，功放具有可靠性最高的智能化电路控制设计；</w:t>
      </w:r>
    </w:p>
    <w:p w14:paraId="2B19BC28" w14:textId="77777777" w:rsidR="006F1A82" w:rsidRDefault="00EA6E36">
      <w:pPr>
        <w:ind w:firstLine="640"/>
      </w:pPr>
      <w:r>
        <w:t>（</w:t>
      </w:r>
      <w:r>
        <w:rPr>
          <w:rFonts w:hint="eastAsia"/>
        </w:rPr>
        <w:t>8</w:t>
      </w:r>
      <w:r>
        <w:t>）前置反馈抑制、选用强指向话筒及无线话筒采用内置反馈抑制剂限幅。话筒在不同位置时均有良好的传声增益，不致引起扬声器啸叫；</w:t>
      </w:r>
    </w:p>
    <w:p w14:paraId="15540C9F" w14:textId="77777777" w:rsidR="006F1A82" w:rsidRDefault="00EA6E36">
      <w:pPr>
        <w:ind w:firstLine="640"/>
      </w:pPr>
      <w:r>
        <w:t>（</w:t>
      </w:r>
      <w:r>
        <w:rPr>
          <w:rFonts w:hint="eastAsia"/>
        </w:rPr>
        <w:t>9</w:t>
      </w:r>
      <w:r>
        <w:t>）可播放会议、摄像、录像等输出的音频</w:t>
      </w:r>
      <w:r>
        <w:rPr>
          <w:rFonts w:hint="eastAsia"/>
        </w:rPr>
        <w:t>（说明：</w:t>
      </w:r>
      <w:r>
        <w:t>摄像、录像</w:t>
      </w:r>
      <w:r>
        <w:rPr>
          <w:rFonts w:hint="eastAsia"/>
        </w:rPr>
        <w:t>功能本项目预留接口，本次不作建设）</w:t>
      </w:r>
      <w:r>
        <w:t>；</w:t>
      </w:r>
    </w:p>
    <w:p w14:paraId="5474EB2E" w14:textId="77777777" w:rsidR="006F1A82" w:rsidRDefault="00EA6E36">
      <w:pPr>
        <w:ind w:firstLine="640"/>
      </w:pPr>
      <w:r>
        <w:t>（</w:t>
      </w:r>
      <w:r>
        <w:rPr>
          <w:rFonts w:hint="eastAsia"/>
        </w:rPr>
        <w:t>10</w:t>
      </w:r>
      <w:r>
        <w:t>）使每一位与会人员都能听到清晰的声音；</w:t>
      </w:r>
    </w:p>
    <w:p w14:paraId="246F1F20" w14:textId="77777777" w:rsidR="006F1A82" w:rsidRDefault="00EA6E36">
      <w:pPr>
        <w:ind w:firstLine="640"/>
      </w:pPr>
      <w:r>
        <w:t>（</w:t>
      </w:r>
      <w:r>
        <w:rPr>
          <w:rFonts w:hint="eastAsia"/>
        </w:rPr>
        <w:t>11</w:t>
      </w:r>
      <w:r>
        <w:t>）必须具备电视电话会议功能所需的接口；</w:t>
      </w:r>
    </w:p>
    <w:p w14:paraId="5609D92D" w14:textId="77777777" w:rsidR="006F1A82" w:rsidRDefault="00EA6E36">
      <w:pPr>
        <w:ind w:firstLine="640"/>
      </w:pPr>
      <w:r>
        <w:t>（</w:t>
      </w:r>
      <w:r>
        <w:rPr>
          <w:rFonts w:hint="eastAsia"/>
        </w:rPr>
        <w:t>12</w:t>
      </w:r>
      <w:r>
        <w:t>）扩声系统达到国家有关语言一级标准；</w:t>
      </w:r>
    </w:p>
    <w:p w14:paraId="52DD8949" w14:textId="77777777" w:rsidR="006F1A82" w:rsidRDefault="00EA6E36">
      <w:pPr>
        <w:ind w:firstLine="640"/>
      </w:pPr>
      <w:r>
        <w:t>（</w:t>
      </w:r>
      <w:r>
        <w:rPr>
          <w:rFonts w:hint="eastAsia"/>
        </w:rPr>
        <w:t>13</w:t>
      </w:r>
      <w:r>
        <w:t>）能通过接口与集中控制系统连接。</w:t>
      </w:r>
    </w:p>
    <w:p w14:paraId="17E88B9D" w14:textId="77777777" w:rsidR="006F1A82" w:rsidRDefault="00EA6E36">
      <w:pPr>
        <w:pStyle w:val="4"/>
      </w:pPr>
      <w:r>
        <w:rPr>
          <w:rFonts w:hint="eastAsia"/>
        </w:rPr>
        <w:lastRenderedPageBreak/>
        <w:t>集中控制系统</w:t>
      </w:r>
    </w:p>
    <w:p w14:paraId="4F40D48F" w14:textId="77777777" w:rsidR="006F1A82" w:rsidRDefault="00EA6E36">
      <w:pPr>
        <w:ind w:firstLine="640"/>
      </w:pPr>
      <w:r>
        <w:t>为实现指挥大厅</w:t>
      </w:r>
      <w:r>
        <w:rPr>
          <w:rFonts w:hint="eastAsia"/>
        </w:rPr>
        <w:t>设置集中控制系统，可实现</w:t>
      </w:r>
      <w:r>
        <w:t>设备统一、集中、便捷化管理，本次工程配置</w:t>
      </w:r>
      <w:r>
        <w:t>1</w:t>
      </w:r>
      <w:r>
        <w:t>套集中控制系统，实现服务</w:t>
      </w:r>
      <w:r>
        <w:rPr>
          <w:rFonts w:hint="eastAsia"/>
        </w:rPr>
        <w:t>中心</w:t>
      </w:r>
      <w:r>
        <w:t>大屏幕显示系统（含视频综合管理平台、图像拼接控制器等）、音频扩声系统（数字音频处理器等）及电源控制器集中控制。</w:t>
      </w:r>
    </w:p>
    <w:p w14:paraId="05275994" w14:textId="77777777" w:rsidR="006F1A82" w:rsidRDefault="00EA6E36">
      <w:pPr>
        <w:spacing w:line="240" w:lineRule="auto"/>
        <w:jc w:val="center"/>
        <w:rPr>
          <w:lang w:val="zh-CN"/>
        </w:rPr>
      </w:pPr>
      <w:r>
        <w:rPr>
          <w:noProof/>
        </w:rPr>
        <w:drawing>
          <wp:inline distT="0" distB="0" distL="0" distR="0" wp14:anchorId="478726A7" wp14:editId="26E2BA6C">
            <wp:extent cx="5039995" cy="3443605"/>
            <wp:effectExtent l="0" t="0" r="8255" b="4445"/>
            <wp:docPr id="20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040000" cy="3444021"/>
                    </a:xfrm>
                    <a:prstGeom prst="rect">
                      <a:avLst/>
                    </a:prstGeom>
                    <a:noFill/>
                    <a:ln>
                      <a:noFill/>
                    </a:ln>
                  </pic:spPr>
                </pic:pic>
              </a:graphicData>
            </a:graphic>
          </wp:inline>
        </w:drawing>
      </w:r>
    </w:p>
    <w:p w14:paraId="51A43E42" w14:textId="77777777" w:rsidR="006F1A82" w:rsidRDefault="00EA6E36">
      <w:pPr>
        <w:pStyle w:val="90"/>
      </w:pPr>
      <w:r>
        <w:rPr>
          <w:rFonts w:hint="eastAsia"/>
        </w:rPr>
        <w:t>集中控制系统示意图</w:t>
      </w:r>
    </w:p>
    <w:p w14:paraId="24F54C5C" w14:textId="77777777" w:rsidR="006F1A82" w:rsidRDefault="00EA6E36">
      <w:pPr>
        <w:ind w:firstLine="640"/>
      </w:pPr>
      <w:r>
        <w:t>针对本场所设计要求各系统均能以集中控制系统统一管理</w:t>
      </w:r>
      <w:r>
        <w:rPr>
          <w:rFonts w:hint="eastAsia"/>
        </w:rPr>
        <w:t>；</w:t>
      </w:r>
    </w:p>
    <w:p w14:paraId="717F2BDA" w14:textId="77777777" w:rsidR="006F1A82" w:rsidRDefault="00EA6E36">
      <w:pPr>
        <w:ind w:firstLine="640"/>
      </w:pPr>
      <w:r>
        <w:t>多媒体显示方面要求显示输入、输出设备各信号通过各矩阵管理，实现信号同步、灵活切换并通过触摸屏控制设备</w:t>
      </w:r>
      <w:r>
        <w:rPr>
          <w:rFonts w:hint="eastAsia"/>
        </w:rPr>
        <w:t>；</w:t>
      </w:r>
    </w:p>
    <w:p w14:paraId="36C24082" w14:textId="77777777" w:rsidR="006F1A82" w:rsidRDefault="00EA6E36">
      <w:pPr>
        <w:ind w:firstLine="640"/>
      </w:pPr>
      <w:r>
        <w:rPr>
          <w:rFonts w:hint="eastAsia"/>
        </w:rPr>
        <w:t>实现对指挥中心灯光的明暗和开关控制；</w:t>
      </w:r>
    </w:p>
    <w:p w14:paraId="55318DDF" w14:textId="77777777" w:rsidR="006F1A82" w:rsidRDefault="00EA6E36">
      <w:pPr>
        <w:ind w:firstLine="640"/>
      </w:pPr>
      <w:r>
        <w:t>系统要实现无线触摸屏控制。</w:t>
      </w:r>
    </w:p>
    <w:p w14:paraId="691C8B43" w14:textId="77777777" w:rsidR="006F1A82" w:rsidRDefault="00EA6E36">
      <w:pPr>
        <w:pStyle w:val="4"/>
      </w:pPr>
      <w:r>
        <w:rPr>
          <w:rFonts w:hint="eastAsia"/>
        </w:rPr>
        <w:t>操作台及工作终端</w:t>
      </w:r>
    </w:p>
    <w:p w14:paraId="07176EB9" w14:textId="77777777" w:rsidR="006F1A82" w:rsidRDefault="00EA6E36">
      <w:pPr>
        <w:ind w:firstLine="640"/>
        <w:rPr>
          <w:lang w:val="zh-CN"/>
        </w:rPr>
      </w:pPr>
      <w:r>
        <w:rPr>
          <w:rFonts w:hint="eastAsia"/>
          <w:lang w:val="zh-CN"/>
        </w:rPr>
        <w:lastRenderedPageBreak/>
        <w:t>在服务中心内配置操作台、桌椅以及相应的工作终端。</w:t>
      </w:r>
    </w:p>
    <w:p w14:paraId="28FF5978" w14:textId="77777777" w:rsidR="006F1A82" w:rsidRDefault="00EA6E36">
      <w:pPr>
        <w:pStyle w:val="4"/>
      </w:pPr>
      <w:r>
        <w:rPr>
          <w:rFonts w:hint="eastAsia"/>
        </w:rPr>
        <w:t>装修</w:t>
      </w:r>
    </w:p>
    <w:p w14:paraId="67181527" w14:textId="77777777" w:rsidR="006F1A82" w:rsidRDefault="00EA6E36">
      <w:pPr>
        <w:ind w:firstLine="640"/>
        <w:rPr>
          <w:lang w:val="zh-CN"/>
        </w:rPr>
      </w:pPr>
      <w:r>
        <w:rPr>
          <w:rFonts w:hint="eastAsia"/>
          <w:lang w:val="zh-CN"/>
        </w:rPr>
        <w:t>对服务中心内吊顶、墙面、地面、灯具等进行装饰装修。设计风格以科技风为主格调，打造简约、清爽的服务中心。同时重视环境设计，包括自然光源环境设计和人造光源设计，以及相应的避光、隔声和吸音措施。利用自然采光、通风，采用合理有效的措施，尽量降低能源消耗，体现生态思想和节能理念。</w:t>
      </w:r>
    </w:p>
    <w:p w14:paraId="21F05ABA" w14:textId="77777777" w:rsidR="006F1A82" w:rsidRDefault="00EA6E36">
      <w:pPr>
        <w:pStyle w:val="4"/>
      </w:pPr>
      <w:r>
        <w:rPr>
          <w:rFonts w:hint="eastAsia"/>
        </w:rPr>
        <w:t>其他</w:t>
      </w:r>
    </w:p>
    <w:p w14:paraId="1CD55815" w14:textId="77777777" w:rsidR="006F1A82" w:rsidRDefault="00EA6E36">
      <w:pPr>
        <w:ind w:firstLine="640"/>
        <w:rPr>
          <w:lang w:val="zh-CN"/>
        </w:rPr>
      </w:pPr>
      <w:r>
        <w:rPr>
          <w:rFonts w:hint="eastAsia"/>
          <w:lang w:val="zh-CN"/>
        </w:rPr>
        <w:t>在服务中心内进行综合布线、空调、配电等部署，以支撑服务中心内相关系统正常运行。</w:t>
      </w:r>
    </w:p>
    <w:p w14:paraId="3FA0CE2F" w14:textId="77777777" w:rsidR="006F1A82" w:rsidRDefault="00EA6E36">
      <w:pPr>
        <w:pStyle w:val="4"/>
        <w:numPr>
          <w:ilvl w:val="3"/>
          <w:numId w:val="49"/>
        </w:numPr>
      </w:pPr>
      <w:r>
        <w:rPr>
          <w:rFonts w:hint="eastAsia"/>
        </w:rPr>
        <w:t>服务中心设备配置</w:t>
      </w:r>
    </w:p>
    <w:p w14:paraId="1712AF87" w14:textId="77777777" w:rsidR="006F1A82" w:rsidRDefault="00EA6E36">
      <w:pPr>
        <w:ind w:firstLine="640"/>
      </w:pPr>
      <w:r>
        <w:t>相关配置需求如下：</w:t>
      </w:r>
    </w:p>
    <w:p w14:paraId="42E48856" w14:textId="77777777" w:rsidR="006F1A82" w:rsidRDefault="00EA6E36">
      <w:pPr>
        <w:pStyle w:val="8"/>
      </w:pPr>
      <w:r>
        <w:rPr>
          <w:rFonts w:hint="eastAsia"/>
        </w:rPr>
        <w:t>服务中心设备配置表</w:t>
      </w:r>
    </w:p>
    <w:tbl>
      <w:tblPr>
        <w:tblW w:w="5000" w:type="pct"/>
        <w:tblLook w:val="04A0" w:firstRow="1" w:lastRow="0" w:firstColumn="1" w:lastColumn="0" w:noHBand="0" w:noVBand="1"/>
      </w:tblPr>
      <w:tblGrid>
        <w:gridCol w:w="522"/>
        <w:gridCol w:w="1276"/>
        <w:gridCol w:w="6708"/>
        <w:gridCol w:w="521"/>
        <w:gridCol w:w="521"/>
      </w:tblGrid>
      <w:tr w:rsidR="006F1A82" w14:paraId="521F7654" w14:textId="77777777">
        <w:trPr>
          <w:trHeight w:val="441"/>
          <w:tblHeader/>
        </w:trPr>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544F3138" w14:textId="77777777" w:rsidR="006F1A82" w:rsidRDefault="00EA6E36">
            <w:pPr>
              <w:spacing w:line="240" w:lineRule="auto"/>
              <w:ind w:firstLine="0"/>
              <w:rPr>
                <w:rFonts w:eastAsia="楷体_GB2312"/>
                <w:b/>
                <w:bCs/>
                <w:kern w:val="0"/>
                <w:sz w:val="24"/>
                <w:szCs w:val="24"/>
              </w:rPr>
            </w:pPr>
            <w:r>
              <w:rPr>
                <w:rFonts w:eastAsia="楷体_GB2312"/>
                <w:b/>
                <w:bCs/>
                <w:kern w:val="0"/>
                <w:sz w:val="24"/>
                <w:szCs w:val="24"/>
              </w:rPr>
              <w:t>序号</w:t>
            </w:r>
          </w:p>
        </w:tc>
        <w:tc>
          <w:tcPr>
            <w:tcW w:w="668" w:type="pct"/>
            <w:tcBorders>
              <w:top w:val="single" w:sz="4" w:space="0" w:color="auto"/>
              <w:left w:val="nil"/>
              <w:bottom w:val="single" w:sz="4" w:space="0" w:color="auto"/>
              <w:right w:val="single" w:sz="4" w:space="0" w:color="auto"/>
            </w:tcBorders>
            <w:shd w:val="clear" w:color="auto" w:fill="auto"/>
            <w:vAlign w:val="center"/>
          </w:tcPr>
          <w:p w14:paraId="7D201359" w14:textId="77777777" w:rsidR="006F1A82" w:rsidRDefault="00EA6E36">
            <w:pPr>
              <w:spacing w:line="240" w:lineRule="auto"/>
              <w:ind w:firstLine="0"/>
              <w:jc w:val="center"/>
              <w:rPr>
                <w:rFonts w:eastAsia="楷体_GB2312"/>
                <w:b/>
                <w:bCs/>
                <w:kern w:val="0"/>
                <w:sz w:val="24"/>
                <w:szCs w:val="24"/>
              </w:rPr>
            </w:pPr>
            <w:r>
              <w:rPr>
                <w:rFonts w:eastAsia="楷体_GB2312"/>
                <w:b/>
                <w:bCs/>
                <w:kern w:val="0"/>
                <w:sz w:val="24"/>
                <w:szCs w:val="24"/>
              </w:rPr>
              <w:t>产品名称</w:t>
            </w:r>
          </w:p>
        </w:tc>
        <w:tc>
          <w:tcPr>
            <w:tcW w:w="3512" w:type="pct"/>
            <w:tcBorders>
              <w:top w:val="single" w:sz="4" w:space="0" w:color="auto"/>
              <w:left w:val="nil"/>
              <w:bottom w:val="single" w:sz="4" w:space="0" w:color="auto"/>
              <w:right w:val="single" w:sz="4" w:space="0" w:color="auto"/>
            </w:tcBorders>
            <w:shd w:val="clear" w:color="auto" w:fill="auto"/>
            <w:vAlign w:val="center"/>
          </w:tcPr>
          <w:p w14:paraId="52932DA6" w14:textId="77777777" w:rsidR="006F1A82" w:rsidRDefault="00EA6E36">
            <w:pPr>
              <w:spacing w:line="240" w:lineRule="auto"/>
              <w:ind w:firstLine="0"/>
              <w:jc w:val="center"/>
              <w:rPr>
                <w:rFonts w:eastAsia="楷体_GB2312"/>
                <w:b/>
                <w:bCs/>
                <w:kern w:val="0"/>
                <w:sz w:val="24"/>
                <w:szCs w:val="24"/>
              </w:rPr>
            </w:pPr>
            <w:r>
              <w:rPr>
                <w:rFonts w:eastAsia="楷体_GB2312"/>
                <w:b/>
                <w:bCs/>
                <w:kern w:val="0"/>
                <w:sz w:val="24"/>
                <w:szCs w:val="24"/>
              </w:rPr>
              <w:t>技术参数</w:t>
            </w:r>
            <w:r>
              <w:rPr>
                <w:rFonts w:eastAsia="楷体_GB2312"/>
                <w:b/>
                <w:bCs/>
                <w:kern w:val="0"/>
                <w:sz w:val="24"/>
                <w:szCs w:val="24"/>
              </w:rPr>
              <w:t>/</w:t>
            </w:r>
            <w:r>
              <w:rPr>
                <w:rFonts w:eastAsia="楷体_GB2312"/>
                <w:b/>
                <w:bCs/>
                <w:kern w:val="0"/>
                <w:sz w:val="24"/>
                <w:szCs w:val="24"/>
              </w:rPr>
              <w:t>功能指标要求</w:t>
            </w:r>
          </w:p>
        </w:tc>
        <w:tc>
          <w:tcPr>
            <w:tcW w:w="273" w:type="pct"/>
            <w:tcBorders>
              <w:top w:val="single" w:sz="4" w:space="0" w:color="auto"/>
              <w:left w:val="nil"/>
              <w:bottom w:val="single" w:sz="4" w:space="0" w:color="auto"/>
              <w:right w:val="single" w:sz="4" w:space="0" w:color="auto"/>
            </w:tcBorders>
            <w:shd w:val="clear" w:color="000000" w:fill="FFFFFF"/>
            <w:vAlign w:val="center"/>
          </w:tcPr>
          <w:p w14:paraId="734B1DEE" w14:textId="77777777" w:rsidR="006F1A82" w:rsidRDefault="00EA6E36">
            <w:pPr>
              <w:spacing w:line="240" w:lineRule="auto"/>
              <w:ind w:firstLine="0"/>
              <w:jc w:val="center"/>
              <w:rPr>
                <w:rFonts w:eastAsia="楷体_GB2312"/>
                <w:b/>
                <w:bCs/>
                <w:kern w:val="0"/>
                <w:sz w:val="24"/>
                <w:szCs w:val="24"/>
              </w:rPr>
            </w:pPr>
            <w:r>
              <w:rPr>
                <w:rFonts w:eastAsia="楷体_GB2312"/>
                <w:b/>
                <w:bCs/>
                <w:kern w:val="0"/>
                <w:sz w:val="24"/>
                <w:szCs w:val="24"/>
              </w:rPr>
              <w:t>单位</w:t>
            </w:r>
          </w:p>
        </w:tc>
        <w:tc>
          <w:tcPr>
            <w:tcW w:w="273" w:type="pct"/>
            <w:tcBorders>
              <w:top w:val="single" w:sz="4" w:space="0" w:color="auto"/>
              <w:left w:val="nil"/>
              <w:bottom w:val="single" w:sz="4" w:space="0" w:color="auto"/>
              <w:right w:val="single" w:sz="4" w:space="0" w:color="auto"/>
            </w:tcBorders>
            <w:shd w:val="clear" w:color="auto" w:fill="auto"/>
            <w:vAlign w:val="center"/>
          </w:tcPr>
          <w:p w14:paraId="23C8317E" w14:textId="77777777" w:rsidR="006F1A82" w:rsidRDefault="00EA6E36">
            <w:pPr>
              <w:spacing w:line="240" w:lineRule="auto"/>
              <w:ind w:firstLine="0"/>
              <w:jc w:val="center"/>
              <w:rPr>
                <w:rFonts w:eastAsia="楷体_GB2312"/>
                <w:b/>
                <w:bCs/>
                <w:kern w:val="0"/>
                <w:sz w:val="24"/>
                <w:szCs w:val="24"/>
              </w:rPr>
            </w:pPr>
            <w:r>
              <w:rPr>
                <w:rFonts w:eastAsia="楷体_GB2312"/>
                <w:b/>
                <w:bCs/>
                <w:kern w:val="0"/>
                <w:sz w:val="24"/>
                <w:szCs w:val="24"/>
              </w:rPr>
              <w:t>数量</w:t>
            </w:r>
          </w:p>
        </w:tc>
      </w:tr>
      <w:tr w:rsidR="006F1A82" w14:paraId="15B0C9E5" w14:textId="77777777">
        <w:trPr>
          <w:trHeight w:val="510"/>
        </w:trPr>
        <w:tc>
          <w:tcPr>
            <w:tcW w:w="273" w:type="pct"/>
            <w:tcBorders>
              <w:top w:val="nil"/>
              <w:left w:val="single" w:sz="4" w:space="0" w:color="auto"/>
              <w:bottom w:val="single" w:sz="4" w:space="0" w:color="auto"/>
              <w:right w:val="single" w:sz="4" w:space="0" w:color="auto"/>
            </w:tcBorders>
            <w:shd w:val="clear" w:color="auto" w:fill="auto"/>
            <w:vAlign w:val="center"/>
          </w:tcPr>
          <w:p w14:paraId="1C0B6044"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 xml:space="preserve">1 </w:t>
            </w:r>
          </w:p>
        </w:tc>
        <w:tc>
          <w:tcPr>
            <w:tcW w:w="668" w:type="pct"/>
            <w:tcBorders>
              <w:top w:val="nil"/>
              <w:left w:val="nil"/>
              <w:bottom w:val="single" w:sz="4" w:space="0" w:color="auto"/>
              <w:right w:val="single" w:sz="4" w:space="0" w:color="auto"/>
            </w:tcBorders>
            <w:shd w:val="clear" w:color="auto" w:fill="auto"/>
            <w:vAlign w:val="center"/>
          </w:tcPr>
          <w:p w14:paraId="7B78CBD1"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大屏显示系统</w:t>
            </w:r>
          </w:p>
        </w:tc>
        <w:tc>
          <w:tcPr>
            <w:tcW w:w="3512" w:type="pct"/>
            <w:tcBorders>
              <w:top w:val="nil"/>
              <w:left w:val="nil"/>
              <w:bottom w:val="single" w:sz="4" w:space="0" w:color="auto"/>
              <w:right w:val="single" w:sz="4" w:space="0" w:color="auto"/>
            </w:tcBorders>
            <w:shd w:val="clear" w:color="auto" w:fill="auto"/>
            <w:vAlign w:val="center"/>
          </w:tcPr>
          <w:p w14:paraId="64301D31" w14:textId="77777777" w:rsidR="006F1A82" w:rsidRDefault="00EA6E36">
            <w:pPr>
              <w:spacing w:line="240" w:lineRule="auto"/>
              <w:ind w:firstLine="0"/>
              <w:rPr>
                <w:rFonts w:eastAsia="楷体_GB2312"/>
                <w:kern w:val="0"/>
                <w:sz w:val="24"/>
                <w:szCs w:val="24"/>
              </w:rPr>
            </w:pPr>
            <w:r>
              <w:rPr>
                <w:rFonts w:eastAsia="楷体_GB2312"/>
                <w:kern w:val="0"/>
                <w:sz w:val="24"/>
                <w:szCs w:val="24"/>
              </w:rPr>
              <w:t>包括</w:t>
            </w:r>
            <w:r>
              <w:rPr>
                <w:rFonts w:eastAsia="楷体_GB2312"/>
                <w:kern w:val="0"/>
                <w:sz w:val="24"/>
                <w:szCs w:val="24"/>
              </w:rPr>
              <w:t>LED</w:t>
            </w:r>
            <w:r>
              <w:rPr>
                <w:rFonts w:eastAsia="楷体_GB2312"/>
                <w:kern w:val="0"/>
                <w:sz w:val="24"/>
                <w:szCs w:val="24"/>
              </w:rPr>
              <w:t>大屏显示单元（点间距：</w:t>
            </w:r>
            <w:r>
              <w:rPr>
                <w:rFonts w:eastAsia="楷体_GB2312"/>
                <w:kern w:val="0"/>
                <w:sz w:val="24"/>
                <w:szCs w:val="24"/>
              </w:rPr>
              <w:t>=&lt;1.27mm</w:t>
            </w:r>
            <w:r>
              <w:rPr>
                <w:rFonts w:eastAsia="楷体_GB2312"/>
                <w:kern w:val="0"/>
                <w:sz w:val="24"/>
                <w:szCs w:val="24"/>
              </w:rPr>
              <w:t>）、发送卡、接收卡、拼控处理器和相关配套设备</w:t>
            </w:r>
            <w:r>
              <w:rPr>
                <w:rFonts w:eastAsia="楷体_GB2312"/>
                <w:kern w:val="0"/>
                <w:sz w:val="24"/>
                <w:szCs w:val="24"/>
              </w:rPr>
              <w:t>.</w:t>
            </w:r>
          </w:p>
        </w:tc>
        <w:tc>
          <w:tcPr>
            <w:tcW w:w="273" w:type="pct"/>
            <w:tcBorders>
              <w:top w:val="nil"/>
              <w:left w:val="nil"/>
              <w:bottom w:val="single" w:sz="4" w:space="0" w:color="auto"/>
              <w:right w:val="single" w:sz="4" w:space="0" w:color="auto"/>
            </w:tcBorders>
            <w:shd w:val="clear" w:color="000000" w:fill="FFFFFF"/>
            <w:vAlign w:val="center"/>
          </w:tcPr>
          <w:p w14:paraId="24DCBBD7"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项</w:t>
            </w:r>
          </w:p>
        </w:tc>
        <w:tc>
          <w:tcPr>
            <w:tcW w:w="273" w:type="pct"/>
            <w:tcBorders>
              <w:top w:val="nil"/>
              <w:left w:val="nil"/>
              <w:bottom w:val="single" w:sz="4" w:space="0" w:color="auto"/>
              <w:right w:val="single" w:sz="4" w:space="0" w:color="auto"/>
            </w:tcBorders>
            <w:shd w:val="clear" w:color="auto" w:fill="auto"/>
            <w:vAlign w:val="center"/>
          </w:tcPr>
          <w:p w14:paraId="431EF52E"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 xml:space="preserve">1 </w:t>
            </w:r>
          </w:p>
        </w:tc>
      </w:tr>
      <w:tr w:rsidR="006F1A82" w14:paraId="7BB5B642" w14:textId="77777777">
        <w:trPr>
          <w:trHeight w:val="441"/>
        </w:trPr>
        <w:tc>
          <w:tcPr>
            <w:tcW w:w="273" w:type="pct"/>
            <w:tcBorders>
              <w:top w:val="nil"/>
              <w:left w:val="single" w:sz="4" w:space="0" w:color="auto"/>
              <w:bottom w:val="single" w:sz="4" w:space="0" w:color="auto"/>
              <w:right w:val="single" w:sz="4" w:space="0" w:color="auto"/>
            </w:tcBorders>
            <w:shd w:val="clear" w:color="auto" w:fill="auto"/>
            <w:vAlign w:val="center"/>
          </w:tcPr>
          <w:p w14:paraId="3A3E040C"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 xml:space="preserve">2 </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782E207D"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操作台及工作终端</w:t>
            </w:r>
          </w:p>
        </w:tc>
        <w:tc>
          <w:tcPr>
            <w:tcW w:w="3512" w:type="pct"/>
            <w:tcBorders>
              <w:top w:val="single" w:sz="4" w:space="0" w:color="auto"/>
              <w:left w:val="nil"/>
              <w:bottom w:val="single" w:sz="4" w:space="0" w:color="auto"/>
              <w:right w:val="single" w:sz="4" w:space="0" w:color="auto"/>
            </w:tcBorders>
            <w:shd w:val="clear" w:color="auto" w:fill="auto"/>
            <w:vAlign w:val="center"/>
          </w:tcPr>
          <w:p w14:paraId="1CA15D57" w14:textId="77777777" w:rsidR="006F1A82" w:rsidRDefault="00EA6E36">
            <w:pPr>
              <w:spacing w:line="240" w:lineRule="auto"/>
              <w:ind w:firstLine="0"/>
              <w:rPr>
                <w:rFonts w:eastAsia="楷体_GB2312"/>
                <w:kern w:val="0"/>
                <w:sz w:val="24"/>
                <w:szCs w:val="24"/>
              </w:rPr>
            </w:pPr>
            <w:r>
              <w:rPr>
                <w:rFonts w:eastAsia="楷体_GB2312"/>
                <w:kern w:val="0"/>
                <w:sz w:val="24"/>
                <w:szCs w:val="24"/>
              </w:rPr>
              <w:t>包括指挥座席、座椅、工作站等</w:t>
            </w:r>
          </w:p>
        </w:tc>
        <w:tc>
          <w:tcPr>
            <w:tcW w:w="273" w:type="pct"/>
            <w:tcBorders>
              <w:top w:val="nil"/>
              <w:left w:val="single" w:sz="4" w:space="0" w:color="auto"/>
              <w:bottom w:val="single" w:sz="4" w:space="0" w:color="auto"/>
              <w:right w:val="single" w:sz="4" w:space="0" w:color="auto"/>
            </w:tcBorders>
            <w:shd w:val="clear" w:color="000000" w:fill="FFFFFF"/>
            <w:vAlign w:val="center"/>
          </w:tcPr>
          <w:p w14:paraId="758684E1"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项</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44A4A75F"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 xml:space="preserve">1 </w:t>
            </w:r>
          </w:p>
        </w:tc>
      </w:tr>
      <w:tr w:rsidR="006F1A82" w14:paraId="7EB381C8" w14:textId="77777777">
        <w:trPr>
          <w:trHeight w:val="441"/>
        </w:trPr>
        <w:tc>
          <w:tcPr>
            <w:tcW w:w="273" w:type="pct"/>
            <w:tcBorders>
              <w:top w:val="nil"/>
              <w:left w:val="single" w:sz="4" w:space="0" w:color="auto"/>
              <w:bottom w:val="single" w:sz="4" w:space="0" w:color="auto"/>
              <w:right w:val="single" w:sz="4" w:space="0" w:color="auto"/>
            </w:tcBorders>
            <w:shd w:val="clear" w:color="auto" w:fill="auto"/>
            <w:vAlign w:val="center"/>
          </w:tcPr>
          <w:p w14:paraId="051DFE83"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 xml:space="preserve">3 </w:t>
            </w:r>
          </w:p>
        </w:tc>
        <w:tc>
          <w:tcPr>
            <w:tcW w:w="668" w:type="pct"/>
            <w:tcBorders>
              <w:top w:val="nil"/>
              <w:left w:val="single" w:sz="4" w:space="0" w:color="auto"/>
              <w:bottom w:val="single" w:sz="4" w:space="0" w:color="auto"/>
              <w:right w:val="single" w:sz="4" w:space="0" w:color="auto"/>
            </w:tcBorders>
            <w:shd w:val="clear" w:color="auto" w:fill="auto"/>
            <w:vAlign w:val="center"/>
          </w:tcPr>
          <w:p w14:paraId="6AB996DE"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装修工程</w:t>
            </w:r>
          </w:p>
        </w:tc>
        <w:tc>
          <w:tcPr>
            <w:tcW w:w="3512" w:type="pct"/>
            <w:tcBorders>
              <w:top w:val="nil"/>
              <w:left w:val="nil"/>
              <w:bottom w:val="single" w:sz="4" w:space="0" w:color="auto"/>
              <w:right w:val="single" w:sz="4" w:space="0" w:color="auto"/>
            </w:tcBorders>
            <w:shd w:val="clear" w:color="000000" w:fill="FFFFFF"/>
            <w:vAlign w:val="center"/>
          </w:tcPr>
          <w:p w14:paraId="6CDDB416" w14:textId="77777777" w:rsidR="006F1A82" w:rsidRDefault="00EA6E36">
            <w:pPr>
              <w:spacing w:line="240" w:lineRule="auto"/>
              <w:ind w:firstLine="0"/>
              <w:rPr>
                <w:rFonts w:eastAsia="楷体_GB2312"/>
                <w:kern w:val="0"/>
                <w:sz w:val="24"/>
                <w:szCs w:val="24"/>
              </w:rPr>
            </w:pPr>
            <w:r>
              <w:rPr>
                <w:rFonts w:eastAsia="楷体_GB2312"/>
                <w:kern w:val="0"/>
                <w:sz w:val="24"/>
                <w:szCs w:val="24"/>
              </w:rPr>
              <w:t>包括吊顶、墙面、地面、灯具等装饰装修</w:t>
            </w:r>
          </w:p>
        </w:tc>
        <w:tc>
          <w:tcPr>
            <w:tcW w:w="273" w:type="pct"/>
            <w:tcBorders>
              <w:top w:val="nil"/>
              <w:left w:val="single" w:sz="4" w:space="0" w:color="auto"/>
              <w:bottom w:val="single" w:sz="4" w:space="0" w:color="auto"/>
              <w:right w:val="single" w:sz="4" w:space="0" w:color="auto"/>
            </w:tcBorders>
            <w:shd w:val="clear" w:color="000000" w:fill="FFFFFF"/>
            <w:vAlign w:val="center"/>
          </w:tcPr>
          <w:p w14:paraId="1052B059"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项</w:t>
            </w:r>
          </w:p>
        </w:tc>
        <w:tc>
          <w:tcPr>
            <w:tcW w:w="273" w:type="pct"/>
            <w:tcBorders>
              <w:top w:val="nil"/>
              <w:left w:val="single" w:sz="4" w:space="0" w:color="auto"/>
              <w:bottom w:val="single" w:sz="4" w:space="0" w:color="auto"/>
              <w:right w:val="single" w:sz="4" w:space="0" w:color="auto"/>
            </w:tcBorders>
            <w:shd w:val="clear" w:color="000000" w:fill="FFFFFF"/>
            <w:vAlign w:val="center"/>
          </w:tcPr>
          <w:p w14:paraId="4F43FFA7"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1</w:t>
            </w:r>
          </w:p>
        </w:tc>
      </w:tr>
      <w:tr w:rsidR="006F1A82" w14:paraId="488213C2" w14:textId="77777777">
        <w:trPr>
          <w:trHeight w:val="441"/>
        </w:trPr>
        <w:tc>
          <w:tcPr>
            <w:tcW w:w="273" w:type="pct"/>
            <w:tcBorders>
              <w:top w:val="nil"/>
              <w:left w:val="single" w:sz="4" w:space="0" w:color="auto"/>
              <w:bottom w:val="single" w:sz="4" w:space="0" w:color="auto"/>
              <w:right w:val="single" w:sz="4" w:space="0" w:color="auto"/>
            </w:tcBorders>
            <w:shd w:val="clear" w:color="auto" w:fill="auto"/>
            <w:vAlign w:val="center"/>
          </w:tcPr>
          <w:p w14:paraId="4786C6DF"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 xml:space="preserve">4 </w:t>
            </w:r>
          </w:p>
        </w:tc>
        <w:tc>
          <w:tcPr>
            <w:tcW w:w="668" w:type="pct"/>
            <w:tcBorders>
              <w:top w:val="single" w:sz="4" w:space="0" w:color="auto"/>
              <w:left w:val="nil"/>
              <w:bottom w:val="single" w:sz="4" w:space="0" w:color="auto"/>
              <w:right w:val="single" w:sz="4" w:space="0" w:color="auto"/>
            </w:tcBorders>
            <w:shd w:val="clear" w:color="auto" w:fill="auto"/>
            <w:vAlign w:val="center"/>
          </w:tcPr>
          <w:p w14:paraId="18884489"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集中控制系统</w:t>
            </w:r>
          </w:p>
        </w:tc>
        <w:tc>
          <w:tcPr>
            <w:tcW w:w="3512" w:type="pct"/>
            <w:tcBorders>
              <w:top w:val="nil"/>
              <w:left w:val="single" w:sz="4" w:space="0" w:color="auto"/>
              <w:bottom w:val="single" w:sz="4" w:space="0" w:color="auto"/>
              <w:right w:val="single" w:sz="4" w:space="0" w:color="auto"/>
            </w:tcBorders>
            <w:shd w:val="clear" w:color="000000" w:fill="FFFFFF"/>
            <w:vAlign w:val="center"/>
          </w:tcPr>
          <w:p w14:paraId="3EBA0859" w14:textId="77777777" w:rsidR="006F1A82" w:rsidRDefault="00EA6E36">
            <w:pPr>
              <w:spacing w:line="240" w:lineRule="auto"/>
              <w:ind w:firstLine="0"/>
              <w:rPr>
                <w:rFonts w:eastAsia="楷体_GB2312"/>
                <w:kern w:val="0"/>
                <w:sz w:val="24"/>
                <w:szCs w:val="24"/>
              </w:rPr>
            </w:pPr>
            <w:r>
              <w:rPr>
                <w:rFonts w:eastAsia="楷体_GB2312"/>
                <w:kern w:val="0"/>
                <w:sz w:val="24"/>
                <w:szCs w:val="24"/>
              </w:rPr>
              <w:t>包括电源控制、灯光控制、窗帘控制、矩阵、平板等</w:t>
            </w:r>
          </w:p>
        </w:tc>
        <w:tc>
          <w:tcPr>
            <w:tcW w:w="273" w:type="pct"/>
            <w:tcBorders>
              <w:top w:val="nil"/>
              <w:left w:val="single" w:sz="4" w:space="0" w:color="auto"/>
              <w:bottom w:val="single" w:sz="4" w:space="0" w:color="auto"/>
              <w:right w:val="single" w:sz="4" w:space="0" w:color="auto"/>
            </w:tcBorders>
            <w:shd w:val="clear" w:color="000000" w:fill="FFFFFF"/>
            <w:vAlign w:val="center"/>
          </w:tcPr>
          <w:p w14:paraId="01DF0A3D"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项</w:t>
            </w:r>
          </w:p>
        </w:tc>
        <w:tc>
          <w:tcPr>
            <w:tcW w:w="273" w:type="pct"/>
            <w:tcBorders>
              <w:top w:val="single" w:sz="4" w:space="0" w:color="auto"/>
              <w:left w:val="nil"/>
              <w:bottom w:val="single" w:sz="4" w:space="0" w:color="auto"/>
              <w:right w:val="single" w:sz="4" w:space="0" w:color="auto"/>
            </w:tcBorders>
            <w:shd w:val="clear" w:color="auto" w:fill="auto"/>
            <w:vAlign w:val="center"/>
          </w:tcPr>
          <w:p w14:paraId="649879B5"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 xml:space="preserve">1 </w:t>
            </w:r>
          </w:p>
        </w:tc>
      </w:tr>
      <w:tr w:rsidR="006F1A82" w14:paraId="322D5DFA" w14:textId="77777777">
        <w:trPr>
          <w:trHeight w:val="441"/>
        </w:trPr>
        <w:tc>
          <w:tcPr>
            <w:tcW w:w="273" w:type="pct"/>
            <w:tcBorders>
              <w:top w:val="nil"/>
              <w:left w:val="single" w:sz="4" w:space="0" w:color="auto"/>
              <w:bottom w:val="single" w:sz="4" w:space="0" w:color="auto"/>
              <w:right w:val="single" w:sz="4" w:space="0" w:color="auto"/>
            </w:tcBorders>
            <w:shd w:val="clear" w:color="auto" w:fill="auto"/>
            <w:vAlign w:val="center"/>
          </w:tcPr>
          <w:p w14:paraId="413CE5C0"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 xml:space="preserve">5 </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846BC48"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其他</w:t>
            </w:r>
          </w:p>
        </w:tc>
        <w:tc>
          <w:tcPr>
            <w:tcW w:w="3512" w:type="pct"/>
            <w:tcBorders>
              <w:top w:val="nil"/>
              <w:left w:val="nil"/>
              <w:bottom w:val="single" w:sz="4" w:space="0" w:color="auto"/>
              <w:right w:val="single" w:sz="4" w:space="0" w:color="auto"/>
            </w:tcBorders>
            <w:shd w:val="clear" w:color="000000" w:fill="FFFFFF"/>
            <w:vAlign w:val="center"/>
          </w:tcPr>
          <w:p w14:paraId="2CB20593" w14:textId="77777777" w:rsidR="006F1A82" w:rsidRDefault="00EA6E36">
            <w:pPr>
              <w:spacing w:line="240" w:lineRule="auto"/>
              <w:ind w:firstLine="0"/>
              <w:rPr>
                <w:rFonts w:eastAsia="楷体_GB2312"/>
                <w:kern w:val="0"/>
                <w:sz w:val="24"/>
                <w:szCs w:val="24"/>
              </w:rPr>
            </w:pPr>
            <w:r>
              <w:rPr>
                <w:rFonts w:eastAsia="楷体_GB2312"/>
                <w:kern w:val="0"/>
                <w:sz w:val="24"/>
                <w:szCs w:val="24"/>
              </w:rPr>
              <w:t>空调、配电、综合布线等</w:t>
            </w:r>
          </w:p>
        </w:tc>
        <w:tc>
          <w:tcPr>
            <w:tcW w:w="273" w:type="pct"/>
            <w:tcBorders>
              <w:top w:val="nil"/>
              <w:left w:val="single" w:sz="4" w:space="0" w:color="auto"/>
              <w:bottom w:val="single" w:sz="4" w:space="0" w:color="auto"/>
              <w:right w:val="single" w:sz="4" w:space="0" w:color="auto"/>
            </w:tcBorders>
            <w:shd w:val="clear" w:color="000000" w:fill="FFFFFF"/>
            <w:vAlign w:val="center"/>
          </w:tcPr>
          <w:p w14:paraId="448CB610"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项</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65315F99" w14:textId="77777777" w:rsidR="006F1A82" w:rsidRDefault="00EA6E36">
            <w:pPr>
              <w:spacing w:line="240" w:lineRule="auto"/>
              <w:ind w:firstLine="0"/>
              <w:jc w:val="center"/>
              <w:rPr>
                <w:rFonts w:eastAsia="楷体_GB2312"/>
                <w:kern w:val="0"/>
                <w:sz w:val="24"/>
                <w:szCs w:val="24"/>
              </w:rPr>
            </w:pPr>
            <w:r>
              <w:rPr>
                <w:rFonts w:eastAsia="楷体_GB2312"/>
                <w:kern w:val="0"/>
                <w:sz w:val="24"/>
                <w:szCs w:val="24"/>
              </w:rPr>
              <w:t xml:space="preserve">1 </w:t>
            </w:r>
          </w:p>
        </w:tc>
      </w:tr>
    </w:tbl>
    <w:p w14:paraId="117B2128" w14:textId="77777777" w:rsidR="006F1A82" w:rsidRDefault="00EA6E36">
      <w:pPr>
        <w:pStyle w:val="2"/>
      </w:pPr>
      <w:bookmarkStart w:id="86" w:name="_Toc149810245"/>
      <w:r>
        <w:rPr>
          <w:rFonts w:hint="eastAsia"/>
        </w:rPr>
        <w:t>算力资源接入</w:t>
      </w:r>
      <w:bookmarkEnd w:id="86"/>
    </w:p>
    <w:p w14:paraId="3BB3AD22" w14:textId="77777777" w:rsidR="006F1A82" w:rsidRDefault="00EA6E36">
      <w:pPr>
        <w:pStyle w:val="3"/>
        <w:ind w:firstLine="640"/>
      </w:pPr>
      <w:bookmarkStart w:id="87" w:name="_Toc144983236"/>
      <w:bookmarkStart w:id="88" w:name="_Toc17"/>
      <w:r>
        <w:lastRenderedPageBreak/>
        <w:t>四川算力规模</w:t>
      </w:r>
      <w:bookmarkEnd w:id="87"/>
      <w:bookmarkEnd w:id="88"/>
    </w:p>
    <w:p w14:paraId="7705D4A1" w14:textId="77777777" w:rsidR="006F1A82" w:rsidRDefault="00EA6E36">
      <w:pPr>
        <w:ind w:firstLine="640"/>
      </w:pPr>
      <w:r>
        <w:t>综合全省目前已投产</w:t>
      </w:r>
      <w:r>
        <w:t>IDC</w:t>
      </w:r>
      <w:r>
        <w:t>机架数量、在建及规划数量，上架率，参考增速等各方面因素，预计未来</w:t>
      </w:r>
      <w:r>
        <w:t>5</w:t>
      </w:r>
      <w:r>
        <w:t>年全省数据中心市场需求在</w:t>
      </w:r>
      <w:r>
        <w:t>40</w:t>
      </w:r>
      <w:r>
        <w:t>万架左右。</w:t>
      </w:r>
    </w:p>
    <w:p w14:paraId="35BB182E" w14:textId="77777777" w:rsidR="006F1A82" w:rsidRDefault="00EA6E36">
      <w:pPr>
        <w:pStyle w:val="8"/>
      </w:pPr>
      <w:r>
        <w:t>四川区域数据中心规模统计表（架）</w:t>
      </w: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2601"/>
        <w:gridCol w:w="1978"/>
        <w:gridCol w:w="1258"/>
        <w:gridCol w:w="834"/>
        <w:gridCol w:w="1260"/>
      </w:tblGrid>
      <w:tr w:rsidR="006F1A82" w14:paraId="4A5513D0" w14:textId="77777777">
        <w:trPr>
          <w:trHeight w:val="400"/>
          <w:tblHeader/>
          <w:jc w:val="center"/>
        </w:trPr>
        <w:tc>
          <w:tcPr>
            <w:tcW w:w="3750" w:type="dxa"/>
            <w:gridSpan w:val="2"/>
            <w:shd w:val="clear" w:color="auto" w:fill="auto"/>
            <w:noWrap/>
            <w:vAlign w:val="center"/>
          </w:tcPr>
          <w:p w14:paraId="659B6191" w14:textId="77777777" w:rsidR="006F1A82" w:rsidRDefault="00EA6E36">
            <w:pPr>
              <w:spacing w:line="360" w:lineRule="exact"/>
              <w:ind w:firstLine="0"/>
              <w:jc w:val="center"/>
              <w:rPr>
                <w:rFonts w:eastAsia="楷体_GB2312"/>
                <w:b/>
                <w:bCs/>
                <w:sz w:val="24"/>
                <w:szCs w:val="24"/>
              </w:rPr>
            </w:pPr>
            <w:r>
              <w:rPr>
                <w:rFonts w:eastAsia="楷体_GB2312"/>
                <w:b/>
                <w:bCs/>
                <w:sz w:val="24"/>
                <w:szCs w:val="24"/>
                <w:lang w:bidi="ar"/>
              </w:rPr>
              <w:t>IDC</w:t>
            </w:r>
            <w:r>
              <w:rPr>
                <w:rFonts w:eastAsia="楷体_GB2312"/>
                <w:b/>
                <w:bCs/>
                <w:sz w:val="24"/>
                <w:szCs w:val="24"/>
                <w:lang w:bidi="ar"/>
              </w:rPr>
              <w:t>主体</w:t>
            </w:r>
          </w:p>
        </w:tc>
        <w:tc>
          <w:tcPr>
            <w:tcW w:w="1978" w:type="dxa"/>
            <w:shd w:val="clear" w:color="auto" w:fill="auto"/>
            <w:noWrap/>
            <w:vAlign w:val="center"/>
          </w:tcPr>
          <w:p w14:paraId="14FAF51C" w14:textId="77777777" w:rsidR="006F1A82" w:rsidRDefault="00EA6E36">
            <w:pPr>
              <w:spacing w:line="360" w:lineRule="exact"/>
              <w:ind w:firstLine="0"/>
              <w:jc w:val="center"/>
              <w:textAlignment w:val="bottom"/>
              <w:rPr>
                <w:rFonts w:eastAsia="楷体_GB2312"/>
                <w:b/>
                <w:bCs/>
                <w:sz w:val="24"/>
                <w:szCs w:val="24"/>
              </w:rPr>
            </w:pPr>
            <w:r>
              <w:rPr>
                <w:rFonts w:eastAsia="楷体_GB2312"/>
                <w:b/>
                <w:bCs/>
                <w:sz w:val="24"/>
                <w:szCs w:val="24"/>
                <w:lang w:bidi="ar"/>
              </w:rPr>
              <w:t>地点</w:t>
            </w:r>
          </w:p>
        </w:tc>
        <w:tc>
          <w:tcPr>
            <w:tcW w:w="1258" w:type="dxa"/>
            <w:shd w:val="clear" w:color="auto" w:fill="auto"/>
            <w:noWrap/>
            <w:vAlign w:val="center"/>
          </w:tcPr>
          <w:p w14:paraId="7A99E931" w14:textId="77777777" w:rsidR="006F1A82" w:rsidRDefault="00EA6E36">
            <w:pPr>
              <w:spacing w:line="360" w:lineRule="exact"/>
              <w:ind w:firstLine="0"/>
              <w:jc w:val="center"/>
              <w:textAlignment w:val="bottom"/>
              <w:rPr>
                <w:rFonts w:eastAsia="楷体_GB2312"/>
                <w:b/>
                <w:bCs/>
                <w:sz w:val="24"/>
                <w:szCs w:val="24"/>
              </w:rPr>
            </w:pPr>
            <w:r>
              <w:rPr>
                <w:rFonts w:eastAsia="楷体_GB2312"/>
                <w:b/>
                <w:bCs/>
                <w:sz w:val="24"/>
                <w:szCs w:val="24"/>
                <w:lang w:bidi="ar"/>
              </w:rPr>
              <w:t>已投产</w:t>
            </w:r>
          </w:p>
        </w:tc>
        <w:tc>
          <w:tcPr>
            <w:tcW w:w="834" w:type="dxa"/>
            <w:shd w:val="clear" w:color="auto" w:fill="auto"/>
            <w:noWrap/>
            <w:vAlign w:val="center"/>
          </w:tcPr>
          <w:p w14:paraId="7D93FB93" w14:textId="77777777" w:rsidR="006F1A82" w:rsidRDefault="00EA6E36">
            <w:pPr>
              <w:spacing w:line="360" w:lineRule="exact"/>
              <w:ind w:firstLine="0"/>
              <w:textAlignment w:val="bottom"/>
              <w:rPr>
                <w:rFonts w:eastAsia="楷体_GB2312"/>
                <w:b/>
                <w:bCs/>
                <w:sz w:val="24"/>
                <w:szCs w:val="24"/>
              </w:rPr>
            </w:pPr>
            <w:r>
              <w:rPr>
                <w:rFonts w:eastAsia="楷体_GB2312"/>
                <w:b/>
                <w:bCs/>
                <w:sz w:val="24"/>
                <w:szCs w:val="24"/>
                <w:lang w:bidi="ar"/>
              </w:rPr>
              <w:t>在建</w:t>
            </w:r>
          </w:p>
        </w:tc>
        <w:tc>
          <w:tcPr>
            <w:tcW w:w="1260" w:type="dxa"/>
            <w:shd w:val="clear" w:color="auto" w:fill="auto"/>
            <w:noWrap/>
            <w:vAlign w:val="center"/>
          </w:tcPr>
          <w:p w14:paraId="3127437E" w14:textId="77777777" w:rsidR="006F1A82" w:rsidRDefault="00EA6E36">
            <w:pPr>
              <w:spacing w:line="360" w:lineRule="exact"/>
              <w:ind w:firstLine="0"/>
              <w:jc w:val="center"/>
              <w:textAlignment w:val="bottom"/>
              <w:rPr>
                <w:rFonts w:eastAsia="楷体_GB2312"/>
                <w:b/>
                <w:bCs/>
                <w:sz w:val="24"/>
                <w:szCs w:val="24"/>
              </w:rPr>
            </w:pPr>
            <w:r>
              <w:rPr>
                <w:rFonts w:eastAsia="楷体_GB2312"/>
                <w:b/>
                <w:bCs/>
                <w:sz w:val="24"/>
                <w:szCs w:val="24"/>
                <w:lang w:bidi="ar"/>
              </w:rPr>
              <w:t>规划新增</w:t>
            </w:r>
          </w:p>
        </w:tc>
      </w:tr>
      <w:tr w:rsidR="006F1A82" w14:paraId="5823F60E" w14:textId="77777777">
        <w:trPr>
          <w:trHeight w:val="270"/>
          <w:jc w:val="center"/>
        </w:trPr>
        <w:tc>
          <w:tcPr>
            <w:tcW w:w="1149" w:type="dxa"/>
            <w:vMerge w:val="restart"/>
            <w:shd w:val="clear" w:color="auto" w:fill="auto"/>
            <w:noWrap/>
            <w:vAlign w:val="center"/>
          </w:tcPr>
          <w:p w14:paraId="3CE5E0A3"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运营商类</w:t>
            </w:r>
          </w:p>
        </w:tc>
        <w:tc>
          <w:tcPr>
            <w:tcW w:w="2601" w:type="dxa"/>
            <w:shd w:val="clear" w:color="auto" w:fill="auto"/>
            <w:noWrap/>
            <w:vAlign w:val="center"/>
          </w:tcPr>
          <w:p w14:paraId="59E7B165"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电信</w:t>
            </w:r>
          </w:p>
        </w:tc>
        <w:tc>
          <w:tcPr>
            <w:tcW w:w="1978" w:type="dxa"/>
            <w:shd w:val="clear" w:color="auto" w:fill="auto"/>
            <w:noWrap/>
            <w:vAlign w:val="center"/>
          </w:tcPr>
          <w:p w14:paraId="288D43EA"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成都双流</w:t>
            </w:r>
          </w:p>
        </w:tc>
        <w:tc>
          <w:tcPr>
            <w:tcW w:w="1258" w:type="dxa"/>
            <w:shd w:val="clear" w:color="auto" w:fill="auto"/>
            <w:noWrap/>
            <w:vAlign w:val="center"/>
          </w:tcPr>
          <w:p w14:paraId="4E7321C7"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17000</w:t>
            </w:r>
          </w:p>
        </w:tc>
        <w:tc>
          <w:tcPr>
            <w:tcW w:w="834" w:type="dxa"/>
            <w:shd w:val="clear" w:color="auto" w:fill="auto"/>
            <w:noWrap/>
            <w:vAlign w:val="center"/>
          </w:tcPr>
          <w:p w14:paraId="31E3AADB" w14:textId="77777777" w:rsidR="006F1A82" w:rsidRDefault="00EA6E36">
            <w:pPr>
              <w:spacing w:line="360" w:lineRule="exact"/>
              <w:ind w:firstLine="0"/>
              <w:textAlignment w:val="bottom"/>
              <w:rPr>
                <w:rFonts w:eastAsia="楷体_GB2312"/>
                <w:sz w:val="24"/>
                <w:szCs w:val="24"/>
              </w:rPr>
            </w:pPr>
            <w:r>
              <w:rPr>
                <w:rFonts w:eastAsia="楷体_GB2312"/>
                <w:sz w:val="24"/>
                <w:szCs w:val="24"/>
                <w:lang w:bidi="ar"/>
              </w:rPr>
              <w:t>5000</w:t>
            </w:r>
          </w:p>
        </w:tc>
        <w:tc>
          <w:tcPr>
            <w:tcW w:w="1260" w:type="dxa"/>
            <w:shd w:val="clear" w:color="auto" w:fill="auto"/>
            <w:noWrap/>
            <w:vAlign w:val="center"/>
          </w:tcPr>
          <w:p w14:paraId="061E6C0E"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10000</w:t>
            </w:r>
          </w:p>
        </w:tc>
      </w:tr>
      <w:tr w:rsidR="006F1A82" w14:paraId="2FF77827" w14:textId="77777777">
        <w:trPr>
          <w:trHeight w:val="270"/>
          <w:jc w:val="center"/>
        </w:trPr>
        <w:tc>
          <w:tcPr>
            <w:tcW w:w="1149" w:type="dxa"/>
            <w:vMerge/>
            <w:shd w:val="clear" w:color="auto" w:fill="auto"/>
            <w:noWrap/>
            <w:vAlign w:val="center"/>
          </w:tcPr>
          <w:p w14:paraId="76A34DED" w14:textId="77777777" w:rsidR="006F1A82" w:rsidRDefault="006F1A82">
            <w:pPr>
              <w:spacing w:line="360" w:lineRule="exact"/>
              <w:ind w:firstLine="0"/>
              <w:jc w:val="center"/>
              <w:rPr>
                <w:rFonts w:eastAsia="楷体_GB2312"/>
                <w:sz w:val="24"/>
                <w:szCs w:val="24"/>
              </w:rPr>
            </w:pPr>
          </w:p>
        </w:tc>
        <w:tc>
          <w:tcPr>
            <w:tcW w:w="2601" w:type="dxa"/>
            <w:shd w:val="clear" w:color="auto" w:fill="auto"/>
            <w:noWrap/>
            <w:vAlign w:val="center"/>
          </w:tcPr>
          <w:p w14:paraId="71F16AF1"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移动</w:t>
            </w:r>
          </w:p>
        </w:tc>
        <w:tc>
          <w:tcPr>
            <w:tcW w:w="1978" w:type="dxa"/>
            <w:shd w:val="clear" w:color="auto" w:fill="auto"/>
            <w:noWrap/>
            <w:vAlign w:val="center"/>
          </w:tcPr>
          <w:p w14:paraId="55A0847A"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成都双流</w:t>
            </w:r>
          </w:p>
        </w:tc>
        <w:tc>
          <w:tcPr>
            <w:tcW w:w="1258" w:type="dxa"/>
            <w:shd w:val="clear" w:color="auto" w:fill="auto"/>
            <w:noWrap/>
            <w:vAlign w:val="center"/>
          </w:tcPr>
          <w:p w14:paraId="0A072FF0"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18000</w:t>
            </w:r>
          </w:p>
        </w:tc>
        <w:tc>
          <w:tcPr>
            <w:tcW w:w="834" w:type="dxa"/>
            <w:shd w:val="clear" w:color="auto" w:fill="auto"/>
            <w:noWrap/>
            <w:vAlign w:val="center"/>
          </w:tcPr>
          <w:p w14:paraId="50C6C814" w14:textId="77777777" w:rsidR="006F1A82" w:rsidRDefault="00EA6E36">
            <w:pPr>
              <w:spacing w:line="360" w:lineRule="exact"/>
              <w:ind w:firstLine="0"/>
              <w:textAlignment w:val="bottom"/>
              <w:rPr>
                <w:rFonts w:eastAsia="楷体_GB2312"/>
                <w:sz w:val="24"/>
                <w:szCs w:val="24"/>
              </w:rPr>
            </w:pPr>
            <w:r>
              <w:rPr>
                <w:rFonts w:eastAsia="楷体_GB2312"/>
                <w:sz w:val="24"/>
                <w:szCs w:val="24"/>
                <w:lang w:bidi="ar"/>
              </w:rPr>
              <w:t>10000</w:t>
            </w:r>
          </w:p>
        </w:tc>
        <w:tc>
          <w:tcPr>
            <w:tcW w:w="1260" w:type="dxa"/>
            <w:shd w:val="clear" w:color="auto" w:fill="auto"/>
            <w:noWrap/>
            <w:vAlign w:val="center"/>
          </w:tcPr>
          <w:p w14:paraId="74F68273"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10000</w:t>
            </w:r>
          </w:p>
        </w:tc>
      </w:tr>
      <w:tr w:rsidR="006F1A82" w14:paraId="57EBE6C4" w14:textId="77777777">
        <w:trPr>
          <w:trHeight w:val="270"/>
          <w:jc w:val="center"/>
        </w:trPr>
        <w:tc>
          <w:tcPr>
            <w:tcW w:w="1149" w:type="dxa"/>
            <w:vMerge/>
            <w:shd w:val="clear" w:color="auto" w:fill="auto"/>
            <w:noWrap/>
            <w:vAlign w:val="center"/>
          </w:tcPr>
          <w:p w14:paraId="43C94C1B" w14:textId="77777777" w:rsidR="006F1A82" w:rsidRDefault="006F1A82">
            <w:pPr>
              <w:spacing w:line="360" w:lineRule="exact"/>
              <w:ind w:firstLine="0"/>
              <w:jc w:val="center"/>
              <w:rPr>
                <w:rFonts w:eastAsia="楷体_GB2312"/>
                <w:sz w:val="24"/>
                <w:szCs w:val="24"/>
              </w:rPr>
            </w:pPr>
          </w:p>
        </w:tc>
        <w:tc>
          <w:tcPr>
            <w:tcW w:w="2601" w:type="dxa"/>
            <w:shd w:val="clear" w:color="auto" w:fill="auto"/>
            <w:noWrap/>
            <w:vAlign w:val="center"/>
          </w:tcPr>
          <w:p w14:paraId="1C797CC8"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联通</w:t>
            </w:r>
          </w:p>
        </w:tc>
        <w:tc>
          <w:tcPr>
            <w:tcW w:w="1978" w:type="dxa"/>
            <w:shd w:val="clear" w:color="auto" w:fill="auto"/>
            <w:noWrap/>
            <w:vAlign w:val="center"/>
          </w:tcPr>
          <w:p w14:paraId="7BB4B761"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成都双流</w:t>
            </w:r>
          </w:p>
        </w:tc>
        <w:tc>
          <w:tcPr>
            <w:tcW w:w="1258" w:type="dxa"/>
            <w:shd w:val="clear" w:color="auto" w:fill="auto"/>
            <w:noWrap/>
            <w:vAlign w:val="center"/>
          </w:tcPr>
          <w:p w14:paraId="5EEC0351"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5000</w:t>
            </w:r>
          </w:p>
        </w:tc>
        <w:tc>
          <w:tcPr>
            <w:tcW w:w="834" w:type="dxa"/>
            <w:shd w:val="clear" w:color="auto" w:fill="auto"/>
            <w:noWrap/>
            <w:vAlign w:val="center"/>
          </w:tcPr>
          <w:p w14:paraId="1F4816AA" w14:textId="77777777" w:rsidR="006F1A82" w:rsidRDefault="00EA6E36">
            <w:pPr>
              <w:spacing w:line="360" w:lineRule="exact"/>
              <w:ind w:firstLine="0"/>
              <w:textAlignment w:val="bottom"/>
              <w:rPr>
                <w:rFonts w:eastAsia="楷体_GB2312"/>
                <w:sz w:val="24"/>
                <w:szCs w:val="24"/>
              </w:rPr>
            </w:pPr>
            <w:r>
              <w:rPr>
                <w:rFonts w:eastAsia="楷体_GB2312"/>
                <w:sz w:val="24"/>
                <w:szCs w:val="24"/>
                <w:lang w:bidi="ar"/>
              </w:rPr>
              <w:t>2300</w:t>
            </w:r>
          </w:p>
        </w:tc>
        <w:tc>
          <w:tcPr>
            <w:tcW w:w="1260" w:type="dxa"/>
            <w:shd w:val="clear" w:color="auto" w:fill="auto"/>
            <w:noWrap/>
            <w:vAlign w:val="center"/>
          </w:tcPr>
          <w:p w14:paraId="2B9A423D"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5000</w:t>
            </w:r>
          </w:p>
        </w:tc>
      </w:tr>
      <w:tr w:rsidR="006F1A82" w14:paraId="273B46ED" w14:textId="77777777">
        <w:trPr>
          <w:trHeight w:val="270"/>
          <w:jc w:val="center"/>
        </w:trPr>
        <w:tc>
          <w:tcPr>
            <w:tcW w:w="1149" w:type="dxa"/>
            <w:vMerge w:val="restart"/>
            <w:shd w:val="clear" w:color="auto" w:fill="auto"/>
            <w:vAlign w:val="center"/>
          </w:tcPr>
          <w:p w14:paraId="1000C76C" w14:textId="77777777" w:rsidR="006F1A82" w:rsidRDefault="00EA6E36">
            <w:pPr>
              <w:spacing w:line="360" w:lineRule="exact"/>
              <w:ind w:firstLine="0"/>
              <w:jc w:val="center"/>
              <w:textAlignment w:val="center"/>
              <w:rPr>
                <w:rFonts w:eastAsia="楷体_GB2312"/>
                <w:sz w:val="24"/>
                <w:szCs w:val="24"/>
                <w:lang w:bidi="ar"/>
              </w:rPr>
            </w:pPr>
            <w:r>
              <w:rPr>
                <w:rFonts w:eastAsia="楷体_GB2312"/>
                <w:sz w:val="24"/>
                <w:szCs w:val="24"/>
                <w:lang w:bidi="ar"/>
              </w:rPr>
              <w:t>政府和运营商</w:t>
            </w:r>
          </w:p>
          <w:p w14:paraId="08EF2206"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合建类（政府主导）</w:t>
            </w:r>
          </w:p>
        </w:tc>
        <w:tc>
          <w:tcPr>
            <w:tcW w:w="2601" w:type="dxa"/>
            <w:shd w:val="clear" w:color="auto" w:fill="auto"/>
            <w:noWrap/>
            <w:vAlign w:val="center"/>
          </w:tcPr>
          <w:p w14:paraId="58F904F6"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成都超算</w:t>
            </w:r>
          </w:p>
        </w:tc>
        <w:tc>
          <w:tcPr>
            <w:tcW w:w="1978" w:type="dxa"/>
            <w:shd w:val="clear" w:color="auto" w:fill="auto"/>
            <w:noWrap/>
            <w:vAlign w:val="center"/>
          </w:tcPr>
          <w:p w14:paraId="644047D4"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成都天府新区</w:t>
            </w:r>
          </w:p>
        </w:tc>
        <w:tc>
          <w:tcPr>
            <w:tcW w:w="1258" w:type="dxa"/>
            <w:shd w:val="clear" w:color="auto" w:fill="auto"/>
            <w:noWrap/>
            <w:vAlign w:val="center"/>
          </w:tcPr>
          <w:p w14:paraId="11107087"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5000</w:t>
            </w:r>
          </w:p>
        </w:tc>
        <w:tc>
          <w:tcPr>
            <w:tcW w:w="834" w:type="dxa"/>
            <w:shd w:val="clear" w:color="auto" w:fill="auto"/>
            <w:noWrap/>
            <w:vAlign w:val="center"/>
          </w:tcPr>
          <w:p w14:paraId="3EB99CB9" w14:textId="77777777" w:rsidR="006F1A82" w:rsidRDefault="006F1A82">
            <w:pPr>
              <w:spacing w:line="360" w:lineRule="exact"/>
              <w:ind w:firstLine="0"/>
              <w:rPr>
                <w:rFonts w:eastAsia="楷体_GB2312"/>
                <w:sz w:val="24"/>
                <w:szCs w:val="24"/>
              </w:rPr>
            </w:pPr>
          </w:p>
        </w:tc>
        <w:tc>
          <w:tcPr>
            <w:tcW w:w="1260" w:type="dxa"/>
            <w:shd w:val="clear" w:color="auto" w:fill="auto"/>
            <w:noWrap/>
            <w:vAlign w:val="center"/>
          </w:tcPr>
          <w:p w14:paraId="71BE2917" w14:textId="77777777" w:rsidR="006F1A82" w:rsidRDefault="006F1A82">
            <w:pPr>
              <w:spacing w:line="360" w:lineRule="exact"/>
              <w:ind w:firstLine="0"/>
              <w:jc w:val="center"/>
              <w:rPr>
                <w:rFonts w:eastAsia="楷体_GB2312"/>
                <w:sz w:val="24"/>
                <w:szCs w:val="24"/>
              </w:rPr>
            </w:pPr>
          </w:p>
        </w:tc>
      </w:tr>
      <w:tr w:rsidR="006F1A82" w14:paraId="7722584E" w14:textId="77777777">
        <w:trPr>
          <w:trHeight w:val="270"/>
          <w:jc w:val="center"/>
        </w:trPr>
        <w:tc>
          <w:tcPr>
            <w:tcW w:w="1149" w:type="dxa"/>
            <w:vMerge/>
            <w:shd w:val="clear" w:color="auto" w:fill="auto"/>
            <w:vAlign w:val="center"/>
          </w:tcPr>
          <w:p w14:paraId="281CB768" w14:textId="77777777" w:rsidR="006F1A82" w:rsidRDefault="006F1A82">
            <w:pPr>
              <w:spacing w:line="360" w:lineRule="exact"/>
              <w:ind w:firstLine="0"/>
              <w:jc w:val="center"/>
              <w:rPr>
                <w:rFonts w:eastAsia="楷体_GB2312"/>
                <w:sz w:val="24"/>
                <w:szCs w:val="24"/>
              </w:rPr>
            </w:pPr>
          </w:p>
        </w:tc>
        <w:tc>
          <w:tcPr>
            <w:tcW w:w="2601" w:type="dxa"/>
            <w:shd w:val="clear" w:color="auto" w:fill="auto"/>
            <w:noWrap/>
            <w:vAlign w:val="center"/>
          </w:tcPr>
          <w:p w14:paraId="70B4EB4B"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华为智算</w:t>
            </w:r>
          </w:p>
        </w:tc>
        <w:tc>
          <w:tcPr>
            <w:tcW w:w="1978" w:type="dxa"/>
            <w:shd w:val="clear" w:color="auto" w:fill="auto"/>
            <w:noWrap/>
            <w:vAlign w:val="center"/>
          </w:tcPr>
          <w:p w14:paraId="67B38644"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成都郫都</w:t>
            </w:r>
          </w:p>
        </w:tc>
        <w:tc>
          <w:tcPr>
            <w:tcW w:w="1258" w:type="dxa"/>
            <w:shd w:val="clear" w:color="auto" w:fill="auto"/>
            <w:noWrap/>
            <w:vAlign w:val="center"/>
          </w:tcPr>
          <w:p w14:paraId="6D32DFCD"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7000</w:t>
            </w:r>
          </w:p>
        </w:tc>
        <w:tc>
          <w:tcPr>
            <w:tcW w:w="834" w:type="dxa"/>
            <w:shd w:val="clear" w:color="auto" w:fill="auto"/>
            <w:noWrap/>
            <w:vAlign w:val="center"/>
          </w:tcPr>
          <w:p w14:paraId="53C0BA66" w14:textId="77777777" w:rsidR="006F1A82" w:rsidRDefault="006F1A82">
            <w:pPr>
              <w:spacing w:line="360" w:lineRule="exact"/>
              <w:ind w:firstLine="0"/>
              <w:rPr>
                <w:rFonts w:eastAsia="楷体_GB2312"/>
                <w:sz w:val="24"/>
                <w:szCs w:val="24"/>
              </w:rPr>
            </w:pPr>
          </w:p>
        </w:tc>
        <w:tc>
          <w:tcPr>
            <w:tcW w:w="1260" w:type="dxa"/>
            <w:shd w:val="clear" w:color="auto" w:fill="auto"/>
            <w:noWrap/>
            <w:vAlign w:val="center"/>
          </w:tcPr>
          <w:p w14:paraId="23BBCFDF" w14:textId="77777777" w:rsidR="006F1A82" w:rsidRDefault="006F1A82">
            <w:pPr>
              <w:spacing w:line="360" w:lineRule="exact"/>
              <w:ind w:firstLine="0"/>
              <w:jc w:val="center"/>
              <w:rPr>
                <w:rFonts w:eastAsia="楷体_GB2312"/>
                <w:sz w:val="24"/>
                <w:szCs w:val="24"/>
              </w:rPr>
            </w:pPr>
          </w:p>
        </w:tc>
      </w:tr>
      <w:tr w:rsidR="006F1A82" w14:paraId="780001EF" w14:textId="77777777">
        <w:trPr>
          <w:trHeight w:val="540"/>
          <w:jc w:val="center"/>
        </w:trPr>
        <w:tc>
          <w:tcPr>
            <w:tcW w:w="1149" w:type="dxa"/>
            <w:vMerge/>
            <w:shd w:val="clear" w:color="auto" w:fill="auto"/>
            <w:vAlign w:val="center"/>
          </w:tcPr>
          <w:p w14:paraId="7BA28E4F" w14:textId="77777777" w:rsidR="006F1A82" w:rsidRDefault="006F1A82">
            <w:pPr>
              <w:spacing w:line="360" w:lineRule="exact"/>
              <w:ind w:firstLine="0"/>
              <w:jc w:val="center"/>
              <w:rPr>
                <w:rFonts w:eastAsia="楷体_GB2312"/>
                <w:sz w:val="24"/>
                <w:szCs w:val="24"/>
              </w:rPr>
            </w:pPr>
          </w:p>
        </w:tc>
        <w:tc>
          <w:tcPr>
            <w:tcW w:w="2601" w:type="dxa"/>
            <w:shd w:val="clear" w:color="auto" w:fill="auto"/>
            <w:vAlign w:val="center"/>
          </w:tcPr>
          <w:p w14:paraId="263A7525"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天府热线</w:t>
            </w:r>
          </w:p>
        </w:tc>
        <w:tc>
          <w:tcPr>
            <w:tcW w:w="1978" w:type="dxa"/>
            <w:shd w:val="clear" w:color="auto" w:fill="auto"/>
            <w:noWrap/>
            <w:vAlign w:val="center"/>
          </w:tcPr>
          <w:p w14:paraId="2BACDD71" w14:textId="77777777" w:rsidR="006F1A82" w:rsidRDefault="006F1A82">
            <w:pPr>
              <w:spacing w:line="360" w:lineRule="exact"/>
              <w:ind w:firstLine="0"/>
              <w:jc w:val="center"/>
              <w:rPr>
                <w:rFonts w:eastAsia="楷体_GB2312"/>
                <w:sz w:val="24"/>
                <w:szCs w:val="24"/>
              </w:rPr>
            </w:pPr>
          </w:p>
        </w:tc>
        <w:tc>
          <w:tcPr>
            <w:tcW w:w="1258" w:type="dxa"/>
            <w:shd w:val="clear" w:color="auto" w:fill="auto"/>
            <w:noWrap/>
            <w:vAlign w:val="center"/>
          </w:tcPr>
          <w:p w14:paraId="21B7F917"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4000</w:t>
            </w:r>
          </w:p>
        </w:tc>
        <w:tc>
          <w:tcPr>
            <w:tcW w:w="834" w:type="dxa"/>
            <w:shd w:val="clear" w:color="auto" w:fill="auto"/>
            <w:noWrap/>
            <w:vAlign w:val="center"/>
          </w:tcPr>
          <w:p w14:paraId="29DBB44F" w14:textId="77777777" w:rsidR="006F1A82" w:rsidRDefault="006F1A82">
            <w:pPr>
              <w:spacing w:line="360" w:lineRule="exact"/>
              <w:ind w:firstLine="0"/>
              <w:rPr>
                <w:rFonts w:eastAsia="楷体_GB2312"/>
                <w:sz w:val="24"/>
                <w:szCs w:val="24"/>
              </w:rPr>
            </w:pPr>
          </w:p>
        </w:tc>
        <w:tc>
          <w:tcPr>
            <w:tcW w:w="1260" w:type="dxa"/>
            <w:shd w:val="clear" w:color="auto" w:fill="auto"/>
            <w:noWrap/>
            <w:vAlign w:val="center"/>
          </w:tcPr>
          <w:p w14:paraId="6CA10314" w14:textId="77777777" w:rsidR="006F1A82" w:rsidRDefault="006F1A82">
            <w:pPr>
              <w:spacing w:line="360" w:lineRule="exact"/>
              <w:ind w:firstLine="0"/>
              <w:jc w:val="center"/>
              <w:rPr>
                <w:rFonts w:eastAsia="楷体_GB2312"/>
                <w:sz w:val="24"/>
                <w:szCs w:val="24"/>
              </w:rPr>
            </w:pPr>
          </w:p>
        </w:tc>
      </w:tr>
      <w:tr w:rsidR="006F1A82" w14:paraId="1994FB62" w14:textId="77777777">
        <w:trPr>
          <w:trHeight w:val="270"/>
          <w:jc w:val="center"/>
        </w:trPr>
        <w:tc>
          <w:tcPr>
            <w:tcW w:w="1149" w:type="dxa"/>
            <w:vMerge/>
            <w:shd w:val="clear" w:color="auto" w:fill="auto"/>
            <w:vAlign w:val="center"/>
          </w:tcPr>
          <w:p w14:paraId="33572EC7" w14:textId="77777777" w:rsidR="006F1A82" w:rsidRDefault="006F1A82">
            <w:pPr>
              <w:spacing w:line="360" w:lineRule="exact"/>
              <w:ind w:firstLine="0"/>
              <w:jc w:val="center"/>
              <w:rPr>
                <w:rFonts w:eastAsia="楷体_GB2312"/>
                <w:sz w:val="24"/>
                <w:szCs w:val="24"/>
              </w:rPr>
            </w:pPr>
          </w:p>
        </w:tc>
        <w:tc>
          <w:tcPr>
            <w:tcW w:w="2601" w:type="dxa"/>
            <w:shd w:val="clear" w:color="auto" w:fill="auto"/>
            <w:vAlign w:val="center"/>
          </w:tcPr>
          <w:p w14:paraId="32AA52FF"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雅安</w:t>
            </w:r>
          </w:p>
        </w:tc>
        <w:tc>
          <w:tcPr>
            <w:tcW w:w="1978" w:type="dxa"/>
            <w:vMerge w:val="restart"/>
            <w:shd w:val="clear" w:color="auto" w:fill="auto"/>
            <w:noWrap/>
            <w:vAlign w:val="center"/>
          </w:tcPr>
          <w:p w14:paraId="4B3EDE26"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雅安</w:t>
            </w:r>
          </w:p>
        </w:tc>
        <w:tc>
          <w:tcPr>
            <w:tcW w:w="1258" w:type="dxa"/>
            <w:vMerge w:val="restart"/>
            <w:shd w:val="clear" w:color="auto" w:fill="auto"/>
            <w:noWrap/>
            <w:vAlign w:val="center"/>
          </w:tcPr>
          <w:p w14:paraId="45DD25A8"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20000</w:t>
            </w:r>
          </w:p>
        </w:tc>
        <w:tc>
          <w:tcPr>
            <w:tcW w:w="834" w:type="dxa"/>
            <w:vMerge w:val="restart"/>
            <w:shd w:val="clear" w:color="auto" w:fill="auto"/>
            <w:noWrap/>
            <w:vAlign w:val="center"/>
          </w:tcPr>
          <w:p w14:paraId="4FFA6D4E" w14:textId="77777777" w:rsidR="006F1A82" w:rsidRDefault="006F1A82">
            <w:pPr>
              <w:spacing w:line="360" w:lineRule="exact"/>
              <w:ind w:firstLine="0"/>
              <w:rPr>
                <w:rFonts w:eastAsia="楷体_GB2312"/>
                <w:sz w:val="24"/>
                <w:szCs w:val="24"/>
              </w:rPr>
            </w:pPr>
          </w:p>
        </w:tc>
        <w:tc>
          <w:tcPr>
            <w:tcW w:w="1260" w:type="dxa"/>
            <w:vMerge w:val="restart"/>
            <w:shd w:val="clear" w:color="auto" w:fill="auto"/>
            <w:noWrap/>
            <w:vAlign w:val="center"/>
          </w:tcPr>
          <w:p w14:paraId="554029EB" w14:textId="77777777" w:rsidR="006F1A82" w:rsidRDefault="006F1A82">
            <w:pPr>
              <w:spacing w:line="360" w:lineRule="exact"/>
              <w:ind w:firstLine="0"/>
              <w:jc w:val="center"/>
              <w:rPr>
                <w:rFonts w:eastAsia="楷体_GB2312"/>
                <w:sz w:val="24"/>
                <w:szCs w:val="24"/>
              </w:rPr>
            </w:pPr>
          </w:p>
        </w:tc>
      </w:tr>
      <w:tr w:rsidR="006F1A82" w14:paraId="675CA587" w14:textId="77777777">
        <w:trPr>
          <w:trHeight w:val="540"/>
          <w:jc w:val="center"/>
        </w:trPr>
        <w:tc>
          <w:tcPr>
            <w:tcW w:w="1149" w:type="dxa"/>
            <w:vMerge/>
            <w:shd w:val="clear" w:color="auto" w:fill="auto"/>
            <w:vAlign w:val="center"/>
          </w:tcPr>
          <w:p w14:paraId="037C9E5F" w14:textId="77777777" w:rsidR="006F1A82" w:rsidRDefault="006F1A82">
            <w:pPr>
              <w:spacing w:line="360" w:lineRule="exact"/>
              <w:ind w:firstLine="0"/>
              <w:jc w:val="center"/>
              <w:rPr>
                <w:rFonts w:eastAsia="楷体_GB2312"/>
                <w:sz w:val="24"/>
                <w:szCs w:val="24"/>
              </w:rPr>
            </w:pPr>
          </w:p>
        </w:tc>
        <w:tc>
          <w:tcPr>
            <w:tcW w:w="2601" w:type="dxa"/>
            <w:shd w:val="clear" w:color="auto" w:fill="auto"/>
            <w:vAlign w:val="center"/>
          </w:tcPr>
          <w:p w14:paraId="5ED445BA"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大数据产业园</w:t>
            </w:r>
          </w:p>
        </w:tc>
        <w:tc>
          <w:tcPr>
            <w:tcW w:w="1978" w:type="dxa"/>
            <w:vMerge/>
            <w:shd w:val="clear" w:color="auto" w:fill="auto"/>
            <w:noWrap/>
            <w:vAlign w:val="center"/>
          </w:tcPr>
          <w:p w14:paraId="1083D8A6" w14:textId="77777777" w:rsidR="006F1A82" w:rsidRDefault="006F1A82">
            <w:pPr>
              <w:spacing w:line="360" w:lineRule="exact"/>
              <w:ind w:firstLine="0"/>
              <w:jc w:val="center"/>
              <w:rPr>
                <w:rFonts w:eastAsia="楷体_GB2312"/>
                <w:sz w:val="24"/>
                <w:szCs w:val="24"/>
              </w:rPr>
            </w:pPr>
          </w:p>
        </w:tc>
        <w:tc>
          <w:tcPr>
            <w:tcW w:w="1258" w:type="dxa"/>
            <w:vMerge/>
            <w:shd w:val="clear" w:color="auto" w:fill="auto"/>
            <w:noWrap/>
            <w:vAlign w:val="center"/>
          </w:tcPr>
          <w:p w14:paraId="2D1B173F" w14:textId="77777777" w:rsidR="006F1A82" w:rsidRDefault="006F1A82">
            <w:pPr>
              <w:spacing w:line="360" w:lineRule="exact"/>
              <w:ind w:firstLine="0"/>
              <w:jc w:val="center"/>
              <w:rPr>
                <w:rFonts w:eastAsia="楷体_GB2312"/>
                <w:sz w:val="24"/>
                <w:szCs w:val="24"/>
              </w:rPr>
            </w:pPr>
          </w:p>
        </w:tc>
        <w:tc>
          <w:tcPr>
            <w:tcW w:w="834" w:type="dxa"/>
            <w:vMerge/>
            <w:shd w:val="clear" w:color="auto" w:fill="auto"/>
            <w:noWrap/>
            <w:vAlign w:val="center"/>
          </w:tcPr>
          <w:p w14:paraId="0357958C" w14:textId="77777777" w:rsidR="006F1A82" w:rsidRDefault="006F1A82">
            <w:pPr>
              <w:spacing w:line="360" w:lineRule="exact"/>
              <w:ind w:firstLine="0"/>
              <w:rPr>
                <w:rFonts w:eastAsia="楷体_GB2312"/>
                <w:sz w:val="24"/>
                <w:szCs w:val="24"/>
              </w:rPr>
            </w:pPr>
          </w:p>
        </w:tc>
        <w:tc>
          <w:tcPr>
            <w:tcW w:w="1260" w:type="dxa"/>
            <w:vMerge/>
            <w:shd w:val="clear" w:color="auto" w:fill="auto"/>
            <w:noWrap/>
            <w:vAlign w:val="center"/>
          </w:tcPr>
          <w:p w14:paraId="5210BE2D" w14:textId="77777777" w:rsidR="006F1A82" w:rsidRDefault="006F1A82">
            <w:pPr>
              <w:spacing w:line="360" w:lineRule="exact"/>
              <w:ind w:firstLine="0"/>
              <w:jc w:val="center"/>
              <w:rPr>
                <w:rFonts w:eastAsia="楷体_GB2312"/>
                <w:sz w:val="24"/>
                <w:szCs w:val="24"/>
              </w:rPr>
            </w:pPr>
          </w:p>
        </w:tc>
      </w:tr>
      <w:tr w:rsidR="006F1A82" w14:paraId="6D5A29E1" w14:textId="77777777">
        <w:trPr>
          <w:trHeight w:val="270"/>
          <w:jc w:val="center"/>
        </w:trPr>
        <w:tc>
          <w:tcPr>
            <w:tcW w:w="1149" w:type="dxa"/>
            <w:vMerge/>
            <w:shd w:val="clear" w:color="auto" w:fill="auto"/>
            <w:vAlign w:val="center"/>
          </w:tcPr>
          <w:p w14:paraId="68471C6F" w14:textId="77777777" w:rsidR="006F1A82" w:rsidRDefault="006F1A82">
            <w:pPr>
              <w:spacing w:line="360" w:lineRule="exact"/>
              <w:ind w:firstLine="0"/>
              <w:jc w:val="center"/>
              <w:rPr>
                <w:rFonts w:eastAsia="楷体_GB2312"/>
                <w:sz w:val="24"/>
                <w:szCs w:val="24"/>
              </w:rPr>
            </w:pPr>
          </w:p>
        </w:tc>
        <w:tc>
          <w:tcPr>
            <w:tcW w:w="2601" w:type="dxa"/>
            <w:shd w:val="clear" w:color="auto" w:fill="auto"/>
            <w:noWrap/>
            <w:vAlign w:val="center"/>
          </w:tcPr>
          <w:p w14:paraId="0B1AB9DA"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川发展（雅安数据湖）</w:t>
            </w:r>
          </w:p>
        </w:tc>
        <w:tc>
          <w:tcPr>
            <w:tcW w:w="1978" w:type="dxa"/>
            <w:shd w:val="clear" w:color="auto" w:fill="auto"/>
            <w:noWrap/>
            <w:vAlign w:val="center"/>
          </w:tcPr>
          <w:p w14:paraId="1B588669"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雅安</w:t>
            </w:r>
          </w:p>
        </w:tc>
        <w:tc>
          <w:tcPr>
            <w:tcW w:w="1258" w:type="dxa"/>
            <w:shd w:val="clear" w:color="auto" w:fill="auto"/>
            <w:noWrap/>
            <w:vAlign w:val="center"/>
          </w:tcPr>
          <w:p w14:paraId="2E29360C"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5000</w:t>
            </w:r>
          </w:p>
        </w:tc>
        <w:tc>
          <w:tcPr>
            <w:tcW w:w="834" w:type="dxa"/>
            <w:shd w:val="clear" w:color="auto" w:fill="auto"/>
            <w:noWrap/>
            <w:vAlign w:val="center"/>
          </w:tcPr>
          <w:p w14:paraId="7E0B4445" w14:textId="77777777" w:rsidR="006F1A82" w:rsidRDefault="006F1A82">
            <w:pPr>
              <w:spacing w:line="360" w:lineRule="exact"/>
              <w:ind w:firstLine="0"/>
              <w:rPr>
                <w:rFonts w:eastAsia="楷体_GB2312"/>
                <w:sz w:val="24"/>
                <w:szCs w:val="24"/>
              </w:rPr>
            </w:pPr>
          </w:p>
        </w:tc>
        <w:tc>
          <w:tcPr>
            <w:tcW w:w="1260" w:type="dxa"/>
            <w:shd w:val="clear" w:color="auto" w:fill="auto"/>
            <w:noWrap/>
            <w:vAlign w:val="center"/>
          </w:tcPr>
          <w:p w14:paraId="11470A13"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10000</w:t>
            </w:r>
          </w:p>
        </w:tc>
      </w:tr>
      <w:tr w:rsidR="006F1A82" w14:paraId="4E24F316" w14:textId="77777777">
        <w:trPr>
          <w:trHeight w:val="270"/>
          <w:jc w:val="center"/>
        </w:trPr>
        <w:tc>
          <w:tcPr>
            <w:tcW w:w="1149" w:type="dxa"/>
            <w:vMerge/>
            <w:shd w:val="clear" w:color="auto" w:fill="auto"/>
            <w:vAlign w:val="center"/>
          </w:tcPr>
          <w:p w14:paraId="370598AC" w14:textId="77777777" w:rsidR="006F1A82" w:rsidRDefault="006F1A82">
            <w:pPr>
              <w:spacing w:line="360" w:lineRule="exact"/>
              <w:ind w:firstLine="0"/>
              <w:jc w:val="center"/>
              <w:rPr>
                <w:rFonts w:eastAsia="楷体_GB2312"/>
                <w:sz w:val="24"/>
                <w:szCs w:val="24"/>
              </w:rPr>
            </w:pPr>
          </w:p>
        </w:tc>
        <w:tc>
          <w:tcPr>
            <w:tcW w:w="2601" w:type="dxa"/>
            <w:shd w:val="clear" w:color="auto" w:fill="auto"/>
            <w:noWrap/>
            <w:vAlign w:val="center"/>
          </w:tcPr>
          <w:p w14:paraId="6CBEC2BE"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宜宾</w:t>
            </w:r>
          </w:p>
        </w:tc>
        <w:tc>
          <w:tcPr>
            <w:tcW w:w="1978" w:type="dxa"/>
            <w:vMerge w:val="restart"/>
            <w:shd w:val="clear" w:color="auto" w:fill="auto"/>
            <w:noWrap/>
            <w:vAlign w:val="center"/>
          </w:tcPr>
          <w:p w14:paraId="6D41DF11"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宜宾</w:t>
            </w:r>
          </w:p>
        </w:tc>
        <w:tc>
          <w:tcPr>
            <w:tcW w:w="1258" w:type="dxa"/>
            <w:vMerge w:val="restart"/>
            <w:shd w:val="clear" w:color="auto" w:fill="auto"/>
            <w:noWrap/>
            <w:vAlign w:val="center"/>
          </w:tcPr>
          <w:p w14:paraId="13178CAF"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6000</w:t>
            </w:r>
          </w:p>
        </w:tc>
        <w:tc>
          <w:tcPr>
            <w:tcW w:w="834" w:type="dxa"/>
            <w:vMerge w:val="restart"/>
            <w:shd w:val="clear" w:color="auto" w:fill="auto"/>
            <w:noWrap/>
            <w:vAlign w:val="center"/>
          </w:tcPr>
          <w:p w14:paraId="097CD2A5" w14:textId="77777777" w:rsidR="006F1A82" w:rsidRDefault="00EA6E36">
            <w:pPr>
              <w:spacing w:line="360" w:lineRule="exact"/>
              <w:ind w:firstLine="0"/>
              <w:textAlignment w:val="bottom"/>
              <w:rPr>
                <w:rFonts w:eastAsia="楷体_GB2312"/>
                <w:sz w:val="24"/>
                <w:szCs w:val="24"/>
              </w:rPr>
            </w:pPr>
            <w:r>
              <w:rPr>
                <w:rFonts w:eastAsia="楷体_GB2312"/>
                <w:sz w:val="24"/>
                <w:szCs w:val="24"/>
                <w:lang w:bidi="ar"/>
              </w:rPr>
              <w:t>2500</w:t>
            </w:r>
          </w:p>
        </w:tc>
        <w:tc>
          <w:tcPr>
            <w:tcW w:w="1260" w:type="dxa"/>
            <w:vMerge w:val="restart"/>
            <w:shd w:val="clear" w:color="auto" w:fill="auto"/>
            <w:noWrap/>
            <w:vAlign w:val="center"/>
          </w:tcPr>
          <w:p w14:paraId="14A9B8D8" w14:textId="77777777" w:rsidR="006F1A82" w:rsidRDefault="006F1A82">
            <w:pPr>
              <w:spacing w:line="360" w:lineRule="exact"/>
              <w:ind w:firstLine="0"/>
              <w:jc w:val="center"/>
              <w:rPr>
                <w:rFonts w:eastAsia="楷体_GB2312"/>
                <w:sz w:val="24"/>
                <w:szCs w:val="24"/>
              </w:rPr>
            </w:pPr>
          </w:p>
        </w:tc>
      </w:tr>
      <w:tr w:rsidR="006F1A82" w14:paraId="0ACF2008" w14:textId="77777777">
        <w:trPr>
          <w:trHeight w:val="270"/>
          <w:jc w:val="center"/>
        </w:trPr>
        <w:tc>
          <w:tcPr>
            <w:tcW w:w="1149" w:type="dxa"/>
            <w:vMerge/>
            <w:shd w:val="clear" w:color="auto" w:fill="auto"/>
            <w:vAlign w:val="center"/>
          </w:tcPr>
          <w:p w14:paraId="7A8E6ACE" w14:textId="77777777" w:rsidR="006F1A82" w:rsidRDefault="006F1A82">
            <w:pPr>
              <w:spacing w:line="360" w:lineRule="exact"/>
              <w:ind w:firstLine="0"/>
              <w:jc w:val="center"/>
              <w:rPr>
                <w:rFonts w:eastAsia="楷体_GB2312"/>
                <w:sz w:val="24"/>
                <w:szCs w:val="24"/>
              </w:rPr>
            </w:pPr>
          </w:p>
        </w:tc>
        <w:tc>
          <w:tcPr>
            <w:tcW w:w="2601" w:type="dxa"/>
            <w:shd w:val="clear" w:color="auto" w:fill="auto"/>
            <w:noWrap/>
            <w:vAlign w:val="center"/>
          </w:tcPr>
          <w:p w14:paraId="44A45C8B"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长江上游区域大数据中心</w:t>
            </w:r>
          </w:p>
        </w:tc>
        <w:tc>
          <w:tcPr>
            <w:tcW w:w="1978" w:type="dxa"/>
            <w:vMerge/>
            <w:shd w:val="clear" w:color="auto" w:fill="auto"/>
            <w:noWrap/>
            <w:vAlign w:val="center"/>
          </w:tcPr>
          <w:p w14:paraId="707F1623" w14:textId="77777777" w:rsidR="006F1A82" w:rsidRDefault="006F1A82">
            <w:pPr>
              <w:spacing w:line="360" w:lineRule="exact"/>
              <w:ind w:firstLine="0"/>
              <w:jc w:val="center"/>
              <w:rPr>
                <w:rFonts w:eastAsia="楷体_GB2312"/>
                <w:sz w:val="24"/>
                <w:szCs w:val="24"/>
              </w:rPr>
            </w:pPr>
          </w:p>
        </w:tc>
        <w:tc>
          <w:tcPr>
            <w:tcW w:w="1258" w:type="dxa"/>
            <w:vMerge/>
            <w:shd w:val="clear" w:color="auto" w:fill="auto"/>
            <w:noWrap/>
            <w:vAlign w:val="center"/>
          </w:tcPr>
          <w:p w14:paraId="56812E28" w14:textId="77777777" w:rsidR="006F1A82" w:rsidRDefault="006F1A82">
            <w:pPr>
              <w:spacing w:line="360" w:lineRule="exact"/>
              <w:ind w:firstLine="0"/>
              <w:jc w:val="center"/>
              <w:rPr>
                <w:rFonts w:eastAsia="楷体_GB2312"/>
                <w:sz w:val="24"/>
                <w:szCs w:val="24"/>
              </w:rPr>
            </w:pPr>
          </w:p>
        </w:tc>
        <w:tc>
          <w:tcPr>
            <w:tcW w:w="834" w:type="dxa"/>
            <w:vMerge/>
            <w:shd w:val="clear" w:color="auto" w:fill="auto"/>
            <w:noWrap/>
            <w:vAlign w:val="center"/>
          </w:tcPr>
          <w:p w14:paraId="34D48EAC" w14:textId="77777777" w:rsidR="006F1A82" w:rsidRDefault="006F1A82">
            <w:pPr>
              <w:spacing w:line="360" w:lineRule="exact"/>
              <w:ind w:firstLine="0"/>
              <w:rPr>
                <w:rFonts w:eastAsia="楷体_GB2312"/>
                <w:sz w:val="24"/>
                <w:szCs w:val="24"/>
              </w:rPr>
            </w:pPr>
          </w:p>
        </w:tc>
        <w:tc>
          <w:tcPr>
            <w:tcW w:w="1260" w:type="dxa"/>
            <w:vMerge/>
            <w:shd w:val="clear" w:color="auto" w:fill="auto"/>
            <w:noWrap/>
            <w:vAlign w:val="center"/>
          </w:tcPr>
          <w:p w14:paraId="597223AA" w14:textId="77777777" w:rsidR="006F1A82" w:rsidRDefault="006F1A82">
            <w:pPr>
              <w:spacing w:line="360" w:lineRule="exact"/>
              <w:ind w:firstLine="0"/>
              <w:jc w:val="center"/>
              <w:rPr>
                <w:rFonts w:eastAsia="楷体_GB2312"/>
                <w:sz w:val="24"/>
                <w:szCs w:val="24"/>
              </w:rPr>
            </w:pPr>
          </w:p>
        </w:tc>
      </w:tr>
      <w:tr w:rsidR="006F1A82" w14:paraId="4A3472F7" w14:textId="77777777">
        <w:trPr>
          <w:trHeight w:val="270"/>
          <w:jc w:val="center"/>
        </w:trPr>
        <w:tc>
          <w:tcPr>
            <w:tcW w:w="1149" w:type="dxa"/>
            <w:vMerge/>
            <w:shd w:val="clear" w:color="auto" w:fill="auto"/>
            <w:vAlign w:val="center"/>
          </w:tcPr>
          <w:p w14:paraId="470C7C44" w14:textId="77777777" w:rsidR="006F1A82" w:rsidRDefault="006F1A82">
            <w:pPr>
              <w:spacing w:line="360" w:lineRule="exact"/>
              <w:ind w:firstLine="0"/>
              <w:jc w:val="center"/>
              <w:rPr>
                <w:rFonts w:eastAsia="楷体_GB2312"/>
                <w:sz w:val="24"/>
                <w:szCs w:val="24"/>
              </w:rPr>
            </w:pPr>
          </w:p>
        </w:tc>
        <w:tc>
          <w:tcPr>
            <w:tcW w:w="2601" w:type="dxa"/>
            <w:shd w:val="clear" w:color="auto" w:fill="auto"/>
            <w:noWrap/>
            <w:vAlign w:val="center"/>
          </w:tcPr>
          <w:p w14:paraId="450820BB"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达州</w:t>
            </w:r>
          </w:p>
        </w:tc>
        <w:tc>
          <w:tcPr>
            <w:tcW w:w="1978" w:type="dxa"/>
            <w:shd w:val="clear" w:color="auto" w:fill="auto"/>
            <w:noWrap/>
            <w:vAlign w:val="center"/>
          </w:tcPr>
          <w:p w14:paraId="63DC9294"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达州</w:t>
            </w:r>
          </w:p>
        </w:tc>
        <w:tc>
          <w:tcPr>
            <w:tcW w:w="1258" w:type="dxa"/>
            <w:shd w:val="clear" w:color="auto" w:fill="auto"/>
            <w:noWrap/>
            <w:vAlign w:val="center"/>
          </w:tcPr>
          <w:p w14:paraId="1FF02025"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2000</w:t>
            </w:r>
          </w:p>
        </w:tc>
        <w:tc>
          <w:tcPr>
            <w:tcW w:w="834" w:type="dxa"/>
            <w:shd w:val="clear" w:color="auto" w:fill="auto"/>
            <w:noWrap/>
            <w:vAlign w:val="center"/>
          </w:tcPr>
          <w:p w14:paraId="5A0DDFE4" w14:textId="77777777" w:rsidR="006F1A82" w:rsidRDefault="006F1A82">
            <w:pPr>
              <w:spacing w:line="360" w:lineRule="exact"/>
              <w:ind w:firstLine="0"/>
              <w:rPr>
                <w:rFonts w:eastAsia="楷体_GB2312"/>
                <w:sz w:val="24"/>
                <w:szCs w:val="24"/>
              </w:rPr>
            </w:pPr>
          </w:p>
        </w:tc>
        <w:tc>
          <w:tcPr>
            <w:tcW w:w="1260" w:type="dxa"/>
            <w:shd w:val="clear" w:color="auto" w:fill="auto"/>
            <w:noWrap/>
            <w:vAlign w:val="center"/>
          </w:tcPr>
          <w:p w14:paraId="61530D5C"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2000</w:t>
            </w:r>
          </w:p>
        </w:tc>
      </w:tr>
      <w:tr w:rsidR="006F1A82" w14:paraId="500E67E1" w14:textId="77777777">
        <w:trPr>
          <w:trHeight w:val="270"/>
          <w:jc w:val="center"/>
        </w:trPr>
        <w:tc>
          <w:tcPr>
            <w:tcW w:w="1149" w:type="dxa"/>
            <w:vMerge/>
            <w:shd w:val="clear" w:color="auto" w:fill="auto"/>
            <w:vAlign w:val="center"/>
          </w:tcPr>
          <w:p w14:paraId="592B40D3" w14:textId="77777777" w:rsidR="006F1A82" w:rsidRDefault="006F1A82">
            <w:pPr>
              <w:spacing w:line="360" w:lineRule="exact"/>
              <w:ind w:firstLine="0"/>
              <w:jc w:val="center"/>
              <w:rPr>
                <w:rFonts w:eastAsia="楷体_GB2312"/>
                <w:sz w:val="24"/>
                <w:szCs w:val="24"/>
              </w:rPr>
            </w:pPr>
          </w:p>
        </w:tc>
        <w:tc>
          <w:tcPr>
            <w:tcW w:w="2601" w:type="dxa"/>
            <w:shd w:val="clear" w:color="auto" w:fill="auto"/>
            <w:noWrap/>
            <w:vAlign w:val="center"/>
          </w:tcPr>
          <w:p w14:paraId="6B62C959"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德阳云上天府</w:t>
            </w:r>
          </w:p>
        </w:tc>
        <w:tc>
          <w:tcPr>
            <w:tcW w:w="1978" w:type="dxa"/>
            <w:shd w:val="clear" w:color="auto" w:fill="auto"/>
            <w:noWrap/>
            <w:vAlign w:val="center"/>
          </w:tcPr>
          <w:p w14:paraId="47D34E59"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德阳</w:t>
            </w:r>
          </w:p>
        </w:tc>
        <w:tc>
          <w:tcPr>
            <w:tcW w:w="1258" w:type="dxa"/>
            <w:shd w:val="clear" w:color="auto" w:fill="auto"/>
            <w:noWrap/>
            <w:vAlign w:val="center"/>
          </w:tcPr>
          <w:p w14:paraId="10717F48"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2000</w:t>
            </w:r>
          </w:p>
        </w:tc>
        <w:tc>
          <w:tcPr>
            <w:tcW w:w="834" w:type="dxa"/>
            <w:shd w:val="clear" w:color="auto" w:fill="auto"/>
            <w:noWrap/>
            <w:vAlign w:val="center"/>
          </w:tcPr>
          <w:p w14:paraId="6D2CA38D" w14:textId="77777777" w:rsidR="006F1A82" w:rsidRDefault="00EA6E36">
            <w:pPr>
              <w:spacing w:line="360" w:lineRule="exact"/>
              <w:ind w:firstLine="0"/>
              <w:textAlignment w:val="bottom"/>
              <w:rPr>
                <w:rFonts w:eastAsia="楷体_GB2312"/>
                <w:sz w:val="24"/>
                <w:szCs w:val="24"/>
              </w:rPr>
            </w:pPr>
            <w:r>
              <w:rPr>
                <w:rFonts w:eastAsia="楷体_GB2312"/>
                <w:sz w:val="24"/>
                <w:szCs w:val="24"/>
                <w:lang w:bidi="ar"/>
              </w:rPr>
              <w:t>1500</w:t>
            </w:r>
          </w:p>
        </w:tc>
        <w:tc>
          <w:tcPr>
            <w:tcW w:w="1260" w:type="dxa"/>
            <w:shd w:val="clear" w:color="auto" w:fill="auto"/>
            <w:noWrap/>
            <w:vAlign w:val="center"/>
          </w:tcPr>
          <w:p w14:paraId="648B537A"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10000</w:t>
            </w:r>
          </w:p>
        </w:tc>
      </w:tr>
      <w:tr w:rsidR="006F1A82" w14:paraId="304AC73E" w14:textId="77777777">
        <w:trPr>
          <w:trHeight w:val="270"/>
          <w:jc w:val="center"/>
        </w:trPr>
        <w:tc>
          <w:tcPr>
            <w:tcW w:w="1149" w:type="dxa"/>
            <w:vMerge/>
            <w:shd w:val="clear" w:color="auto" w:fill="auto"/>
            <w:vAlign w:val="center"/>
          </w:tcPr>
          <w:p w14:paraId="53B4068B" w14:textId="77777777" w:rsidR="006F1A82" w:rsidRDefault="006F1A82">
            <w:pPr>
              <w:spacing w:line="360" w:lineRule="exact"/>
              <w:ind w:firstLine="0"/>
              <w:jc w:val="center"/>
              <w:rPr>
                <w:rFonts w:eastAsia="楷体_GB2312"/>
                <w:sz w:val="24"/>
                <w:szCs w:val="24"/>
              </w:rPr>
            </w:pPr>
          </w:p>
        </w:tc>
        <w:tc>
          <w:tcPr>
            <w:tcW w:w="2601" w:type="dxa"/>
            <w:shd w:val="clear" w:color="auto" w:fill="auto"/>
            <w:noWrap/>
            <w:vAlign w:val="center"/>
          </w:tcPr>
          <w:p w14:paraId="3C6BDA3D"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乐山</w:t>
            </w:r>
          </w:p>
        </w:tc>
        <w:tc>
          <w:tcPr>
            <w:tcW w:w="1978" w:type="dxa"/>
            <w:shd w:val="clear" w:color="auto" w:fill="auto"/>
            <w:noWrap/>
            <w:vAlign w:val="center"/>
          </w:tcPr>
          <w:p w14:paraId="10A0248A"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乐山</w:t>
            </w:r>
          </w:p>
        </w:tc>
        <w:tc>
          <w:tcPr>
            <w:tcW w:w="1258" w:type="dxa"/>
            <w:shd w:val="clear" w:color="auto" w:fill="auto"/>
            <w:noWrap/>
            <w:vAlign w:val="center"/>
          </w:tcPr>
          <w:p w14:paraId="6AA67575"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2000</w:t>
            </w:r>
          </w:p>
        </w:tc>
        <w:tc>
          <w:tcPr>
            <w:tcW w:w="834" w:type="dxa"/>
            <w:shd w:val="clear" w:color="auto" w:fill="auto"/>
            <w:noWrap/>
            <w:vAlign w:val="center"/>
          </w:tcPr>
          <w:p w14:paraId="0EF4F39B" w14:textId="77777777" w:rsidR="006F1A82" w:rsidRDefault="006F1A82">
            <w:pPr>
              <w:spacing w:line="360" w:lineRule="exact"/>
              <w:ind w:firstLine="0"/>
              <w:rPr>
                <w:rFonts w:eastAsia="楷体_GB2312"/>
                <w:sz w:val="24"/>
                <w:szCs w:val="24"/>
              </w:rPr>
            </w:pPr>
          </w:p>
        </w:tc>
        <w:tc>
          <w:tcPr>
            <w:tcW w:w="1260" w:type="dxa"/>
            <w:shd w:val="clear" w:color="auto" w:fill="auto"/>
            <w:noWrap/>
            <w:vAlign w:val="center"/>
          </w:tcPr>
          <w:p w14:paraId="66323C93" w14:textId="77777777" w:rsidR="006F1A82" w:rsidRDefault="006F1A82">
            <w:pPr>
              <w:spacing w:line="360" w:lineRule="exact"/>
              <w:ind w:firstLine="0"/>
              <w:jc w:val="center"/>
              <w:rPr>
                <w:rFonts w:eastAsia="楷体_GB2312"/>
                <w:sz w:val="24"/>
                <w:szCs w:val="24"/>
              </w:rPr>
            </w:pPr>
          </w:p>
        </w:tc>
      </w:tr>
      <w:tr w:rsidR="006F1A82" w14:paraId="26C5E9CF" w14:textId="77777777">
        <w:trPr>
          <w:trHeight w:val="270"/>
          <w:jc w:val="center"/>
        </w:trPr>
        <w:tc>
          <w:tcPr>
            <w:tcW w:w="1149" w:type="dxa"/>
            <w:vMerge/>
            <w:shd w:val="clear" w:color="auto" w:fill="auto"/>
            <w:vAlign w:val="center"/>
          </w:tcPr>
          <w:p w14:paraId="3FCA6852" w14:textId="77777777" w:rsidR="006F1A82" w:rsidRDefault="006F1A82">
            <w:pPr>
              <w:spacing w:line="360" w:lineRule="exact"/>
              <w:ind w:firstLine="0"/>
              <w:jc w:val="center"/>
              <w:rPr>
                <w:rFonts w:eastAsia="楷体_GB2312"/>
                <w:sz w:val="24"/>
                <w:szCs w:val="24"/>
              </w:rPr>
            </w:pPr>
          </w:p>
        </w:tc>
        <w:tc>
          <w:tcPr>
            <w:tcW w:w="2601" w:type="dxa"/>
            <w:shd w:val="clear" w:color="auto" w:fill="auto"/>
            <w:noWrap/>
            <w:vAlign w:val="center"/>
          </w:tcPr>
          <w:p w14:paraId="5310E09D"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泸州华为大数据中心</w:t>
            </w:r>
          </w:p>
        </w:tc>
        <w:tc>
          <w:tcPr>
            <w:tcW w:w="1978" w:type="dxa"/>
            <w:shd w:val="clear" w:color="auto" w:fill="auto"/>
            <w:noWrap/>
            <w:vAlign w:val="center"/>
          </w:tcPr>
          <w:p w14:paraId="4985C42C"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泸州</w:t>
            </w:r>
          </w:p>
        </w:tc>
        <w:tc>
          <w:tcPr>
            <w:tcW w:w="1258" w:type="dxa"/>
            <w:shd w:val="clear" w:color="auto" w:fill="auto"/>
            <w:noWrap/>
            <w:vAlign w:val="center"/>
          </w:tcPr>
          <w:p w14:paraId="2BC39D5C"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2000</w:t>
            </w:r>
          </w:p>
        </w:tc>
        <w:tc>
          <w:tcPr>
            <w:tcW w:w="834" w:type="dxa"/>
            <w:shd w:val="clear" w:color="auto" w:fill="auto"/>
            <w:noWrap/>
            <w:vAlign w:val="center"/>
          </w:tcPr>
          <w:p w14:paraId="0A788FF1" w14:textId="77777777" w:rsidR="006F1A82" w:rsidRDefault="006F1A82">
            <w:pPr>
              <w:spacing w:line="360" w:lineRule="exact"/>
              <w:ind w:firstLine="0"/>
              <w:rPr>
                <w:rFonts w:eastAsia="楷体_GB2312"/>
                <w:sz w:val="24"/>
                <w:szCs w:val="24"/>
              </w:rPr>
            </w:pPr>
          </w:p>
        </w:tc>
        <w:tc>
          <w:tcPr>
            <w:tcW w:w="1260" w:type="dxa"/>
            <w:shd w:val="clear" w:color="auto" w:fill="auto"/>
            <w:noWrap/>
            <w:vAlign w:val="center"/>
          </w:tcPr>
          <w:p w14:paraId="4E36C8E5" w14:textId="77777777" w:rsidR="006F1A82" w:rsidRDefault="006F1A82">
            <w:pPr>
              <w:spacing w:line="360" w:lineRule="exact"/>
              <w:ind w:firstLine="0"/>
              <w:jc w:val="center"/>
              <w:rPr>
                <w:rFonts w:eastAsia="楷体_GB2312"/>
                <w:sz w:val="24"/>
                <w:szCs w:val="24"/>
              </w:rPr>
            </w:pPr>
          </w:p>
        </w:tc>
      </w:tr>
      <w:tr w:rsidR="006F1A82" w14:paraId="02E74DC4" w14:textId="77777777">
        <w:trPr>
          <w:trHeight w:val="270"/>
          <w:jc w:val="center"/>
        </w:trPr>
        <w:tc>
          <w:tcPr>
            <w:tcW w:w="1149" w:type="dxa"/>
            <w:vMerge/>
            <w:shd w:val="clear" w:color="auto" w:fill="auto"/>
            <w:noWrap/>
            <w:vAlign w:val="center"/>
          </w:tcPr>
          <w:p w14:paraId="11A78444" w14:textId="77777777" w:rsidR="006F1A82" w:rsidRDefault="006F1A82">
            <w:pPr>
              <w:spacing w:line="360" w:lineRule="exact"/>
              <w:ind w:firstLine="0"/>
              <w:jc w:val="center"/>
              <w:rPr>
                <w:rFonts w:eastAsia="楷体_GB2312"/>
                <w:sz w:val="24"/>
                <w:szCs w:val="24"/>
              </w:rPr>
            </w:pPr>
          </w:p>
        </w:tc>
        <w:tc>
          <w:tcPr>
            <w:tcW w:w="2601" w:type="dxa"/>
            <w:shd w:val="clear" w:color="auto" w:fill="auto"/>
            <w:noWrap/>
            <w:vAlign w:val="center"/>
          </w:tcPr>
          <w:p w14:paraId="6289E4EA"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眉山华为大数据中心</w:t>
            </w:r>
          </w:p>
        </w:tc>
        <w:tc>
          <w:tcPr>
            <w:tcW w:w="1978" w:type="dxa"/>
            <w:shd w:val="clear" w:color="auto" w:fill="auto"/>
            <w:noWrap/>
            <w:vAlign w:val="center"/>
          </w:tcPr>
          <w:p w14:paraId="5F1FD865"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眉山</w:t>
            </w:r>
          </w:p>
        </w:tc>
        <w:tc>
          <w:tcPr>
            <w:tcW w:w="1258" w:type="dxa"/>
            <w:shd w:val="clear" w:color="auto" w:fill="auto"/>
            <w:noWrap/>
            <w:vAlign w:val="center"/>
          </w:tcPr>
          <w:p w14:paraId="63BD9067"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2000</w:t>
            </w:r>
          </w:p>
        </w:tc>
        <w:tc>
          <w:tcPr>
            <w:tcW w:w="834" w:type="dxa"/>
            <w:shd w:val="clear" w:color="auto" w:fill="auto"/>
            <w:noWrap/>
            <w:vAlign w:val="center"/>
          </w:tcPr>
          <w:p w14:paraId="7A59A6F7" w14:textId="77777777" w:rsidR="006F1A82" w:rsidRDefault="006F1A82">
            <w:pPr>
              <w:spacing w:line="360" w:lineRule="exact"/>
              <w:ind w:firstLine="0"/>
              <w:rPr>
                <w:rFonts w:eastAsia="楷体_GB2312"/>
                <w:sz w:val="24"/>
                <w:szCs w:val="24"/>
              </w:rPr>
            </w:pPr>
          </w:p>
        </w:tc>
        <w:tc>
          <w:tcPr>
            <w:tcW w:w="1260" w:type="dxa"/>
            <w:shd w:val="clear" w:color="auto" w:fill="auto"/>
            <w:noWrap/>
            <w:vAlign w:val="center"/>
          </w:tcPr>
          <w:p w14:paraId="5C6752FB" w14:textId="77777777" w:rsidR="006F1A82" w:rsidRDefault="006F1A82">
            <w:pPr>
              <w:spacing w:line="360" w:lineRule="exact"/>
              <w:ind w:firstLine="0"/>
              <w:jc w:val="center"/>
              <w:rPr>
                <w:rFonts w:eastAsia="楷体_GB2312"/>
                <w:sz w:val="24"/>
                <w:szCs w:val="24"/>
              </w:rPr>
            </w:pPr>
          </w:p>
        </w:tc>
      </w:tr>
      <w:tr w:rsidR="006F1A82" w14:paraId="38447842" w14:textId="77777777">
        <w:trPr>
          <w:trHeight w:val="270"/>
          <w:jc w:val="center"/>
        </w:trPr>
        <w:tc>
          <w:tcPr>
            <w:tcW w:w="1149" w:type="dxa"/>
            <w:vMerge/>
            <w:shd w:val="clear" w:color="auto" w:fill="auto"/>
            <w:noWrap/>
            <w:vAlign w:val="center"/>
          </w:tcPr>
          <w:p w14:paraId="7E9EFEDD" w14:textId="77777777" w:rsidR="006F1A82" w:rsidRDefault="006F1A82">
            <w:pPr>
              <w:spacing w:line="360" w:lineRule="exact"/>
              <w:ind w:firstLine="0"/>
              <w:jc w:val="center"/>
              <w:rPr>
                <w:rFonts w:eastAsia="楷体_GB2312"/>
                <w:sz w:val="24"/>
                <w:szCs w:val="24"/>
              </w:rPr>
            </w:pPr>
          </w:p>
        </w:tc>
        <w:tc>
          <w:tcPr>
            <w:tcW w:w="2601" w:type="dxa"/>
            <w:shd w:val="clear" w:color="auto" w:fill="auto"/>
            <w:noWrap/>
            <w:vAlign w:val="center"/>
          </w:tcPr>
          <w:p w14:paraId="34A45A00"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能投数产简阳基地</w:t>
            </w:r>
          </w:p>
        </w:tc>
        <w:tc>
          <w:tcPr>
            <w:tcW w:w="1978" w:type="dxa"/>
            <w:shd w:val="clear" w:color="auto" w:fill="auto"/>
            <w:noWrap/>
            <w:vAlign w:val="center"/>
          </w:tcPr>
          <w:p w14:paraId="201D8A31"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成都简阳</w:t>
            </w:r>
          </w:p>
        </w:tc>
        <w:tc>
          <w:tcPr>
            <w:tcW w:w="1258" w:type="dxa"/>
            <w:shd w:val="clear" w:color="auto" w:fill="auto"/>
            <w:noWrap/>
            <w:vAlign w:val="center"/>
          </w:tcPr>
          <w:p w14:paraId="284B4BA0"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10000</w:t>
            </w:r>
          </w:p>
        </w:tc>
        <w:tc>
          <w:tcPr>
            <w:tcW w:w="834" w:type="dxa"/>
            <w:shd w:val="clear" w:color="auto" w:fill="auto"/>
            <w:noWrap/>
            <w:vAlign w:val="center"/>
          </w:tcPr>
          <w:p w14:paraId="6BA0FA16" w14:textId="77777777" w:rsidR="006F1A82" w:rsidRDefault="006F1A82">
            <w:pPr>
              <w:spacing w:line="360" w:lineRule="exact"/>
              <w:ind w:firstLine="0"/>
              <w:rPr>
                <w:rFonts w:eastAsia="楷体_GB2312"/>
                <w:sz w:val="24"/>
                <w:szCs w:val="24"/>
              </w:rPr>
            </w:pPr>
          </w:p>
        </w:tc>
        <w:tc>
          <w:tcPr>
            <w:tcW w:w="1260" w:type="dxa"/>
            <w:shd w:val="clear" w:color="auto" w:fill="auto"/>
            <w:noWrap/>
            <w:vAlign w:val="center"/>
          </w:tcPr>
          <w:p w14:paraId="19A70A57" w14:textId="77777777" w:rsidR="006F1A82" w:rsidRDefault="006F1A82">
            <w:pPr>
              <w:spacing w:line="360" w:lineRule="exact"/>
              <w:ind w:firstLine="0"/>
              <w:jc w:val="center"/>
              <w:rPr>
                <w:rFonts w:eastAsia="楷体_GB2312"/>
                <w:sz w:val="24"/>
                <w:szCs w:val="24"/>
              </w:rPr>
            </w:pPr>
          </w:p>
        </w:tc>
      </w:tr>
      <w:tr w:rsidR="006F1A82" w14:paraId="7CF66B4A" w14:textId="77777777">
        <w:trPr>
          <w:trHeight w:val="270"/>
          <w:jc w:val="center"/>
        </w:trPr>
        <w:tc>
          <w:tcPr>
            <w:tcW w:w="1149" w:type="dxa"/>
            <w:vMerge/>
            <w:shd w:val="clear" w:color="auto" w:fill="auto"/>
            <w:noWrap/>
            <w:vAlign w:val="center"/>
          </w:tcPr>
          <w:p w14:paraId="35C64ED9" w14:textId="77777777" w:rsidR="006F1A82" w:rsidRDefault="006F1A82">
            <w:pPr>
              <w:spacing w:line="360" w:lineRule="exact"/>
              <w:ind w:firstLine="0"/>
              <w:jc w:val="center"/>
              <w:rPr>
                <w:rFonts w:eastAsia="楷体_GB2312"/>
                <w:sz w:val="24"/>
                <w:szCs w:val="24"/>
              </w:rPr>
            </w:pPr>
          </w:p>
        </w:tc>
        <w:tc>
          <w:tcPr>
            <w:tcW w:w="2601" w:type="dxa"/>
            <w:shd w:val="clear" w:color="auto" w:fill="auto"/>
            <w:noWrap/>
            <w:vAlign w:val="center"/>
          </w:tcPr>
          <w:p w14:paraId="13CBB0A1"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绵阳军民融合国安启祥</w:t>
            </w:r>
          </w:p>
        </w:tc>
        <w:tc>
          <w:tcPr>
            <w:tcW w:w="1978" w:type="dxa"/>
            <w:shd w:val="clear" w:color="auto" w:fill="auto"/>
            <w:noWrap/>
            <w:vAlign w:val="center"/>
          </w:tcPr>
          <w:p w14:paraId="0843C325"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绵阳</w:t>
            </w:r>
          </w:p>
        </w:tc>
        <w:tc>
          <w:tcPr>
            <w:tcW w:w="1258" w:type="dxa"/>
            <w:shd w:val="clear" w:color="auto" w:fill="auto"/>
            <w:noWrap/>
            <w:vAlign w:val="center"/>
          </w:tcPr>
          <w:p w14:paraId="2AA20DD4"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1500</w:t>
            </w:r>
          </w:p>
        </w:tc>
        <w:tc>
          <w:tcPr>
            <w:tcW w:w="834" w:type="dxa"/>
            <w:shd w:val="clear" w:color="auto" w:fill="auto"/>
            <w:noWrap/>
            <w:vAlign w:val="center"/>
          </w:tcPr>
          <w:p w14:paraId="25F93803" w14:textId="77777777" w:rsidR="006F1A82" w:rsidRDefault="006F1A82">
            <w:pPr>
              <w:spacing w:line="360" w:lineRule="exact"/>
              <w:ind w:firstLine="0"/>
              <w:rPr>
                <w:rFonts w:eastAsia="楷体_GB2312"/>
                <w:sz w:val="24"/>
                <w:szCs w:val="24"/>
              </w:rPr>
            </w:pPr>
          </w:p>
        </w:tc>
        <w:tc>
          <w:tcPr>
            <w:tcW w:w="1260" w:type="dxa"/>
            <w:shd w:val="clear" w:color="auto" w:fill="auto"/>
            <w:noWrap/>
            <w:vAlign w:val="center"/>
          </w:tcPr>
          <w:p w14:paraId="64E69531" w14:textId="77777777" w:rsidR="006F1A82" w:rsidRDefault="006F1A82">
            <w:pPr>
              <w:spacing w:line="360" w:lineRule="exact"/>
              <w:ind w:firstLine="0"/>
              <w:jc w:val="center"/>
              <w:rPr>
                <w:rFonts w:eastAsia="楷体_GB2312"/>
                <w:sz w:val="24"/>
                <w:szCs w:val="24"/>
              </w:rPr>
            </w:pPr>
          </w:p>
        </w:tc>
      </w:tr>
      <w:tr w:rsidR="006F1A82" w14:paraId="73310F77" w14:textId="77777777">
        <w:trPr>
          <w:trHeight w:val="270"/>
          <w:jc w:val="center"/>
        </w:trPr>
        <w:tc>
          <w:tcPr>
            <w:tcW w:w="1149" w:type="dxa"/>
            <w:vMerge w:val="restart"/>
            <w:shd w:val="clear" w:color="auto" w:fill="auto"/>
            <w:noWrap/>
            <w:vAlign w:val="center"/>
          </w:tcPr>
          <w:p w14:paraId="147EE4B4"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民营企业</w:t>
            </w:r>
          </w:p>
        </w:tc>
        <w:tc>
          <w:tcPr>
            <w:tcW w:w="2601" w:type="dxa"/>
            <w:shd w:val="clear" w:color="auto" w:fill="auto"/>
            <w:noWrap/>
            <w:vAlign w:val="center"/>
          </w:tcPr>
          <w:p w14:paraId="631899BE"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万国数据</w:t>
            </w:r>
          </w:p>
        </w:tc>
        <w:tc>
          <w:tcPr>
            <w:tcW w:w="1978" w:type="dxa"/>
            <w:shd w:val="clear" w:color="auto" w:fill="auto"/>
            <w:noWrap/>
            <w:vAlign w:val="center"/>
          </w:tcPr>
          <w:p w14:paraId="41CEEB62"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成都郫都</w:t>
            </w:r>
          </w:p>
        </w:tc>
        <w:tc>
          <w:tcPr>
            <w:tcW w:w="1258" w:type="dxa"/>
            <w:shd w:val="clear" w:color="auto" w:fill="auto"/>
            <w:noWrap/>
            <w:vAlign w:val="center"/>
          </w:tcPr>
          <w:p w14:paraId="3A28F4E1"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10000</w:t>
            </w:r>
          </w:p>
        </w:tc>
        <w:tc>
          <w:tcPr>
            <w:tcW w:w="834" w:type="dxa"/>
            <w:shd w:val="clear" w:color="auto" w:fill="auto"/>
            <w:noWrap/>
            <w:vAlign w:val="center"/>
          </w:tcPr>
          <w:p w14:paraId="50473341" w14:textId="77777777" w:rsidR="006F1A82" w:rsidRDefault="006F1A82">
            <w:pPr>
              <w:spacing w:line="360" w:lineRule="exact"/>
              <w:ind w:firstLine="0"/>
              <w:rPr>
                <w:rFonts w:eastAsia="楷体_GB2312"/>
                <w:sz w:val="24"/>
                <w:szCs w:val="24"/>
              </w:rPr>
            </w:pPr>
          </w:p>
        </w:tc>
        <w:tc>
          <w:tcPr>
            <w:tcW w:w="1260" w:type="dxa"/>
            <w:shd w:val="clear" w:color="auto" w:fill="auto"/>
            <w:noWrap/>
            <w:vAlign w:val="center"/>
          </w:tcPr>
          <w:p w14:paraId="56862472" w14:textId="77777777" w:rsidR="006F1A82" w:rsidRDefault="006F1A82">
            <w:pPr>
              <w:spacing w:line="360" w:lineRule="exact"/>
              <w:ind w:firstLine="0"/>
              <w:jc w:val="center"/>
              <w:rPr>
                <w:rFonts w:eastAsia="楷体_GB2312"/>
                <w:sz w:val="24"/>
                <w:szCs w:val="24"/>
              </w:rPr>
            </w:pPr>
          </w:p>
        </w:tc>
      </w:tr>
      <w:tr w:rsidR="006F1A82" w14:paraId="09D7DE1D" w14:textId="77777777">
        <w:trPr>
          <w:trHeight w:val="540"/>
          <w:jc w:val="center"/>
        </w:trPr>
        <w:tc>
          <w:tcPr>
            <w:tcW w:w="1149" w:type="dxa"/>
            <w:vMerge/>
            <w:shd w:val="clear" w:color="auto" w:fill="auto"/>
            <w:noWrap/>
            <w:vAlign w:val="center"/>
          </w:tcPr>
          <w:p w14:paraId="3C2B3135" w14:textId="77777777" w:rsidR="006F1A82" w:rsidRDefault="006F1A82">
            <w:pPr>
              <w:spacing w:line="360" w:lineRule="exact"/>
              <w:ind w:firstLine="0"/>
              <w:jc w:val="center"/>
              <w:rPr>
                <w:rFonts w:eastAsia="楷体_GB2312"/>
                <w:sz w:val="24"/>
                <w:szCs w:val="24"/>
              </w:rPr>
            </w:pPr>
          </w:p>
        </w:tc>
        <w:tc>
          <w:tcPr>
            <w:tcW w:w="2601" w:type="dxa"/>
            <w:shd w:val="clear" w:color="auto" w:fill="auto"/>
            <w:noWrap/>
            <w:vAlign w:val="center"/>
          </w:tcPr>
          <w:p w14:paraId="600B8429"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世纪互联</w:t>
            </w:r>
          </w:p>
        </w:tc>
        <w:tc>
          <w:tcPr>
            <w:tcW w:w="1978" w:type="dxa"/>
            <w:shd w:val="clear" w:color="auto" w:fill="auto"/>
            <w:vAlign w:val="center"/>
          </w:tcPr>
          <w:p w14:paraId="34DA04CB" w14:textId="77777777" w:rsidR="006F1A82" w:rsidRDefault="006F1A82">
            <w:pPr>
              <w:spacing w:line="360" w:lineRule="exact"/>
              <w:ind w:firstLine="0"/>
              <w:jc w:val="center"/>
              <w:rPr>
                <w:rFonts w:eastAsia="楷体_GB2312"/>
                <w:sz w:val="24"/>
                <w:szCs w:val="24"/>
              </w:rPr>
            </w:pPr>
          </w:p>
        </w:tc>
        <w:tc>
          <w:tcPr>
            <w:tcW w:w="1258" w:type="dxa"/>
            <w:shd w:val="clear" w:color="auto" w:fill="auto"/>
            <w:noWrap/>
            <w:vAlign w:val="center"/>
          </w:tcPr>
          <w:p w14:paraId="2AF6A8CE"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10000</w:t>
            </w:r>
          </w:p>
        </w:tc>
        <w:tc>
          <w:tcPr>
            <w:tcW w:w="834" w:type="dxa"/>
            <w:shd w:val="clear" w:color="auto" w:fill="auto"/>
            <w:noWrap/>
            <w:vAlign w:val="center"/>
          </w:tcPr>
          <w:p w14:paraId="53B69E22" w14:textId="77777777" w:rsidR="006F1A82" w:rsidRDefault="006F1A82">
            <w:pPr>
              <w:spacing w:line="360" w:lineRule="exact"/>
              <w:ind w:firstLine="0"/>
              <w:rPr>
                <w:rFonts w:eastAsia="楷体_GB2312"/>
                <w:sz w:val="24"/>
                <w:szCs w:val="24"/>
              </w:rPr>
            </w:pPr>
          </w:p>
        </w:tc>
        <w:tc>
          <w:tcPr>
            <w:tcW w:w="1260" w:type="dxa"/>
            <w:shd w:val="clear" w:color="auto" w:fill="auto"/>
            <w:noWrap/>
            <w:vAlign w:val="center"/>
          </w:tcPr>
          <w:p w14:paraId="1FDD5A24" w14:textId="77777777" w:rsidR="006F1A82" w:rsidRDefault="006F1A82">
            <w:pPr>
              <w:spacing w:line="360" w:lineRule="exact"/>
              <w:ind w:firstLine="0"/>
              <w:jc w:val="center"/>
              <w:rPr>
                <w:rFonts w:eastAsia="楷体_GB2312"/>
                <w:sz w:val="24"/>
                <w:szCs w:val="24"/>
              </w:rPr>
            </w:pPr>
          </w:p>
        </w:tc>
      </w:tr>
      <w:tr w:rsidR="006F1A82" w14:paraId="4C20EA22" w14:textId="77777777">
        <w:trPr>
          <w:trHeight w:val="270"/>
          <w:jc w:val="center"/>
        </w:trPr>
        <w:tc>
          <w:tcPr>
            <w:tcW w:w="1149" w:type="dxa"/>
            <w:vMerge/>
            <w:shd w:val="clear" w:color="auto" w:fill="auto"/>
            <w:noWrap/>
            <w:vAlign w:val="center"/>
          </w:tcPr>
          <w:p w14:paraId="3970B981" w14:textId="77777777" w:rsidR="006F1A82" w:rsidRDefault="006F1A82">
            <w:pPr>
              <w:spacing w:line="360" w:lineRule="exact"/>
              <w:ind w:firstLine="0"/>
              <w:jc w:val="center"/>
              <w:rPr>
                <w:rFonts w:eastAsia="楷体_GB2312"/>
                <w:sz w:val="24"/>
                <w:szCs w:val="24"/>
              </w:rPr>
            </w:pPr>
          </w:p>
        </w:tc>
        <w:tc>
          <w:tcPr>
            <w:tcW w:w="2601" w:type="dxa"/>
            <w:shd w:val="clear" w:color="auto" w:fill="auto"/>
            <w:noWrap/>
            <w:vAlign w:val="center"/>
          </w:tcPr>
          <w:p w14:paraId="348961D5"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立昂</w:t>
            </w:r>
          </w:p>
        </w:tc>
        <w:tc>
          <w:tcPr>
            <w:tcW w:w="1978" w:type="dxa"/>
            <w:shd w:val="clear" w:color="auto" w:fill="auto"/>
            <w:noWrap/>
            <w:vAlign w:val="center"/>
          </w:tcPr>
          <w:p w14:paraId="157AE54C"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成都简阳</w:t>
            </w:r>
          </w:p>
        </w:tc>
        <w:tc>
          <w:tcPr>
            <w:tcW w:w="1258" w:type="dxa"/>
            <w:shd w:val="clear" w:color="auto" w:fill="auto"/>
            <w:noWrap/>
            <w:vAlign w:val="center"/>
          </w:tcPr>
          <w:p w14:paraId="26BB61F0"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2000</w:t>
            </w:r>
          </w:p>
        </w:tc>
        <w:tc>
          <w:tcPr>
            <w:tcW w:w="834" w:type="dxa"/>
            <w:shd w:val="clear" w:color="auto" w:fill="auto"/>
            <w:noWrap/>
            <w:vAlign w:val="center"/>
          </w:tcPr>
          <w:p w14:paraId="7DA8F90B" w14:textId="77777777" w:rsidR="006F1A82" w:rsidRDefault="006F1A82">
            <w:pPr>
              <w:spacing w:line="360" w:lineRule="exact"/>
              <w:ind w:firstLine="0"/>
              <w:rPr>
                <w:rFonts w:eastAsia="楷体_GB2312"/>
                <w:sz w:val="24"/>
                <w:szCs w:val="24"/>
              </w:rPr>
            </w:pPr>
          </w:p>
        </w:tc>
        <w:tc>
          <w:tcPr>
            <w:tcW w:w="1260" w:type="dxa"/>
            <w:shd w:val="clear" w:color="auto" w:fill="auto"/>
            <w:noWrap/>
            <w:vAlign w:val="center"/>
          </w:tcPr>
          <w:p w14:paraId="5667186D" w14:textId="77777777" w:rsidR="006F1A82" w:rsidRDefault="006F1A82">
            <w:pPr>
              <w:spacing w:line="360" w:lineRule="exact"/>
              <w:ind w:firstLine="0"/>
              <w:jc w:val="center"/>
              <w:rPr>
                <w:rFonts w:eastAsia="楷体_GB2312"/>
                <w:sz w:val="24"/>
                <w:szCs w:val="24"/>
              </w:rPr>
            </w:pPr>
          </w:p>
        </w:tc>
      </w:tr>
      <w:tr w:rsidR="006F1A82" w14:paraId="648974DD" w14:textId="77777777">
        <w:trPr>
          <w:trHeight w:val="270"/>
          <w:jc w:val="center"/>
        </w:trPr>
        <w:tc>
          <w:tcPr>
            <w:tcW w:w="1149" w:type="dxa"/>
            <w:vMerge/>
            <w:shd w:val="clear" w:color="auto" w:fill="auto"/>
            <w:noWrap/>
            <w:vAlign w:val="center"/>
          </w:tcPr>
          <w:p w14:paraId="25C300B5" w14:textId="77777777" w:rsidR="006F1A82" w:rsidRDefault="006F1A82">
            <w:pPr>
              <w:spacing w:line="360" w:lineRule="exact"/>
              <w:ind w:firstLine="0"/>
              <w:jc w:val="center"/>
              <w:rPr>
                <w:rFonts w:eastAsia="楷体_GB2312"/>
                <w:sz w:val="24"/>
                <w:szCs w:val="24"/>
              </w:rPr>
            </w:pPr>
          </w:p>
        </w:tc>
        <w:tc>
          <w:tcPr>
            <w:tcW w:w="2601" w:type="dxa"/>
            <w:shd w:val="clear" w:color="auto" w:fill="auto"/>
            <w:noWrap/>
            <w:vAlign w:val="center"/>
          </w:tcPr>
          <w:p w14:paraId="44FED7E0"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珉田</w:t>
            </w:r>
          </w:p>
        </w:tc>
        <w:tc>
          <w:tcPr>
            <w:tcW w:w="1978" w:type="dxa"/>
            <w:shd w:val="clear" w:color="auto" w:fill="auto"/>
            <w:noWrap/>
            <w:vAlign w:val="center"/>
          </w:tcPr>
          <w:p w14:paraId="7FAC8815"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大邑</w:t>
            </w:r>
          </w:p>
        </w:tc>
        <w:tc>
          <w:tcPr>
            <w:tcW w:w="1258" w:type="dxa"/>
            <w:shd w:val="clear" w:color="auto" w:fill="auto"/>
            <w:noWrap/>
            <w:vAlign w:val="center"/>
          </w:tcPr>
          <w:p w14:paraId="18ED9A6C"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2500</w:t>
            </w:r>
          </w:p>
        </w:tc>
        <w:tc>
          <w:tcPr>
            <w:tcW w:w="834" w:type="dxa"/>
            <w:shd w:val="clear" w:color="auto" w:fill="auto"/>
            <w:noWrap/>
            <w:vAlign w:val="center"/>
          </w:tcPr>
          <w:p w14:paraId="6E49E065" w14:textId="77777777" w:rsidR="006F1A82" w:rsidRDefault="006F1A82">
            <w:pPr>
              <w:spacing w:line="360" w:lineRule="exact"/>
              <w:ind w:firstLine="0"/>
              <w:rPr>
                <w:rFonts w:eastAsia="楷体_GB2312"/>
                <w:sz w:val="24"/>
                <w:szCs w:val="24"/>
              </w:rPr>
            </w:pPr>
          </w:p>
        </w:tc>
        <w:tc>
          <w:tcPr>
            <w:tcW w:w="1260" w:type="dxa"/>
            <w:shd w:val="clear" w:color="auto" w:fill="auto"/>
            <w:noWrap/>
            <w:vAlign w:val="center"/>
          </w:tcPr>
          <w:p w14:paraId="2332879E" w14:textId="77777777" w:rsidR="006F1A82" w:rsidRDefault="006F1A82">
            <w:pPr>
              <w:spacing w:line="360" w:lineRule="exact"/>
              <w:ind w:firstLine="0"/>
              <w:jc w:val="center"/>
              <w:rPr>
                <w:rFonts w:eastAsia="楷体_GB2312"/>
                <w:sz w:val="24"/>
                <w:szCs w:val="24"/>
              </w:rPr>
            </w:pPr>
          </w:p>
        </w:tc>
      </w:tr>
      <w:tr w:rsidR="006F1A82" w14:paraId="00D935A2" w14:textId="77777777">
        <w:trPr>
          <w:trHeight w:val="270"/>
          <w:jc w:val="center"/>
        </w:trPr>
        <w:tc>
          <w:tcPr>
            <w:tcW w:w="1149" w:type="dxa"/>
            <w:vMerge/>
            <w:shd w:val="clear" w:color="auto" w:fill="auto"/>
            <w:noWrap/>
            <w:vAlign w:val="center"/>
          </w:tcPr>
          <w:p w14:paraId="08553288" w14:textId="77777777" w:rsidR="006F1A82" w:rsidRDefault="006F1A82">
            <w:pPr>
              <w:spacing w:line="360" w:lineRule="exact"/>
              <w:ind w:firstLine="0"/>
              <w:jc w:val="center"/>
              <w:rPr>
                <w:rFonts w:eastAsia="楷体_GB2312"/>
                <w:sz w:val="24"/>
                <w:szCs w:val="24"/>
              </w:rPr>
            </w:pPr>
          </w:p>
        </w:tc>
        <w:tc>
          <w:tcPr>
            <w:tcW w:w="2601" w:type="dxa"/>
            <w:vMerge w:val="restart"/>
            <w:shd w:val="clear" w:color="auto" w:fill="auto"/>
            <w:noWrap/>
            <w:vAlign w:val="center"/>
          </w:tcPr>
          <w:p w14:paraId="478042A1"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远洋</w:t>
            </w:r>
          </w:p>
        </w:tc>
        <w:tc>
          <w:tcPr>
            <w:tcW w:w="1978" w:type="dxa"/>
            <w:shd w:val="clear" w:color="auto" w:fill="auto"/>
            <w:noWrap/>
            <w:vAlign w:val="center"/>
          </w:tcPr>
          <w:p w14:paraId="1E88EF4F"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成都简阳</w:t>
            </w:r>
          </w:p>
        </w:tc>
        <w:tc>
          <w:tcPr>
            <w:tcW w:w="1258" w:type="dxa"/>
            <w:vMerge w:val="restart"/>
            <w:shd w:val="clear" w:color="auto" w:fill="auto"/>
            <w:noWrap/>
            <w:vAlign w:val="center"/>
          </w:tcPr>
          <w:p w14:paraId="065174DB"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4000</w:t>
            </w:r>
          </w:p>
        </w:tc>
        <w:tc>
          <w:tcPr>
            <w:tcW w:w="834" w:type="dxa"/>
            <w:vMerge w:val="restart"/>
            <w:shd w:val="clear" w:color="auto" w:fill="auto"/>
            <w:noWrap/>
            <w:vAlign w:val="center"/>
          </w:tcPr>
          <w:p w14:paraId="7DFCB026" w14:textId="77777777" w:rsidR="006F1A82" w:rsidRDefault="00EA6E36">
            <w:pPr>
              <w:spacing w:line="360" w:lineRule="exact"/>
              <w:ind w:firstLine="0"/>
              <w:textAlignment w:val="bottom"/>
              <w:rPr>
                <w:rFonts w:eastAsia="楷体_GB2312"/>
                <w:sz w:val="24"/>
                <w:szCs w:val="24"/>
              </w:rPr>
            </w:pPr>
            <w:r>
              <w:rPr>
                <w:rFonts w:eastAsia="楷体_GB2312"/>
                <w:sz w:val="24"/>
                <w:szCs w:val="24"/>
                <w:lang w:bidi="ar"/>
              </w:rPr>
              <w:t>5000</w:t>
            </w:r>
          </w:p>
        </w:tc>
        <w:tc>
          <w:tcPr>
            <w:tcW w:w="1260" w:type="dxa"/>
            <w:vMerge w:val="restart"/>
            <w:shd w:val="clear" w:color="auto" w:fill="auto"/>
            <w:noWrap/>
            <w:vAlign w:val="center"/>
          </w:tcPr>
          <w:p w14:paraId="61FEA3A7" w14:textId="77777777" w:rsidR="006F1A82" w:rsidRDefault="006F1A82">
            <w:pPr>
              <w:spacing w:line="360" w:lineRule="exact"/>
              <w:ind w:firstLine="0"/>
              <w:jc w:val="center"/>
              <w:rPr>
                <w:rFonts w:eastAsia="楷体_GB2312"/>
                <w:sz w:val="24"/>
                <w:szCs w:val="24"/>
              </w:rPr>
            </w:pPr>
          </w:p>
        </w:tc>
      </w:tr>
      <w:tr w:rsidR="006F1A82" w14:paraId="5510573C" w14:textId="77777777">
        <w:trPr>
          <w:trHeight w:val="270"/>
          <w:jc w:val="center"/>
        </w:trPr>
        <w:tc>
          <w:tcPr>
            <w:tcW w:w="1149" w:type="dxa"/>
            <w:vMerge/>
            <w:shd w:val="clear" w:color="auto" w:fill="auto"/>
            <w:noWrap/>
            <w:vAlign w:val="center"/>
          </w:tcPr>
          <w:p w14:paraId="27EB33E9" w14:textId="77777777" w:rsidR="006F1A82" w:rsidRDefault="006F1A82">
            <w:pPr>
              <w:spacing w:line="360" w:lineRule="exact"/>
              <w:ind w:firstLine="0"/>
              <w:jc w:val="center"/>
              <w:rPr>
                <w:rFonts w:eastAsia="楷体_GB2312"/>
                <w:sz w:val="24"/>
                <w:szCs w:val="24"/>
              </w:rPr>
            </w:pPr>
          </w:p>
        </w:tc>
        <w:tc>
          <w:tcPr>
            <w:tcW w:w="2601" w:type="dxa"/>
            <w:vMerge/>
            <w:shd w:val="clear" w:color="auto" w:fill="auto"/>
            <w:noWrap/>
            <w:vAlign w:val="center"/>
          </w:tcPr>
          <w:p w14:paraId="053343FF" w14:textId="77777777" w:rsidR="006F1A82" w:rsidRDefault="006F1A82">
            <w:pPr>
              <w:spacing w:line="360" w:lineRule="exact"/>
              <w:ind w:firstLine="0"/>
              <w:jc w:val="center"/>
              <w:rPr>
                <w:rFonts w:eastAsia="楷体_GB2312"/>
                <w:sz w:val="24"/>
                <w:szCs w:val="24"/>
              </w:rPr>
            </w:pPr>
          </w:p>
        </w:tc>
        <w:tc>
          <w:tcPr>
            <w:tcW w:w="1978" w:type="dxa"/>
            <w:shd w:val="clear" w:color="auto" w:fill="auto"/>
            <w:noWrap/>
            <w:vAlign w:val="center"/>
          </w:tcPr>
          <w:p w14:paraId="1AC43E28"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温江</w:t>
            </w:r>
          </w:p>
        </w:tc>
        <w:tc>
          <w:tcPr>
            <w:tcW w:w="1258" w:type="dxa"/>
            <w:vMerge/>
            <w:shd w:val="clear" w:color="auto" w:fill="auto"/>
            <w:noWrap/>
            <w:vAlign w:val="center"/>
          </w:tcPr>
          <w:p w14:paraId="75913C50" w14:textId="77777777" w:rsidR="006F1A82" w:rsidRDefault="006F1A82">
            <w:pPr>
              <w:spacing w:line="360" w:lineRule="exact"/>
              <w:ind w:firstLine="0"/>
              <w:jc w:val="center"/>
              <w:rPr>
                <w:rFonts w:eastAsia="楷体_GB2312"/>
                <w:sz w:val="24"/>
                <w:szCs w:val="24"/>
              </w:rPr>
            </w:pPr>
          </w:p>
        </w:tc>
        <w:tc>
          <w:tcPr>
            <w:tcW w:w="834" w:type="dxa"/>
            <w:vMerge/>
            <w:shd w:val="clear" w:color="auto" w:fill="auto"/>
            <w:noWrap/>
            <w:vAlign w:val="center"/>
          </w:tcPr>
          <w:p w14:paraId="5FC3BEF6" w14:textId="77777777" w:rsidR="006F1A82" w:rsidRDefault="006F1A82">
            <w:pPr>
              <w:spacing w:line="360" w:lineRule="exact"/>
              <w:ind w:firstLine="0"/>
              <w:rPr>
                <w:rFonts w:eastAsia="楷体_GB2312"/>
                <w:sz w:val="24"/>
                <w:szCs w:val="24"/>
              </w:rPr>
            </w:pPr>
          </w:p>
        </w:tc>
        <w:tc>
          <w:tcPr>
            <w:tcW w:w="1260" w:type="dxa"/>
            <w:vMerge/>
            <w:shd w:val="clear" w:color="auto" w:fill="auto"/>
            <w:noWrap/>
            <w:vAlign w:val="center"/>
          </w:tcPr>
          <w:p w14:paraId="7381C931" w14:textId="77777777" w:rsidR="006F1A82" w:rsidRDefault="006F1A82">
            <w:pPr>
              <w:spacing w:line="360" w:lineRule="exact"/>
              <w:ind w:firstLine="0"/>
              <w:jc w:val="center"/>
              <w:rPr>
                <w:rFonts w:eastAsia="楷体_GB2312"/>
                <w:sz w:val="24"/>
                <w:szCs w:val="24"/>
              </w:rPr>
            </w:pPr>
          </w:p>
        </w:tc>
      </w:tr>
      <w:tr w:rsidR="006F1A82" w14:paraId="7D7B99A8" w14:textId="77777777">
        <w:trPr>
          <w:trHeight w:val="270"/>
          <w:jc w:val="center"/>
        </w:trPr>
        <w:tc>
          <w:tcPr>
            <w:tcW w:w="1149" w:type="dxa"/>
            <w:vMerge/>
            <w:shd w:val="clear" w:color="auto" w:fill="auto"/>
            <w:noWrap/>
            <w:vAlign w:val="center"/>
          </w:tcPr>
          <w:p w14:paraId="6EEF6B24" w14:textId="77777777" w:rsidR="006F1A82" w:rsidRDefault="006F1A82">
            <w:pPr>
              <w:spacing w:line="360" w:lineRule="exact"/>
              <w:ind w:firstLine="0"/>
              <w:jc w:val="center"/>
              <w:rPr>
                <w:rFonts w:eastAsia="楷体_GB2312"/>
                <w:sz w:val="24"/>
                <w:szCs w:val="24"/>
              </w:rPr>
            </w:pPr>
          </w:p>
        </w:tc>
        <w:tc>
          <w:tcPr>
            <w:tcW w:w="2601" w:type="dxa"/>
            <w:shd w:val="clear" w:color="auto" w:fill="auto"/>
            <w:noWrap/>
            <w:vAlign w:val="center"/>
          </w:tcPr>
          <w:p w14:paraId="71EE35D1"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网新积微云一期</w:t>
            </w:r>
          </w:p>
        </w:tc>
        <w:tc>
          <w:tcPr>
            <w:tcW w:w="1978" w:type="dxa"/>
            <w:shd w:val="clear" w:color="auto" w:fill="auto"/>
            <w:noWrap/>
            <w:vAlign w:val="center"/>
          </w:tcPr>
          <w:p w14:paraId="5A9388F0"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成都简阳</w:t>
            </w:r>
          </w:p>
        </w:tc>
        <w:tc>
          <w:tcPr>
            <w:tcW w:w="1258" w:type="dxa"/>
            <w:shd w:val="clear" w:color="auto" w:fill="auto"/>
            <w:noWrap/>
            <w:vAlign w:val="center"/>
          </w:tcPr>
          <w:p w14:paraId="68F93C52"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1500</w:t>
            </w:r>
          </w:p>
        </w:tc>
        <w:tc>
          <w:tcPr>
            <w:tcW w:w="834" w:type="dxa"/>
            <w:shd w:val="clear" w:color="auto" w:fill="auto"/>
            <w:noWrap/>
            <w:vAlign w:val="center"/>
          </w:tcPr>
          <w:p w14:paraId="3C8C0D86" w14:textId="77777777" w:rsidR="006F1A82" w:rsidRDefault="006F1A82">
            <w:pPr>
              <w:spacing w:line="360" w:lineRule="exact"/>
              <w:ind w:firstLine="0"/>
              <w:rPr>
                <w:rFonts w:eastAsia="楷体_GB2312"/>
                <w:sz w:val="24"/>
                <w:szCs w:val="24"/>
              </w:rPr>
            </w:pPr>
          </w:p>
        </w:tc>
        <w:tc>
          <w:tcPr>
            <w:tcW w:w="1260" w:type="dxa"/>
            <w:shd w:val="clear" w:color="auto" w:fill="auto"/>
            <w:noWrap/>
            <w:vAlign w:val="center"/>
          </w:tcPr>
          <w:p w14:paraId="63EFB18F" w14:textId="77777777" w:rsidR="006F1A82" w:rsidRDefault="006F1A82">
            <w:pPr>
              <w:spacing w:line="360" w:lineRule="exact"/>
              <w:ind w:firstLine="0"/>
              <w:jc w:val="center"/>
              <w:rPr>
                <w:rFonts w:eastAsia="楷体_GB2312"/>
                <w:sz w:val="24"/>
                <w:szCs w:val="24"/>
              </w:rPr>
            </w:pPr>
          </w:p>
        </w:tc>
      </w:tr>
      <w:tr w:rsidR="006F1A82" w14:paraId="5E5EE2E2" w14:textId="77777777">
        <w:trPr>
          <w:trHeight w:val="270"/>
          <w:jc w:val="center"/>
        </w:trPr>
        <w:tc>
          <w:tcPr>
            <w:tcW w:w="1149" w:type="dxa"/>
            <w:vMerge/>
            <w:shd w:val="clear" w:color="auto" w:fill="auto"/>
            <w:noWrap/>
            <w:vAlign w:val="center"/>
          </w:tcPr>
          <w:p w14:paraId="09C2B2A7" w14:textId="77777777" w:rsidR="006F1A82" w:rsidRDefault="006F1A82">
            <w:pPr>
              <w:spacing w:line="360" w:lineRule="exact"/>
              <w:ind w:firstLine="0"/>
              <w:jc w:val="center"/>
              <w:rPr>
                <w:rFonts w:eastAsia="楷体_GB2312"/>
                <w:sz w:val="24"/>
                <w:szCs w:val="24"/>
              </w:rPr>
            </w:pPr>
          </w:p>
        </w:tc>
        <w:tc>
          <w:tcPr>
            <w:tcW w:w="2601" w:type="dxa"/>
            <w:shd w:val="clear" w:color="auto" w:fill="auto"/>
            <w:noWrap/>
            <w:vAlign w:val="center"/>
          </w:tcPr>
          <w:p w14:paraId="0D4C6472"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金茂</w:t>
            </w:r>
          </w:p>
        </w:tc>
        <w:tc>
          <w:tcPr>
            <w:tcW w:w="1978" w:type="dxa"/>
            <w:shd w:val="clear" w:color="auto" w:fill="auto"/>
            <w:noWrap/>
            <w:vAlign w:val="center"/>
          </w:tcPr>
          <w:p w14:paraId="46B63099" w14:textId="77777777" w:rsidR="006F1A82" w:rsidRDefault="00EA6E36">
            <w:pPr>
              <w:spacing w:line="360" w:lineRule="exact"/>
              <w:ind w:firstLine="0"/>
              <w:jc w:val="center"/>
              <w:rPr>
                <w:rFonts w:eastAsia="楷体_GB2312"/>
                <w:sz w:val="24"/>
                <w:szCs w:val="24"/>
              </w:rPr>
            </w:pPr>
            <w:r>
              <w:rPr>
                <w:rFonts w:eastAsia="楷体_GB2312"/>
                <w:sz w:val="24"/>
                <w:szCs w:val="24"/>
              </w:rPr>
              <w:t>成都</w:t>
            </w:r>
          </w:p>
        </w:tc>
        <w:tc>
          <w:tcPr>
            <w:tcW w:w="1258" w:type="dxa"/>
            <w:shd w:val="clear" w:color="auto" w:fill="auto"/>
            <w:noWrap/>
            <w:vAlign w:val="center"/>
          </w:tcPr>
          <w:p w14:paraId="5673267C"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3000</w:t>
            </w:r>
          </w:p>
        </w:tc>
        <w:tc>
          <w:tcPr>
            <w:tcW w:w="834" w:type="dxa"/>
            <w:shd w:val="clear" w:color="auto" w:fill="auto"/>
            <w:noWrap/>
            <w:vAlign w:val="center"/>
          </w:tcPr>
          <w:p w14:paraId="1A985923" w14:textId="77777777" w:rsidR="006F1A82" w:rsidRDefault="006F1A82">
            <w:pPr>
              <w:spacing w:line="360" w:lineRule="exact"/>
              <w:ind w:firstLine="0"/>
              <w:rPr>
                <w:rFonts w:eastAsia="楷体_GB2312"/>
                <w:sz w:val="24"/>
                <w:szCs w:val="24"/>
              </w:rPr>
            </w:pPr>
          </w:p>
        </w:tc>
        <w:tc>
          <w:tcPr>
            <w:tcW w:w="1260" w:type="dxa"/>
            <w:shd w:val="clear" w:color="auto" w:fill="auto"/>
            <w:noWrap/>
            <w:vAlign w:val="center"/>
          </w:tcPr>
          <w:p w14:paraId="61A05161" w14:textId="77777777" w:rsidR="006F1A82" w:rsidRDefault="006F1A82">
            <w:pPr>
              <w:spacing w:line="360" w:lineRule="exact"/>
              <w:ind w:firstLine="0"/>
              <w:jc w:val="center"/>
              <w:rPr>
                <w:rFonts w:eastAsia="楷体_GB2312"/>
                <w:sz w:val="24"/>
                <w:szCs w:val="24"/>
              </w:rPr>
            </w:pPr>
          </w:p>
        </w:tc>
      </w:tr>
      <w:tr w:rsidR="006F1A82" w14:paraId="0CD8CA88" w14:textId="77777777">
        <w:trPr>
          <w:trHeight w:val="270"/>
          <w:jc w:val="center"/>
        </w:trPr>
        <w:tc>
          <w:tcPr>
            <w:tcW w:w="1149" w:type="dxa"/>
            <w:vMerge/>
            <w:shd w:val="clear" w:color="auto" w:fill="auto"/>
            <w:noWrap/>
            <w:vAlign w:val="center"/>
          </w:tcPr>
          <w:p w14:paraId="7932E079" w14:textId="77777777" w:rsidR="006F1A82" w:rsidRDefault="006F1A82">
            <w:pPr>
              <w:spacing w:line="360" w:lineRule="exact"/>
              <w:ind w:firstLine="0"/>
              <w:jc w:val="center"/>
              <w:rPr>
                <w:rFonts w:eastAsia="楷体_GB2312"/>
                <w:sz w:val="24"/>
                <w:szCs w:val="24"/>
              </w:rPr>
            </w:pPr>
          </w:p>
        </w:tc>
        <w:tc>
          <w:tcPr>
            <w:tcW w:w="2601" w:type="dxa"/>
            <w:shd w:val="clear" w:color="auto" w:fill="auto"/>
            <w:noWrap/>
            <w:vAlign w:val="center"/>
          </w:tcPr>
          <w:p w14:paraId="2FDA8322"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中立数据温江</w:t>
            </w:r>
            <w:r>
              <w:rPr>
                <w:rFonts w:eastAsia="楷体_GB2312"/>
                <w:sz w:val="24"/>
                <w:szCs w:val="24"/>
                <w:lang w:bidi="ar"/>
              </w:rPr>
              <w:t>IDC</w:t>
            </w:r>
            <w:r>
              <w:rPr>
                <w:rFonts w:eastAsia="楷体_GB2312"/>
                <w:sz w:val="24"/>
                <w:szCs w:val="24"/>
                <w:lang w:bidi="ar"/>
              </w:rPr>
              <w:t>中心（鹏博士）</w:t>
            </w:r>
          </w:p>
        </w:tc>
        <w:tc>
          <w:tcPr>
            <w:tcW w:w="1978" w:type="dxa"/>
            <w:shd w:val="clear" w:color="auto" w:fill="auto"/>
            <w:noWrap/>
            <w:vAlign w:val="center"/>
          </w:tcPr>
          <w:p w14:paraId="6CE58EE2" w14:textId="77777777" w:rsidR="006F1A82" w:rsidRDefault="00EA6E36">
            <w:pPr>
              <w:spacing w:line="360" w:lineRule="exact"/>
              <w:ind w:firstLine="0"/>
              <w:jc w:val="center"/>
              <w:textAlignment w:val="center"/>
              <w:rPr>
                <w:rFonts w:eastAsia="楷体_GB2312"/>
                <w:sz w:val="24"/>
                <w:szCs w:val="24"/>
              </w:rPr>
            </w:pPr>
            <w:r>
              <w:rPr>
                <w:rFonts w:eastAsia="楷体_GB2312"/>
                <w:sz w:val="24"/>
                <w:szCs w:val="24"/>
                <w:lang w:bidi="ar"/>
              </w:rPr>
              <w:t>成都温江</w:t>
            </w:r>
          </w:p>
        </w:tc>
        <w:tc>
          <w:tcPr>
            <w:tcW w:w="1258" w:type="dxa"/>
            <w:shd w:val="clear" w:color="auto" w:fill="auto"/>
            <w:noWrap/>
            <w:vAlign w:val="center"/>
          </w:tcPr>
          <w:p w14:paraId="3DA764A5" w14:textId="77777777" w:rsidR="006F1A82" w:rsidRDefault="00EA6E36">
            <w:pPr>
              <w:spacing w:line="360" w:lineRule="exact"/>
              <w:ind w:firstLine="0"/>
              <w:jc w:val="center"/>
              <w:textAlignment w:val="bottom"/>
              <w:rPr>
                <w:rFonts w:eastAsia="楷体_GB2312"/>
                <w:sz w:val="24"/>
                <w:szCs w:val="24"/>
              </w:rPr>
            </w:pPr>
            <w:r>
              <w:rPr>
                <w:rFonts w:eastAsia="楷体_GB2312"/>
                <w:sz w:val="24"/>
                <w:szCs w:val="24"/>
                <w:lang w:bidi="ar"/>
              </w:rPr>
              <w:t>1500</w:t>
            </w:r>
          </w:p>
        </w:tc>
        <w:tc>
          <w:tcPr>
            <w:tcW w:w="834" w:type="dxa"/>
            <w:shd w:val="clear" w:color="auto" w:fill="auto"/>
            <w:noWrap/>
            <w:vAlign w:val="center"/>
          </w:tcPr>
          <w:p w14:paraId="59CCE12F" w14:textId="77777777" w:rsidR="006F1A82" w:rsidRDefault="006F1A82">
            <w:pPr>
              <w:spacing w:line="360" w:lineRule="exact"/>
              <w:ind w:firstLine="0"/>
              <w:rPr>
                <w:rFonts w:eastAsia="楷体_GB2312"/>
                <w:sz w:val="24"/>
                <w:szCs w:val="24"/>
              </w:rPr>
            </w:pPr>
          </w:p>
        </w:tc>
        <w:tc>
          <w:tcPr>
            <w:tcW w:w="1260" w:type="dxa"/>
            <w:shd w:val="clear" w:color="auto" w:fill="auto"/>
            <w:noWrap/>
            <w:vAlign w:val="center"/>
          </w:tcPr>
          <w:p w14:paraId="23E7C0B6" w14:textId="77777777" w:rsidR="006F1A82" w:rsidRDefault="006F1A82">
            <w:pPr>
              <w:spacing w:line="360" w:lineRule="exact"/>
              <w:ind w:firstLine="0"/>
              <w:jc w:val="center"/>
              <w:rPr>
                <w:rFonts w:eastAsia="楷体_GB2312"/>
                <w:sz w:val="24"/>
                <w:szCs w:val="24"/>
              </w:rPr>
            </w:pPr>
          </w:p>
        </w:tc>
      </w:tr>
    </w:tbl>
    <w:p w14:paraId="73DE70A9" w14:textId="77777777" w:rsidR="006F1A82" w:rsidRDefault="00EA6E36">
      <w:pPr>
        <w:pStyle w:val="3"/>
        <w:ind w:firstLine="640"/>
      </w:pPr>
      <w:r>
        <w:rPr>
          <w:rFonts w:hint="eastAsia"/>
        </w:rPr>
        <w:t>算力接入规模</w:t>
      </w:r>
    </w:p>
    <w:p w14:paraId="3794F882" w14:textId="77777777" w:rsidR="006F1A82" w:rsidRDefault="00EA6E36">
      <w:pPr>
        <w:ind w:firstLine="640"/>
        <w:rPr>
          <w:lang w:val="zh-CN"/>
        </w:rPr>
      </w:pPr>
      <w:r>
        <w:rPr>
          <w:rFonts w:hint="eastAsia"/>
          <w:lang w:val="zh-CN"/>
        </w:rPr>
        <w:t>本项目初期可接入算力资源包括成都超算、成都智算、能投天府云、雅安智算、达州智算。</w:t>
      </w:r>
    </w:p>
    <w:p w14:paraId="690E6978" w14:textId="77777777" w:rsidR="006F1A82" w:rsidRDefault="00EA6E36">
      <w:pPr>
        <w:pStyle w:val="8"/>
      </w:pPr>
      <w:r>
        <w:rPr>
          <w:rFonts w:hint="eastAsia"/>
        </w:rPr>
        <w:t>初期算力接入规模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278"/>
        <w:gridCol w:w="3544"/>
        <w:gridCol w:w="1984"/>
        <w:gridCol w:w="1927"/>
      </w:tblGrid>
      <w:tr w:rsidR="006F1A82" w14:paraId="4AF25EA9" w14:textId="77777777">
        <w:trPr>
          <w:tblHeader/>
        </w:trPr>
        <w:tc>
          <w:tcPr>
            <w:tcW w:w="427" w:type="pct"/>
            <w:vAlign w:val="center"/>
          </w:tcPr>
          <w:p w14:paraId="68F0FD0E" w14:textId="77777777" w:rsidR="006F1A82" w:rsidRDefault="00EA6E36">
            <w:pPr>
              <w:ind w:firstLine="0"/>
              <w:jc w:val="center"/>
              <w:rPr>
                <w:rFonts w:eastAsia="楷体_GB2312"/>
                <w:b/>
                <w:sz w:val="24"/>
                <w:szCs w:val="24"/>
                <w:lang w:val="zh-CN"/>
              </w:rPr>
            </w:pPr>
            <w:r>
              <w:rPr>
                <w:rFonts w:eastAsia="楷体_GB2312"/>
                <w:b/>
                <w:sz w:val="24"/>
                <w:szCs w:val="24"/>
                <w:lang w:val="zh-CN"/>
              </w:rPr>
              <w:t>序号</w:t>
            </w:r>
          </w:p>
        </w:tc>
        <w:tc>
          <w:tcPr>
            <w:tcW w:w="669" w:type="pct"/>
            <w:vAlign w:val="center"/>
          </w:tcPr>
          <w:p w14:paraId="0028E179" w14:textId="77777777" w:rsidR="006F1A82" w:rsidRDefault="00EA6E36">
            <w:pPr>
              <w:ind w:firstLine="0"/>
              <w:jc w:val="center"/>
              <w:rPr>
                <w:rFonts w:eastAsia="楷体_GB2312"/>
                <w:b/>
                <w:sz w:val="24"/>
                <w:szCs w:val="24"/>
                <w:lang w:val="zh-CN"/>
              </w:rPr>
            </w:pPr>
            <w:r>
              <w:rPr>
                <w:rFonts w:eastAsia="楷体_GB2312"/>
                <w:b/>
                <w:sz w:val="24"/>
                <w:szCs w:val="24"/>
                <w:lang w:val="zh-CN"/>
              </w:rPr>
              <w:t>区域</w:t>
            </w:r>
          </w:p>
        </w:tc>
        <w:tc>
          <w:tcPr>
            <w:tcW w:w="1856" w:type="pct"/>
            <w:vAlign w:val="center"/>
          </w:tcPr>
          <w:p w14:paraId="3B5E9B33" w14:textId="77777777" w:rsidR="006F1A82" w:rsidRDefault="00EA6E36">
            <w:pPr>
              <w:ind w:firstLine="0"/>
              <w:jc w:val="center"/>
              <w:rPr>
                <w:rFonts w:eastAsia="楷体_GB2312"/>
                <w:b/>
                <w:sz w:val="24"/>
                <w:szCs w:val="24"/>
                <w:lang w:val="zh-CN"/>
              </w:rPr>
            </w:pPr>
            <w:r>
              <w:rPr>
                <w:rFonts w:eastAsia="楷体_GB2312"/>
                <w:b/>
                <w:sz w:val="24"/>
                <w:szCs w:val="24"/>
                <w:lang w:val="zh-CN"/>
              </w:rPr>
              <w:t>算力中心名称</w:t>
            </w:r>
          </w:p>
        </w:tc>
        <w:tc>
          <w:tcPr>
            <w:tcW w:w="1039" w:type="pct"/>
            <w:vAlign w:val="center"/>
          </w:tcPr>
          <w:p w14:paraId="3774CEDE" w14:textId="77777777" w:rsidR="006F1A82" w:rsidRDefault="00EA6E36">
            <w:pPr>
              <w:ind w:firstLine="0"/>
              <w:jc w:val="center"/>
              <w:rPr>
                <w:rFonts w:eastAsia="楷体_GB2312"/>
                <w:b/>
                <w:sz w:val="24"/>
                <w:szCs w:val="24"/>
                <w:lang w:val="zh-CN"/>
              </w:rPr>
            </w:pPr>
            <w:r>
              <w:rPr>
                <w:rFonts w:eastAsia="楷体_GB2312"/>
                <w:b/>
                <w:sz w:val="24"/>
                <w:szCs w:val="24"/>
                <w:lang w:val="zh-CN"/>
              </w:rPr>
              <w:t>资源类型</w:t>
            </w:r>
          </w:p>
        </w:tc>
        <w:tc>
          <w:tcPr>
            <w:tcW w:w="1009" w:type="pct"/>
            <w:shd w:val="clear" w:color="auto" w:fill="auto"/>
            <w:vAlign w:val="center"/>
          </w:tcPr>
          <w:p w14:paraId="1730EC9F" w14:textId="77777777" w:rsidR="006F1A82" w:rsidRDefault="00EA6E36">
            <w:pPr>
              <w:ind w:firstLine="0"/>
              <w:jc w:val="center"/>
              <w:rPr>
                <w:rFonts w:eastAsia="楷体_GB2312"/>
                <w:b/>
                <w:sz w:val="24"/>
                <w:szCs w:val="24"/>
                <w:lang w:val="zh-CN"/>
              </w:rPr>
            </w:pPr>
            <w:r>
              <w:rPr>
                <w:rFonts w:eastAsia="楷体_GB2312"/>
                <w:b/>
                <w:sz w:val="24"/>
                <w:szCs w:val="24"/>
                <w:lang w:val="zh-CN"/>
              </w:rPr>
              <w:t>资源规模</w:t>
            </w:r>
          </w:p>
        </w:tc>
      </w:tr>
      <w:tr w:rsidR="006F1A82" w14:paraId="5678E1BC" w14:textId="77777777">
        <w:tc>
          <w:tcPr>
            <w:tcW w:w="427" w:type="pct"/>
            <w:vAlign w:val="center"/>
          </w:tcPr>
          <w:p w14:paraId="4F265D80" w14:textId="77777777" w:rsidR="006F1A82" w:rsidRDefault="00EA6E36">
            <w:pPr>
              <w:ind w:firstLine="0"/>
              <w:jc w:val="center"/>
              <w:rPr>
                <w:rFonts w:eastAsia="楷体_GB2312"/>
                <w:sz w:val="24"/>
                <w:szCs w:val="24"/>
                <w:lang w:val="zh-CN"/>
              </w:rPr>
            </w:pPr>
            <w:r>
              <w:rPr>
                <w:rFonts w:eastAsia="楷体_GB2312"/>
                <w:sz w:val="24"/>
                <w:szCs w:val="24"/>
                <w:lang w:val="zh-CN"/>
              </w:rPr>
              <w:t>1</w:t>
            </w:r>
          </w:p>
        </w:tc>
        <w:tc>
          <w:tcPr>
            <w:tcW w:w="669" w:type="pct"/>
            <w:vAlign w:val="center"/>
          </w:tcPr>
          <w:p w14:paraId="0DDDC4C1" w14:textId="77777777" w:rsidR="006F1A82" w:rsidRDefault="00EA6E36">
            <w:pPr>
              <w:ind w:firstLine="0"/>
              <w:jc w:val="center"/>
              <w:rPr>
                <w:rFonts w:eastAsia="楷体_GB2312"/>
                <w:sz w:val="24"/>
                <w:szCs w:val="24"/>
                <w:lang w:val="zh-CN"/>
              </w:rPr>
            </w:pPr>
            <w:r>
              <w:rPr>
                <w:rFonts w:eastAsia="楷体_GB2312"/>
                <w:sz w:val="24"/>
                <w:szCs w:val="24"/>
                <w:lang w:val="zh-CN"/>
              </w:rPr>
              <w:t>成都</w:t>
            </w:r>
          </w:p>
        </w:tc>
        <w:tc>
          <w:tcPr>
            <w:tcW w:w="1856" w:type="pct"/>
            <w:vAlign w:val="center"/>
          </w:tcPr>
          <w:p w14:paraId="0FD1DE02" w14:textId="77777777" w:rsidR="006F1A82" w:rsidRDefault="00EA6E36">
            <w:pPr>
              <w:ind w:firstLine="0"/>
              <w:jc w:val="center"/>
              <w:rPr>
                <w:rFonts w:eastAsia="楷体_GB2312"/>
                <w:sz w:val="24"/>
                <w:szCs w:val="24"/>
                <w:lang w:val="zh-CN"/>
              </w:rPr>
            </w:pPr>
            <w:r>
              <w:rPr>
                <w:rFonts w:eastAsia="楷体_GB2312"/>
                <w:sz w:val="24"/>
                <w:szCs w:val="24"/>
                <w:lang w:val="zh-CN"/>
              </w:rPr>
              <w:t>国家超算成都中心</w:t>
            </w:r>
          </w:p>
        </w:tc>
        <w:tc>
          <w:tcPr>
            <w:tcW w:w="1039" w:type="pct"/>
            <w:vAlign w:val="center"/>
          </w:tcPr>
          <w:p w14:paraId="013EA78E" w14:textId="77777777" w:rsidR="006F1A82" w:rsidRDefault="00EA6E36">
            <w:pPr>
              <w:ind w:firstLine="0"/>
              <w:jc w:val="center"/>
              <w:rPr>
                <w:rFonts w:eastAsia="楷体_GB2312"/>
                <w:sz w:val="24"/>
                <w:szCs w:val="24"/>
                <w:lang w:val="zh-CN"/>
              </w:rPr>
            </w:pPr>
            <w:r>
              <w:rPr>
                <w:rFonts w:eastAsia="楷体_GB2312"/>
                <w:sz w:val="24"/>
                <w:szCs w:val="24"/>
                <w:lang w:val="zh-CN"/>
              </w:rPr>
              <w:t>超算</w:t>
            </w:r>
          </w:p>
        </w:tc>
        <w:tc>
          <w:tcPr>
            <w:tcW w:w="1009" w:type="pct"/>
            <w:shd w:val="clear" w:color="auto" w:fill="auto"/>
            <w:vAlign w:val="center"/>
          </w:tcPr>
          <w:p w14:paraId="5BAEA83C" w14:textId="77777777" w:rsidR="006F1A82" w:rsidRDefault="00EA6E36">
            <w:pPr>
              <w:ind w:firstLine="0"/>
              <w:jc w:val="center"/>
              <w:rPr>
                <w:rFonts w:eastAsia="楷体_GB2312"/>
                <w:sz w:val="24"/>
                <w:szCs w:val="24"/>
                <w:lang w:val="zh-CN"/>
              </w:rPr>
            </w:pPr>
            <w:r>
              <w:rPr>
                <w:rFonts w:eastAsia="楷体_GB2312"/>
                <w:sz w:val="24"/>
                <w:szCs w:val="24"/>
                <w:lang w:val="zh-CN"/>
              </w:rPr>
              <w:t>170P</w:t>
            </w:r>
          </w:p>
        </w:tc>
      </w:tr>
      <w:tr w:rsidR="006F1A82" w14:paraId="28FFF095" w14:textId="77777777">
        <w:tc>
          <w:tcPr>
            <w:tcW w:w="427" w:type="pct"/>
            <w:vAlign w:val="center"/>
          </w:tcPr>
          <w:p w14:paraId="7678C9BA" w14:textId="77777777" w:rsidR="006F1A82" w:rsidRDefault="00EA6E36">
            <w:pPr>
              <w:ind w:firstLine="0"/>
              <w:jc w:val="center"/>
              <w:rPr>
                <w:rFonts w:eastAsia="楷体_GB2312"/>
                <w:sz w:val="24"/>
                <w:szCs w:val="24"/>
                <w:lang w:val="zh-CN"/>
              </w:rPr>
            </w:pPr>
            <w:r>
              <w:rPr>
                <w:rFonts w:eastAsia="楷体_GB2312"/>
                <w:sz w:val="24"/>
                <w:szCs w:val="24"/>
                <w:lang w:val="zh-CN"/>
              </w:rPr>
              <w:t>2</w:t>
            </w:r>
          </w:p>
        </w:tc>
        <w:tc>
          <w:tcPr>
            <w:tcW w:w="669" w:type="pct"/>
            <w:vAlign w:val="center"/>
          </w:tcPr>
          <w:p w14:paraId="12DFDC02" w14:textId="77777777" w:rsidR="006F1A82" w:rsidRDefault="00EA6E36">
            <w:pPr>
              <w:ind w:firstLine="0"/>
              <w:jc w:val="center"/>
              <w:rPr>
                <w:rFonts w:eastAsia="楷体_GB2312"/>
                <w:sz w:val="24"/>
                <w:szCs w:val="24"/>
                <w:lang w:val="zh-CN"/>
              </w:rPr>
            </w:pPr>
            <w:r>
              <w:rPr>
                <w:rFonts w:eastAsia="楷体_GB2312"/>
                <w:sz w:val="24"/>
                <w:szCs w:val="24"/>
                <w:lang w:val="zh-CN"/>
              </w:rPr>
              <w:t>成都</w:t>
            </w:r>
          </w:p>
        </w:tc>
        <w:tc>
          <w:tcPr>
            <w:tcW w:w="1856" w:type="pct"/>
            <w:vAlign w:val="center"/>
          </w:tcPr>
          <w:p w14:paraId="310800E2" w14:textId="77777777" w:rsidR="006F1A82" w:rsidRDefault="00EA6E36">
            <w:pPr>
              <w:ind w:firstLine="0"/>
              <w:jc w:val="center"/>
              <w:rPr>
                <w:rFonts w:eastAsia="楷体_GB2312"/>
                <w:sz w:val="24"/>
                <w:szCs w:val="24"/>
                <w:lang w:val="zh-CN"/>
              </w:rPr>
            </w:pPr>
            <w:r>
              <w:rPr>
                <w:rFonts w:eastAsia="楷体_GB2312"/>
                <w:sz w:val="24"/>
                <w:szCs w:val="24"/>
                <w:lang w:val="zh-CN"/>
              </w:rPr>
              <w:t>成都智算中心</w:t>
            </w:r>
          </w:p>
        </w:tc>
        <w:tc>
          <w:tcPr>
            <w:tcW w:w="1039" w:type="pct"/>
            <w:vAlign w:val="center"/>
          </w:tcPr>
          <w:p w14:paraId="1B16B4DF" w14:textId="77777777" w:rsidR="006F1A82" w:rsidRDefault="00EA6E36">
            <w:pPr>
              <w:ind w:firstLine="0"/>
              <w:jc w:val="center"/>
              <w:rPr>
                <w:rFonts w:eastAsia="楷体_GB2312"/>
                <w:sz w:val="24"/>
                <w:szCs w:val="24"/>
                <w:lang w:val="zh-CN"/>
              </w:rPr>
            </w:pPr>
            <w:r>
              <w:rPr>
                <w:rFonts w:eastAsia="楷体_GB2312"/>
                <w:sz w:val="24"/>
                <w:szCs w:val="24"/>
                <w:lang w:val="zh-CN"/>
              </w:rPr>
              <w:t>智算</w:t>
            </w:r>
          </w:p>
        </w:tc>
        <w:tc>
          <w:tcPr>
            <w:tcW w:w="1009" w:type="pct"/>
            <w:shd w:val="clear" w:color="auto" w:fill="auto"/>
            <w:vAlign w:val="center"/>
          </w:tcPr>
          <w:p w14:paraId="51258F86" w14:textId="77777777" w:rsidR="006F1A82" w:rsidRDefault="00EA6E36">
            <w:pPr>
              <w:ind w:firstLine="0"/>
              <w:jc w:val="center"/>
              <w:rPr>
                <w:rFonts w:eastAsia="楷体_GB2312"/>
                <w:sz w:val="24"/>
                <w:szCs w:val="24"/>
                <w:lang w:val="zh-CN"/>
              </w:rPr>
            </w:pPr>
            <w:r>
              <w:rPr>
                <w:rFonts w:eastAsia="楷体_GB2312"/>
                <w:sz w:val="24"/>
                <w:szCs w:val="24"/>
                <w:lang w:val="zh-CN"/>
              </w:rPr>
              <w:t>300P</w:t>
            </w:r>
          </w:p>
        </w:tc>
      </w:tr>
      <w:tr w:rsidR="006F1A82" w14:paraId="64089DAF" w14:textId="77777777">
        <w:tc>
          <w:tcPr>
            <w:tcW w:w="427" w:type="pct"/>
            <w:vAlign w:val="center"/>
          </w:tcPr>
          <w:p w14:paraId="7DBD42FE" w14:textId="77777777" w:rsidR="006F1A82" w:rsidRDefault="00EA6E36">
            <w:pPr>
              <w:ind w:firstLine="0"/>
              <w:jc w:val="center"/>
              <w:rPr>
                <w:rFonts w:eastAsia="楷体_GB2312"/>
                <w:sz w:val="24"/>
                <w:szCs w:val="24"/>
                <w:lang w:val="zh-CN"/>
              </w:rPr>
            </w:pPr>
            <w:r>
              <w:rPr>
                <w:rFonts w:eastAsia="楷体_GB2312"/>
                <w:sz w:val="24"/>
                <w:szCs w:val="24"/>
                <w:lang w:val="zh-CN"/>
              </w:rPr>
              <w:t>3</w:t>
            </w:r>
          </w:p>
        </w:tc>
        <w:tc>
          <w:tcPr>
            <w:tcW w:w="669" w:type="pct"/>
            <w:vAlign w:val="center"/>
          </w:tcPr>
          <w:p w14:paraId="60BFF352" w14:textId="77777777" w:rsidR="006F1A82" w:rsidRDefault="00EA6E36">
            <w:pPr>
              <w:ind w:firstLine="0"/>
              <w:jc w:val="center"/>
              <w:rPr>
                <w:rFonts w:eastAsia="楷体_GB2312"/>
                <w:sz w:val="24"/>
                <w:szCs w:val="24"/>
                <w:lang w:val="zh-CN"/>
              </w:rPr>
            </w:pPr>
            <w:r>
              <w:rPr>
                <w:rFonts w:eastAsia="楷体_GB2312"/>
                <w:sz w:val="24"/>
                <w:szCs w:val="24"/>
                <w:lang w:val="zh-CN"/>
              </w:rPr>
              <w:t>成都</w:t>
            </w:r>
          </w:p>
        </w:tc>
        <w:tc>
          <w:tcPr>
            <w:tcW w:w="1856" w:type="pct"/>
            <w:vAlign w:val="center"/>
          </w:tcPr>
          <w:p w14:paraId="3EE6841B" w14:textId="77777777" w:rsidR="006F1A82" w:rsidRDefault="00EA6E36">
            <w:pPr>
              <w:ind w:firstLine="0"/>
              <w:jc w:val="center"/>
              <w:rPr>
                <w:rFonts w:eastAsia="楷体_GB2312"/>
                <w:sz w:val="24"/>
                <w:szCs w:val="24"/>
                <w:lang w:val="zh-CN"/>
              </w:rPr>
            </w:pPr>
            <w:r>
              <w:rPr>
                <w:rFonts w:eastAsia="楷体_GB2312"/>
                <w:sz w:val="24"/>
                <w:szCs w:val="24"/>
                <w:lang w:val="zh-CN"/>
              </w:rPr>
              <w:t>四川能投天府云数据产业基地</w:t>
            </w:r>
          </w:p>
        </w:tc>
        <w:tc>
          <w:tcPr>
            <w:tcW w:w="1039" w:type="pct"/>
            <w:vAlign w:val="center"/>
          </w:tcPr>
          <w:p w14:paraId="2C66C831" w14:textId="77777777" w:rsidR="006F1A82" w:rsidRDefault="00EA6E36">
            <w:pPr>
              <w:ind w:firstLine="0"/>
              <w:jc w:val="center"/>
              <w:rPr>
                <w:rFonts w:eastAsia="楷体_GB2312"/>
                <w:sz w:val="24"/>
                <w:szCs w:val="24"/>
                <w:lang w:val="zh-CN"/>
              </w:rPr>
            </w:pPr>
            <w:r>
              <w:rPr>
                <w:rFonts w:eastAsia="楷体_GB2312"/>
                <w:sz w:val="24"/>
                <w:szCs w:val="24"/>
                <w:lang w:val="zh-CN"/>
              </w:rPr>
              <w:t>智算</w:t>
            </w:r>
          </w:p>
        </w:tc>
        <w:tc>
          <w:tcPr>
            <w:tcW w:w="1009" w:type="pct"/>
            <w:shd w:val="clear" w:color="auto" w:fill="auto"/>
            <w:vAlign w:val="center"/>
          </w:tcPr>
          <w:p w14:paraId="7E1AC51B" w14:textId="77777777" w:rsidR="006F1A82" w:rsidRDefault="00EA6E36">
            <w:pPr>
              <w:ind w:firstLine="0"/>
              <w:jc w:val="center"/>
              <w:rPr>
                <w:rFonts w:eastAsia="楷体_GB2312"/>
                <w:sz w:val="24"/>
                <w:szCs w:val="24"/>
                <w:lang w:val="zh-CN"/>
              </w:rPr>
            </w:pPr>
            <w:r>
              <w:rPr>
                <w:rFonts w:eastAsia="楷体_GB2312"/>
                <w:sz w:val="24"/>
                <w:szCs w:val="24"/>
                <w:lang w:val="zh-CN"/>
              </w:rPr>
              <w:t>300P</w:t>
            </w:r>
          </w:p>
        </w:tc>
      </w:tr>
      <w:tr w:rsidR="006F1A82" w14:paraId="3A868EEE" w14:textId="77777777">
        <w:tc>
          <w:tcPr>
            <w:tcW w:w="427" w:type="pct"/>
            <w:vAlign w:val="center"/>
          </w:tcPr>
          <w:p w14:paraId="39962C99" w14:textId="77777777" w:rsidR="006F1A82" w:rsidRDefault="00EA6E36">
            <w:pPr>
              <w:ind w:firstLine="0"/>
              <w:jc w:val="center"/>
              <w:rPr>
                <w:rFonts w:eastAsia="楷体_GB2312"/>
                <w:sz w:val="24"/>
                <w:szCs w:val="24"/>
                <w:lang w:val="zh-CN"/>
              </w:rPr>
            </w:pPr>
            <w:r>
              <w:rPr>
                <w:rFonts w:eastAsia="楷体_GB2312"/>
                <w:sz w:val="24"/>
                <w:szCs w:val="24"/>
                <w:lang w:val="zh-CN"/>
              </w:rPr>
              <w:t>4</w:t>
            </w:r>
          </w:p>
        </w:tc>
        <w:tc>
          <w:tcPr>
            <w:tcW w:w="669" w:type="pct"/>
            <w:vAlign w:val="center"/>
          </w:tcPr>
          <w:p w14:paraId="5139C43F" w14:textId="77777777" w:rsidR="006F1A82" w:rsidRDefault="00EA6E36">
            <w:pPr>
              <w:ind w:firstLine="0"/>
              <w:jc w:val="center"/>
              <w:rPr>
                <w:rFonts w:eastAsia="楷体_GB2312"/>
                <w:sz w:val="24"/>
                <w:szCs w:val="24"/>
                <w:lang w:val="zh-CN"/>
              </w:rPr>
            </w:pPr>
            <w:r>
              <w:rPr>
                <w:rFonts w:eastAsia="楷体_GB2312"/>
                <w:sz w:val="24"/>
                <w:szCs w:val="24"/>
                <w:lang w:val="zh-CN"/>
              </w:rPr>
              <w:t>达州</w:t>
            </w:r>
          </w:p>
        </w:tc>
        <w:tc>
          <w:tcPr>
            <w:tcW w:w="1856" w:type="pct"/>
            <w:vAlign w:val="center"/>
          </w:tcPr>
          <w:p w14:paraId="302A767C" w14:textId="77777777" w:rsidR="006F1A82" w:rsidRDefault="00EA6E36">
            <w:pPr>
              <w:ind w:firstLine="0"/>
              <w:jc w:val="center"/>
              <w:rPr>
                <w:rFonts w:eastAsia="楷体_GB2312"/>
                <w:sz w:val="24"/>
                <w:szCs w:val="24"/>
                <w:lang w:val="zh-CN"/>
              </w:rPr>
            </w:pPr>
            <w:r>
              <w:rPr>
                <w:rFonts w:eastAsia="楷体_GB2312"/>
                <w:sz w:val="24"/>
                <w:szCs w:val="24"/>
                <w:lang w:val="zh-CN"/>
              </w:rPr>
              <w:t>万达开先进计算中心</w:t>
            </w:r>
          </w:p>
        </w:tc>
        <w:tc>
          <w:tcPr>
            <w:tcW w:w="1039" w:type="pct"/>
            <w:vAlign w:val="center"/>
          </w:tcPr>
          <w:p w14:paraId="68104577" w14:textId="77777777" w:rsidR="006F1A82" w:rsidRDefault="00EA6E36">
            <w:pPr>
              <w:ind w:firstLine="0"/>
              <w:jc w:val="center"/>
              <w:rPr>
                <w:rFonts w:eastAsia="楷体_GB2312"/>
                <w:sz w:val="24"/>
                <w:szCs w:val="24"/>
                <w:lang w:val="zh-CN"/>
              </w:rPr>
            </w:pPr>
            <w:r>
              <w:rPr>
                <w:rFonts w:eastAsia="楷体_GB2312"/>
                <w:sz w:val="24"/>
                <w:szCs w:val="24"/>
                <w:lang w:val="zh-CN"/>
              </w:rPr>
              <w:t>智算</w:t>
            </w:r>
          </w:p>
        </w:tc>
        <w:tc>
          <w:tcPr>
            <w:tcW w:w="1009" w:type="pct"/>
            <w:shd w:val="clear" w:color="auto" w:fill="auto"/>
            <w:vAlign w:val="center"/>
          </w:tcPr>
          <w:p w14:paraId="5345DEF0" w14:textId="77777777" w:rsidR="006F1A82" w:rsidRDefault="00EA6E36">
            <w:pPr>
              <w:ind w:firstLine="0"/>
              <w:jc w:val="center"/>
              <w:rPr>
                <w:rFonts w:eastAsia="楷体_GB2312"/>
                <w:sz w:val="24"/>
                <w:szCs w:val="24"/>
                <w:lang w:val="zh-CN"/>
              </w:rPr>
            </w:pPr>
            <w:r>
              <w:rPr>
                <w:rFonts w:eastAsia="楷体_GB2312"/>
                <w:sz w:val="24"/>
                <w:szCs w:val="24"/>
                <w:lang w:val="zh-CN"/>
              </w:rPr>
              <w:t>100P</w:t>
            </w:r>
          </w:p>
        </w:tc>
      </w:tr>
      <w:tr w:rsidR="006F1A82" w14:paraId="6D28C933" w14:textId="77777777">
        <w:tc>
          <w:tcPr>
            <w:tcW w:w="427" w:type="pct"/>
            <w:vAlign w:val="center"/>
          </w:tcPr>
          <w:p w14:paraId="57260FF5" w14:textId="77777777" w:rsidR="006F1A82" w:rsidRDefault="00EA6E36">
            <w:pPr>
              <w:ind w:firstLine="0"/>
              <w:jc w:val="center"/>
              <w:rPr>
                <w:rFonts w:eastAsia="楷体_GB2312"/>
                <w:sz w:val="24"/>
                <w:szCs w:val="24"/>
                <w:lang w:val="zh-CN"/>
              </w:rPr>
            </w:pPr>
            <w:r>
              <w:rPr>
                <w:rFonts w:eastAsia="楷体_GB2312"/>
                <w:sz w:val="24"/>
                <w:szCs w:val="24"/>
                <w:lang w:val="zh-CN"/>
              </w:rPr>
              <w:t>5</w:t>
            </w:r>
          </w:p>
        </w:tc>
        <w:tc>
          <w:tcPr>
            <w:tcW w:w="669" w:type="pct"/>
            <w:vAlign w:val="center"/>
          </w:tcPr>
          <w:p w14:paraId="6A3F1F7D" w14:textId="77777777" w:rsidR="006F1A82" w:rsidRDefault="00EA6E36">
            <w:pPr>
              <w:ind w:firstLine="0"/>
              <w:jc w:val="center"/>
              <w:rPr>
                <w:rFonts w:eastAsia="楷体_GB2312"/>
                <w:sz w:val="24"/>
                <w:szCs w:val="24"/>
                <w:lang w:val="zh-CN"/>
              </w:rPr>
            </w:pPr>
            <w:r>
              <w:rPr>
                <w:rFonts w:eastAsia="楷体_GB2312"/>
                <w:sz w:val="24"/>
                <w:szCs w:val="24"/>
                <w:lang w:val="zh-CN"/>
              </w:rPr>
              <w:t>雅安</w:t>
            </w:r>
          </w:p>
        </w:tc>
        <w:tc>
          <w:tcPr>
            <w:tcW w:w="1856" w:type="pct"/>
            <w:vAlign w:val="center"/>
          </w:tcPr>
          <w:p w14:paraId="12A7F76C" w14:textId="77777777" w:rsidR="006F1A82" w:rsidRDefault="00EA6E36">
            <w:pPr>
              <w:ind w:firstLine="0"/>
              <w:jc w:val="center"/>
              <w:rPr>
                <w:rFonts w:eastAsia="楷体_GB2312"/>
                <w:sz w:val="24"/>
                <w:szCs w:val="24"/>
                <w:lang w:val="zh-CN"/>
              </w:rPr>
            </w:pPr>
            <w:r>
              <w:rPr>
                <w:rFonts w:eastAsia="楷体_GB2312"/>
                <w:sz w:val="24"/>
                <w:szCs w:val="24"/>
                <w:lang w:val="zh-CN"/>
              </w:rPr>
              <w:t>雅安智算</w:t>
            </w:r>
          </w:p>
        </w:tc>
        <w:tc>
          <w:tcPr>
            <w:tcW w:w="1039" w:type="pct"/>
            <w:vAlign w:val="center"/>
          </w:tcPr>
          <w:p w14:paraId="50CBAB1F" w14:textId="77777777" w:rsidR="006F1A82" w:rsidRDefault="00EA6E36">
            <w:pPr>
              <w:ind w:firstLine="0"/>
              <w:jc w:val="center"/>
              <w:rPr>
                <w:rFonts w:eastAsia="楷体_GB2312"/>
                <w:sz w:val="24"/>
                <w:szCs w:val="24"/>
                <w:lang w:val="zh-CN"/>
              </w:rPr>
            </w:pPr>
            <w:r>
              <w:rPr>
                <w:rFonts w:eastAsia="楷体_GB2312"/>
                <w:sz w:val="24"/>
                <w:szCs w:val="24"/>
                <w:lang w:val="zh-CN"/>
              </w:rPr>
              <w:t>智算</w:t>
            </w:r>
          </w:p>
        </w:tc>
        <w:tc>
          <w:tcPr>
            <w:tcW w:w="1009" w:type="pct"/>
            <w:shd w:val="clear" w:color="auto" w:fill="auto"/>
            <w:vAlign w:val="center"/>
          </w:tcPr>
          <w:p w14:paraId="3070A9A4" w14:textId="77777777" w:rsidR="006F1A82" w:rsidRDefault="00EA6E36">
            <w:pPr>
              <w:ind w:firstLine="0"/>
              <w:jc w:val="center"/>
              <w:rPr>
                <w:rFonts w:eastAsia="楷体_GB2312"/>
                <w:sz w:val="24"/>
                <w:szCs w:val="24"/>
                <w:lang w:val="zh-CN"/>
              </w:rPr>
            </w:pPr>
            <w:r>
              <w:rPr>
                <w:rFonts w:eastAsia="楷体_GB2312"/>
                <w:sz w:val="24"/>
                <w:szCs w:val="24"/>
                <w:lang w:val="zh-CN"/>
              </w:rPr>
              <w:t>500P</w:t>
            </w:r>
          </w:p>
        </w:tc>
      </w:tr>
    </w:tbl>
    <w:p w14:paraId="50BB9473" w14:textId="77777777" w:rsidR="006F1A82" w:rsidRDefault="00EA6E36">
      <w:pPr>
        <w:ind w:firstLine="640"/>
      </w:pPr>
      <w:bookmarkStart w:id="89" w:name="_Toc28555"/>
      <w:bookmarkStart w:id="90" w:name="_Toc144983263"/>
      <w:bookmarkStart w:id="91" w:name="_Toc26561"/>
      <w:bookmarkStart w:id="92" w:name="_Toc144029284"/>
      <w:bookmarkStart w:id="93" w:name="_Toc19120"/>
      <w:bookmarkStart w:id="94" w:name="_Toc1271"/>
      <w:r>
        <w:rPr>
          <w:rFonts w:hint="eastAsia"/>
        </w:rPr>
        <w:t>具体接入算力规模及规格（如</w:t>
      </w:r>
      <w:r>
        <w:rPr>
          <w:rFonts w:hint="eastAsia"/>
        </w:rPr>
        <w:t>FP64</w:t>
      </w:r>
      <w:r>
        <w:rPr>
          <w:rFonts w:hint="eastAsia"/>
        </w:rPr>
        <w:t>、</w:t>
      </w:r>
      <w:r>
        <w:rPr>
          <w:rFonts w:hint="eastAsia"/>
        </w:rPr>
        <w:t>FP32</w:t>
      </w:r>
      <w:r>
        <w:rPr>
          <w:rFonts w:hint="eastAsia"/>
        </w:rPr>
        <w:t>或</w:t>
      </w:r>
      <w:r>
        <w:rPr>
          <w:rFonts w:hint="eastAsia"/>
        </w:rPr>
        <w:t>FP16</w:t>
      </w:r>
      <w:r>
        <w:rPr>
          <w:rFonts w:hint="eastAsia"/>
        </w:rPr>
        <w:t>），由后续协商结果为准。</w:t>
      </w:r>
    </w:p>
    <w:p w14:paraId="473AE169" w14:textId="77777777" w:rsidR="006F1A82" w:rsidRDefault="00EA6E36">
      <w:pPr>
        <w:pStyle w:val="2"/>
      </w:pPr>
      <w:bookmarkStart w:id="95" w:name="_Toc149810246"/>
      <w:r>
        <w:t>主要软硬件选型</w:t>
      </w:r>
      <w:bookmarkEnd w:id="89"/>
      <w:bookmarkEnd w:id="90"/>
      <w:bookmarkEnd w:id="91"/>
      <w:bookmarkEnd w:id="92"/>
      <w:bookmarkEnd w:id="93"/>
      <w:bookmarkEnd w:id="94"/>
      <w:r>
        <w:t>原则</w:t>
      </w:r>
      <w:bookmarkEnd w:id="95"/>
    </w:p>
    <w:p w14:paraId="38E6469F" w14:textId="77777777" w:rsidR="006F1A82" w:rsidRDefault="00EA6E36">
      <w:pPr>
        <w:pStyle w:val="3"/>
        <w:ind w:firstLine="640"/>
      </w:pPr>
      <w:bookmarkStart w:id="96" w:name="_Toc25536"/>
      <w:bookmarkStart w:id="97" w:name="_Toc144983264"/>
      <w:r>
        <w:t>软件选型原则</w:t>
      </w:r>
      <w:bookmarkEnd w:id="96"/>
      <w:bookmarkEnd w:id="97"/>
    </w:p>
    <w:p w14:paraId="7530148E" w14:textId="77777777" w:rsidR="006F1A82" w:rsidRDefault="00EA6E36">
      <w:pPr>
        <w:pStyle w:val="4"/>
      </w:pPr>
      <w:r>
        <w:t>可移植性</w:t>
      </w:r>
    </w:p>
    <w:p w14:paraId="509180C6" w14:textId="77777777" w:rsidR="006F1A82" w:rsidRDefault="00EA6E36">
      <w:pPr>
        <w:ind w:firstLine="640"/>
      </w:pPr>
      <w:r>
        <w:lastRenderedPageBreak/>
        <w:t>应用软件应满足平滑移植，即应用软件与硬件平台相对分离，应用软件可以自由运行在主流硬件平台的主流操作系统上。当硬件平台发生变更时，可不用重新研发或购买相同功能的应用软件。</w:t>
      </w:r>
    </w:p>
    <w:p w14:paraId="79060910" w14:textId="77777777" w:rsidR="006F1A82" w:rsidRDefault="00EA6E36">
      <w:pPr>
        <w:pStyle w:val="4"/>
      </w:pPr>
      <w:r>
        <w:t>灵活性</w:t>
      </w:r>
    </w:p>
    <w:p w14:paraId="7796A28B" w14:textId="77777777" w:rsidR="006F1A82" w:rsidRDefault="00EA6E36">
      <w:pPr>
        <w:ind w:firstLine="640"/>
      </w:pPr>
      <w:r>
        <w:t>应用软件应尽可能采用参数化、可配置的设计开发原则，保证在系统相关指标（如有效期）和业务流程、管理流程发生变化时，能够通过参数修改或程序配置灵活适应新的要求。</w:t>
      </w:r>
    </w:p>
    <w:p w14:paraId="68E6B8E3" w14:textId="77777777" w:rsidR="006F1A82" w:rsidRDefault="00EA6E36">
      <w:pPr>
        <w:pStyle w:val="4"/>
      </w:pPr>
      <w:r>
        <w:t>模块化设计</w:t>
      </w:r>
    </w:p>
    <w:p w14:paraId="764FC92F" w14:textId="77777777" w:rsidR="006F1A82" w:rsidRDefault="00EA6E36">
      <w:pPr>
        <w:ind w:firstLine="640"/>
      </w:pPr>
      <w:r>
        <w:t>要求软件采用分层的模块化结构，模块之间的通信应按规定接口进行。任何一层的任何一个模块的维护和更新以及新模块的追加都不应影响其他模块，应用系统可以处理由于业务功能和用户量不断增加而带来的压力，保证系统正常运行。在硬件扩容之后，仅在原系统基础上简单地增加模块和修改参数，就能完成新功能的增加或整体扩容。</w:t>
      </w:r>
    </w:p>
    <w:p w14:paraId="6DE5FF6A" w14:textId="77777777" w:rsidR="006F1A82" w:rsidRDefault="00EA6E36">
      <w:pPr>
        <w:pStyle w:val="4"/>
      </w:pPr>
      <w:r>
        <w:t>可扩展性</w:t>
      </w:r>
    </w:p>
    <w:p w14:paraId="2B8482B7" w14:textId="77777777" w:rsidR="006F1A82" w:rsidRDefault="00EA6E36">
      <w:pPr>
        <w:ind w:firstLine="640"/>
      </w:pPr>
      <w:r>
        <w:t>系统功能、设备必须具有扩展能力，并且系统具有开放的业务开发接口。系统的扩展能力包括设备容量的扩展能力，端口密度的扩展能力、带宽的扩展、网络规模的扩展能力和系统功能的扩展等。</w:t>
      </w:r>
    </w:p>
    <w:p w14:paraId="15976E0A" w14:textId="77777777" w:rsidR="006F1A82" w:rsidRDefault="00EA6E36">
      <w:pPr>
        <w:pStyle w:val="3"/>
        <w:ind w:firstLine="640"/>
      </w:pPr>
      <w:bookmarkStart w:id="98" w:name="_Toc144983265"/>
      <w:bookmarkStart w:id="99" w:name="_Toc3129"/>
      <w:r>
        <w:t>硬件选型原则</w:t>
      </w:r>
      <w:bookmarkEnd w:id="98"/>
      <w:bookmarkEnd w:id="99"/>
    </w:p>
    <w:p w14:paraId="6D653B04" w14:textId="77777777" w:rsidR="006F1A82" w:rsidRDefault="00EA6E36">
      <w:pPr>
        <w:pStyle w:val="4"/>
      </w:pPr>
      <w:r>
        <w:t>安全性</w:t>
      </w:r>
    </w:p>
    <w:p w14:paraId="5F95E9EF" w14:textId="77777777" w:rsidR="006F1A82" w:rsidRDefault="00EA6E36">
      <w:pPr>
        <w:ind w:firstLine="640"/>
      </w:pPr>
      <w:r>
        <w:lastRenderedPageBreak/>
        <w:t>系统软硬件的选型必须充分考虑其安全性，在确保信息系统安全的前提下进行系统软硬件的选型。对于核心、关键系统及软硬件优先采用自主可控产品。</w:t>
      </w:r>
    </w:p>
    <w:p w14:paraId="153C5BCE" w14:textId="77777777" w:rsidR="006F1A82" w:rsidRDefault="00EA6E36">
      <w:pPr>
        <w:pStyle w:val="4"/>
      </w:pPr>
      <w:r>
        <w:t>实用性、成熟性、先进性</w:t>
      </w:r>
    </w:p>
    <w:p w14:paraId="479AA97B" w14:textId="77777777" w:rsidR="006F1A82" w:rsidRDefault="00EA6E36">
      <w:pPr>
        <w:ind w:firstLine="640"/>
      </w:pPr>
      <w:r>
        <w:t>遵循性能为主、兼顾价格以降低投资的原则，选择与该项目相适应的成熟的产品，兼顾产品的实用性与先进性，保证产品具有一定的超前性，不会在短期内被淘汰，代表着主流技术。</w:t>
      </w:r>
    </w:p>
    <w:p w14:paraId="13649DA4" w14:textId="77777777" w:rsidR="006F1A82" w:rsidRDefault="00EA6E36">
      <w:pPr>
        <w:pStyle w:val="4"/>
      </w:pPr>
      <w:r>
        <w:t>通用性</w:t>
      </w:r>
    </w:p>
    <w:p w14:paraId="16005AC6" w14:textId="77777777" w:rsidR="006F1A82" w:rsidRDefault="00EA6E36">
      <w:pPr>
        <w:ind w:firstLine="640"/>
      </w:pPr>
      <w:r>
        <w:t>选择具有通用性的产品，在存在标准的情况下，严格遵循国际和国家标准协议以及标准接口，保证产品的相互兼容，以实现不同网络的互联和数据交换。</w:t>
      </w:r>
    </w:p>
    <w:p w14:paraId="26A70844" w14:textId="77777777" w:rsidR="006F1A82" w:rsidRDefault="00EA6E36">
      <w:pPr>
        <w:pStyle w:val="4"/>
      </w:pPr>
      <w:r>
        <w:t>信创</w:t>
      </w:r>
    </w:p>
    <w:p w14:paraId="70F4E43A" w14:textId="0BF02CA3" w:rsidR="006F1A82" w:rsidRDefault="00EA6E36">
      <w:pPr>
        <w:ind w:firstLine="640"/>
      </w:pPr>
      <w:r>
        <w:t>在保证平台性能的前提下，新增服务器应尽量采用信创设备，以满足数据交互可信要求。</w:t>
      </w:r>
      <w:r>
        <w:rPr>
          <w:rFonts w:hint="eastAsia"/>
        </w:rPr>
        <w:t>本项目涉及的所有服务器按国产芯片的设备进行建设</w:t>
      </w:r>
      <w:r w:rsidR="00022A42">
        <w:rPr>
          <w:rFonts w:hint="eastAsia"/>
        </w:rPr>
        <w:t>，并采用国产数据库进行管理</w:t>
      </w:r>
      <w:r>
        <w:rPr>
          <w:rFonts w:hint="eastAsia"/>
        </w:rPr>
        <w:t>，后期可以逐步对操作系统</w:t>
      </w:r>
      <w:r w:rsidR="00022A42">
        <w:rPr>
          <w:rFonts w:hint="eastAsia"/>
        </w:rPr>
        <w:t>等</w:t>
      </w:r>
      <w:r>
        <w:rPr>
          <w:rFonts w:hint="eastAsia"/>
        </w:rPr>
        <w:t>进行国产化替代，这样既可以逐步完成国产化，同时也不会造成投资过大。</w:t>
      </w:r>
    </w:p>
    <w:p w14:paraId="2704FB39" w14:textId="77777777" w:rsidR="006F1A82" w:rsidRDefault="00EA6E36">
      <w:pPr>
        <w:pStyle w:val="1"/>
      </w:pPr>
      <w:bookmarkStart w:id="100" w:name="_Toc149810268"/>
      <w:bookmarkStart w:id="101" w:name="_Toc144983298"/>
      <w:bookmarkStart w:id="102" w:name="_Toc12531"/>
      <w:r>
        <w:rPr>
          <w:rFonts w:hint="eastAsia"/>
        </w:rPr>
        <w:lastRenderedPageBreak/>
        <w:t>保障体系</w:t>
      </w:r>
      <w:bookmarkEnd w:id="100"/>
    </w:p>
    <w:p w14:paraId="052672E2" w14:textId="77777777" w:rsidR="006F1A82" w:rsidRDefault="00EA6E36">
      <w:pPr>
        <w:pStyle w:val="2"/>
      </w:pPr>
      <w:bookmarkStart w:id="103" w:name="_Toc149810269"/>
      <w:r>
        <w:rPr>
          <w:rFonts w:hint="eastAsia"/>
        </w:rPr>
        <w:t>标准规范体系</w:t>
      </w:r>
      <w:bookmarkEnd w:id="103"/>
    </w:p>
    <w:p w14:paraId="2F11EBEB" w14:textId="77777777" w:rsidR="006F1A82" w:rsidRDefault="00EA6E36">
      <w:pPr>
        <w:ind w:firstLine="640"/>
      </w:pPr>
      <w:r>
        <w:t>为保障本项目的正常开展，应制定相应的接口标准、算力度量标准和定价标准，在国家层面出台相关标准后再进一步修订完善。</w:t>
      </w:r>
    </w:p>
    <w:p w14:paraId="5D946977" w14:textId="77777777" w:rsidR="006F1A82" w:rsidRDefault="00EA6E36">
      <w:pPr>
        <w:pStyle w:val="3"/>
        <w:ind w:firstLine="640"/>
      </w:pPr>
      <w:r>
        <w:t>接口标准</w:t>
      </w:r>
    </w:p>
    <w:p w14:paraId="219EE4EE" w14:textId="77777777" w:rsidR="006F1A82" w:rsidRDefault="00EA6E36">
      <w:pPr>
        <w:spacing w:after="120"/>
        <w:ind w:firstLine="640"/>
      </w:pPr>
      <w:r>
        <w:t>包括命名规范、接口协议、返回值格式等内容。平台接口统一后可要求资源供应方按照标准的接口进行开发和接入，同时也便于与各方进行适配。</w:t>
      </w:r>
    </w:p>
    <w:p w14:paraId="67C14B1C" w14:textId="77777777" w:rsidR="006F1A82" w:rsidRDefault="00EA6E36">
      <w:pPr>
        <w:spacing w:after="120"/>
        <w:ind w:firstLine="640"/>
      </w:pPr>
      <w:r>
        <w:rPr>
          <w:rFonts w:hint="eastAsia"/>
        </w:rPr>
        <w:t>算力中心已具备资源层划分、算力调度能力的情况下，算力中心应开放足够的调度和业务权限，如用户登录、认证、调度等服务，能够提供算力调度所需应用缓存、计算、存储等能力和资源，算力服务平台能够将用户需求打包封装并在算力中心进行远程部署，由算力服务平台和算力中心相关平台打通接口，实现算力服务平台在云端直接调度算力中心资源。</w:t>
      </w:r>
    </w:p>
    <w:p w14:paraId="7D6B6A67" w14:textId="77777777" w:rsidR="006F1A82" w:rsidRDefault="00EA6E36">
      <w:pPr>
        <w:pStyle w:val="3"/>
        <w:ind w:firstLine="640"/>
      </w:pPr>
      <w:r>
        <w:t>算力度量标准</w:t>
      </w:r>
    </w:p>
    <w:p w14:paraId="1CDDED94" w14:textId="77777777" w:rsidR="006F1A82" w:rsidRDefault="00EA6E36">
      <w:pPr>
        <w:spacing w:after="120"/>
        <w:ind w:firstLine="640"/>
      </w:pPr>
      <w:r>
        <w:t>需要制定统一的算力度量标准，实现灵活调度多元异构算力资源。包括由</w:t>
      </w:r>
      <w:r>
        <w:t>CPU</w:t>
      </w:r>
      <w:r>
        <w:t>、</w:t>
      </w:r>
      <w:r>
        <w:t>GPU</w:t>
      </w:r>
      <w:r>
        <w:t>、现场可编程逻辑门阵列（</w:t>
      </w:r>
      <w:r>
        <w:t>FPGA</w:t>
      </w:r>
      <w:r>
        <w:t>）等多种计算单元组成的异构处理体系的统一；从多个维度进行算力资源的建模和评估：不同行业、不同企业、不同场景对算力资源类型和需求量的评估。</w:t>
      </w:r>
      <w:r>
        <w:rPr>
          <w:rFonts w:hint="eastAsia"/>
          <w:lang w:val="zh-CN"/>
        </w:rPr>
        <w:t>支持屏蔽异构资源差异，统一抽象定义资源特征，</w:t>
      </w:r>
      <w:r>
        <w:rPr>
          <w:rFonts w:hint="eastAsia"/>
        </w:rPr>
        <w:t>实现多个域之间的资源共享和协同，以及跨域的任务调度和执行。</w:t>
      </w:r>
    </w:p>
    <w:p w14:paraId="08EFF97F" w14:textId="77777777" w:rsidR="006F1A82" w:rsidRDefault="00EA6E36">
      <w:pPr>
        <w:pStyle w:val="3"/>
        <w:ind w:firstLine="640"/>
      </w:pPr>
      <w:r>
        <w:lastRenderedPageBreak/>
        <w:t>定价标准</w:t>
      </w:r>
    </w:p>
    <w:p w14:paraId="79432F7C" w14:textId="77777777" w:rsidR="006F1A82" w:rsidRDefault="00EA6E36">
      <w:pPr>
        <w:ind w:firstLine="640"/>
        <w:rPr>
          <w:lang w:val="zh-CN"/>
        </w:rPr>
      </w:pPr>
      <w:r>
        <w:t>制定定价的相关标准，针对不同算力、不同时延等资源特征以及应用、工具的叠加服务等因素，进行综合定价。</w:t>
      </w:r>
    </w:p>
    <w:p w14:paraId="2181AAA6" w14:textId="77777777" w:rsidR="006F1A82" w:rsidRDefault="00EA6E36">
      <w:pPr>
        <w:pStyle w:val="2"/>
      </w:pPr>
      <w:bookmarkStart w:id="104" w:name="_Toc149810270"/>
      <w:r>
        <w:t>安全保障体系</w:t>
      </w:r>
      <w:bookmarkEnd w:id="104"/>
    </w:p>
    <w:p w14:paraId="067C6CDD" w14:textId="77777777" w:rsidR="006F1A82" w:rsidRDefault="00EA6E36">
      <w:pPr>
        <w:pStyle w:val="3"/>
        <w:ind w:firstLine="640"/>
      </w:pPr>
      <w:r>
        <w:rPr>
          <w:rFonts w:hint="eastAsia"/>
        </w:rPr>
        <w:t>网络安全需求分析</w:t>
      </w:r>
    </w:p>
    <w:p w14:paraId="6E69037E" w14:textId="77777777" w:rsidR="006F1A82" w:rsidRDefault="00EA6E36">
      <w:pPr>
        <w:ind w:firstLine="640"/>
        <w:rPr>
          <w:lang w:val="zh-CN"/>
        </w:rPr>
      </w:pPr>
      <w:r>
        <w:rPr>
          <w:rFonts w:hint="eastAsia"/>
          <w:lang w:val="zh-CN"/>
        </w:rPr>
        <w:t>本项目将来承载着全省重要算力资源，并传输和存储着大量敏感信息，面对来自信息系统内外部的各种安全威胁，以及新技术新安全形势的发展，需要按照本项目信息系统安全定级结果，根据等保</w:t>
      </w:r>
      <w:r>
        <w:rPr>
          <w:rFonts w:hint="eastAsia"/>
          <w:lang w:val="zh-CN"/>
        </w:rPr>
        <w:t>2.0</w:t>
      </w:r>
      <w:r>
        <w:rPr>
          <w:rFonts w:hint="eastAsia"/>
          <w:lang w:val="zh-CN"/>
        </w:rPr>
        <w:t>安全防护的具体要求，从多层级、多维度建设整体的、符合系统安全保护等级要求的安全防御体系。</w:t>
      </w:r>
    </w:p>
    <w:p w14:paraId="4DB7F53B" w14:textId="77777777" w:rsidR="006F1A82" w:rsidRDefault="00EA6E36">
      <w:pPr>
        <w:pStyle w:val="4"/>
      </w:pPr>
      <w:r>
        <w:t>安全物理环境需求</w:t>
      </w:r>
    </w:p>
    <w:p w14:paraId="2547A709" w14:textId="77777777" w:rsidR="006F1A82" w:rsidRDefault="00EA6E36">
      <w:pPr>
        <w:ind w:firstLine="640"/>
        <w:rPr>
          <w:lang w:val="zh-CN"/>
        </w:rPr>
      </w:pPr>
      <w:r>
        <w:rPr>
          <w:rFonts w:hint="eastAsia"/>
          <w:lang w:val="zh-CN"/>
        </w:rPr>
        <w:t>安全物理环境是信息系统安全运行的基础和前提，是系统安全建设的重要组成部分。在等级保护基本要求中将物理安全划分为技术要求的第一部分，从物理位置选择、物理访问控制、防盗窃防破坏、防雷击、防火、防水和防潮、防静电、温湿度控制、电力供应、电磁防护等方面对信息系统的物理环境进行了规范。</w:t>
      </w:r>
    </w:p>
    <w:p w14:paraId="48DFCC80" w14:textId="77777777" w:rsidR="006F1A82" w:rsidRDefault="00EA6E36">
      <w:pPr>
        <w:ind w:firstLine="640"/>
        <w:rPr>
          <w:lang w:val="zh-CN"/>
        </w:rPr>
      </w:pPr>
      <w:r>
        <w:rPr>
          <w:rFonts w:hint="eastAsia"/>
          <w:lang w:val="zh-CN"/>
        </w:rPr>
        <w:t>物理层考虑因素包括机房环境、机柜、电源、服务器、网络设备和其他设备的物理环境。该层定级的功能室为上层提供一个生成、处理、存储和传输数据的物理媒体。物理环境安全需求主要考虑：物理位置选择、物理访问控制、防盗窃和防破坏、防雷击、防火、防水和防潮、防静电、温湿度控制、电力供应、电磁防护。</w:t>
      </w:r>
    </w:p>
    <w:p w14:paraId="4CB5283C" w14:textId="77777777" w:rsidR="006F1A82" w:rsidRDefault="00EA6E36">
      <w:pPr>
        <w:pStyle w:val="4"/>
      </w:pPr>
      <w:r>
        <w:rPr>
          <w:rFonts w:hint="eastAsia"/>
        </w:rPr>
        <w:lastRenderedPageBreak/>
        <w:t>安全通信网络需求</w:t>
      </w:r>
    </w:p>
    <w:p w14:paraId="5CD5688D" w14:textId="77777777" w:rsidR="006F1A82" w:rsidRDefault="00EA6E36">
      <w:pPr>
        <w:ind w:firstLine="640"/>
        <w:rPr>
          <w:lang w:val="zh-CN"/>
        </w:rPr>
      </w:pPr>
      <w:r>
        <w:rPr>
          <w:rFonts w:hint="eastAsia"/>
          <w:lang w:val="zh-CN"/>
        </w:rPr>
        <w:t>安全通信网络是在安全计算环境之间进行信息传输及实施安全策略的软硬件设备，是本项目平台建设的重要基础设施，也是保证数据安全传输和业务可靠运行的关键，更是实现数据内部纵向交互、对外提供服务、与其他单位横向交流的重要保证。</w:t>
      </w:r>
    </w:p>
    <w:p w14:paraId="0218D280" w14:textId="77777777" w:rsidR="006F1A82" w:rsidRDefault="00EA6E36">
      <w:pPr>
        <w:ind w:firstLine="640"/>
        <w:rPr>
          <w:lang w:val="zh-CN"/>
        </w:rPr>
      </w:pPr>
      <w:r>
        <w:rPr>
          <w:rFonts w:hint="eastAsia"/>
          <w:lang w:val="zh-CN"/>
        </w:rPr>
        <w:t>通信网络进行的各类传输活动的安全都应得到关注。现有的大部分攻击行为，包括病毒、蠕虫、远程溢出、口令猜测、未知威胁等攻击行为，都可以通过网络实现。安全通信网络需求主要考虑：网络架构、通信传输、可信验证。</w:t>
      </w:r>
    </w:p>
    <w:p w14:paraId="0D5033D9" w14:textId="77777777" w:rsidR="006F1A82" w:rsidRDefault="00EA6E36">
      <w:pPr>
        <w:pStyle w:val="4"/>
      </w:pPr>
      <w:r>
        <w:t>安全区域边界需求</w:t>
      </w:r>
    </w:p>
    <w:p w14:paraId="58E1B9EA" w14:textId="77777777" w:rsidR="006F1A82" w:rsidRDefault="00EA6E36">
      <w:pPr>
        <w:ind w:firstLine="640"/>
        <w:rPr>
          <w:lang w:val="zh-CN"/>
        </w:rPr>
      </w:pPr>
      <w:r>
        <w:rPr>
          <w:rFonts w:hint="eastAsia"/>
          <w:lang w:val="zh-CN"/>
        </w:rPr>
        <w:t>安全区域边界安全对安全计算环境边界，以及安全计算环境与安全通信网络之间实现连接并实施安全策略的相关软硬件设备。区域边界安全防护是实现各安全域边界隔离和计算环境之间安全保障的重要手段，是实现纵深防御的重要防护措施。</w:t>
      </w:r>
    </w:p>
    <w:p w14:paraId="66A62BAD" w14:textId="77777777" w:rsidR="006F1A82" w:rsidRDefault="00EA6E36">
      <w:pPr>
        <w:ind w:firstLine="640"/>
        <w:rPr>
          <w:lang w:val="zh-CN"/>
        </w:rPr>
      </w:pPr>
      <w:r>
        <w:rPr>
          <w:rFonts w:hint="eastAsia"/>
          <w:lang w:val="zh-CN"/>
        </w:rPr>
        <w:t>通过边界防护、访问控制、入侵防范、恶意代码和垃圾邮件防范、安全审计、可信验证，实现保护环境的区域边界安全。</w:t>
      </w:r>
    </w:p>
    <w:p w14:paraId="0FE66910" w14:textId="77777777" w:rsidR="006F1A82" w:rsidRDefault="00EA6E36">
      <w:pPr>
        <w:ind w:firstLine="640"/>
        <w:rPr>
          <w:lang w:val="zh-CN"/>
        </w:rPr>
      </w:pPr>
      <w:r>
        <w:rPr>
          <w:rFonts w:hint="eastAsia"/>
          <w:lang w:val="zh-CN"/>
        </w:rPr>
        <w:t>安全区域边界安全需求主要考虑：边界防护、访问控制、入侵防范、恶意代码和垃圾邮件防范、安全审计、可信验证。</w:t>
      </w:r>
    </w:p>
    <w:p w14:paraId="15593CCB" w14:textId="77777777" w:rsidR="006F1A82" w:rsidRDefault="00EA6E36">
      <w:pPr>
        <w:pStyle w:val="4"/>
      </w:pPr>
      <w:r>
        <w:rPr>
          <w:rFonts w:hint="eastAsia"/>
        </w:rPr>
        <w:t>安全计算环境需求</w:t>
      </w:r>
    </w:p>
    <w:p w14:paraId="1B7DF125" w14:textId="77777777" w:rsidR="006F1A82" w:rsidRDefault="00EA6E36">
      <w:pPr>
        <w:ind w:firstLine="640"/>
        <w:rPr>
          <w:lang w:val="zh-CN"/>
        </w:rPr>
      </w:pPr>
      <w:r>
        <w:rPr>
          <w:rFonts w:hint="eastAsia"/>
          <w:lang w:val="zh-CN"/>
        </w:rPr>
        <w:t>安全计算环境是对系统的信息进行存储、处理及实施安全策略的相关软硬件设备，包括各类计算服务资源和操作系统层面的安全</w:t>
      </w:r>
      <w:r>
        <w:rPr>
          <w:rFonts w:hint="eastAsia"/>
          <w:lang w:val="zh-CN"/>
        </w:rPr>
        <w:lastRenderedPageBreak/>
        <w:t>风险。本项目用于信息存储、传输、应用处理的计算服务资源，其自身安全性涉及到承载业务的方方面面，任何一个节点安全隐患都有可能威胁到整个网络的安全。</w:t>
      </w:r>
    </w:p>
    <w:p w14:paraId="4998D129" w14:textId="77777777" w:rsidR="006F1A82" w:rsidRDefault="00EA6E36">
      <w:pPr>
        <w:ind w:firstLine="640"/>
        <w:rPr>
          <w:lang w:val="zh-CN"/>
        </w:rPr>
      </w:pPr>
      <w:r>
        <w:rPr>
          <w:rFonts w:hint="eastAsia"/>
          <w:lang w:val="zh-CN"/>
        </w:rPr>
        <w:t>计算环境作为本项目平台的业务数据和信息的主要载体，这些业务数据和信息是信息资产的重要组成；另一方面，其是系统各项支撑业务的起点和终点，病毒、木马等安全威胁也容易通过网络渗透到后台各种业务应用和服务主机中，从而对系统的整体安全带来危害。</w:t>
      </w:r>
    </w:p>
    <w:p w14:paraId="069CFEFE" w14:textId="77777777" w:rsidR="006F1A82" w:rsidRDefault="00EA6E36">
      <w:pPr>
        <w:ind w:firstLine="640"/>
        <w:rPr>
          <w:lang w:val="zh-CN"/>
        </w:rPr>
      </w:pPr>
      <w:r>
        <w:rPr>
          <w:rFonts w:hint="eastAsia"/>
          <w:lang w:val="zh-CN"/>
        </w:rPr>
        <w:t>计算环境面临的安全风险主要来自多方面，对系统的不安全使用、配置和管理、未进行有效的入侵防范、没有进行安全审计和资源控制，这导致业务系统存在被黑客入侵或暴发高级安全威胁的可能。安全计算环境需求主要考虑：身份鉴别、访问控制、安全审计、入侵防范、恶意代码防范、可信验证、数据完整性、数据保密性、数据备份恢复、剩余信息保护、个人信息保护。</w:t>
      </w:r>
    </w:p>
    <w:p w14:paraId="4FEF1BBB" w14:textId="77777777" w:rsidR="006F1A82" w:rsidRDefault="00EA6E36">
      <w:pPr>
        <w:pStyle w:val="4"/>
      </w:pPr>
      <w:r>
        <w:rPr>
          <w:rFonts w:hint="eastAsia"/>
        </w:rPr>
        <w:t>安全管理中心需求</w:t>
      </w:r>
    </w:p>
    <w:p w14:paraId="2307BD63" w14:textId="77777777" w:rsidR="006F1A82" w:rsidRDefault="00EA6E36">
      <w:pPr>
        <w:ind w:firstLine="640"/>
        <w:rPr>
          <w:lang w:val="zh-CN"/>
        </w:rPr>
      </w:pPr>
      <w:r>
        <w:rPr>
          <w:rFonts w:hint="eastAsia"/>
          <w:lang w:val="zh-CN"/>
        </w:rPr>
        <w:t>安全管理中心是等级保护安全应用环境提供集中安全管理功能的技术管控中枢，是安全应用系统安全策略部署和控制的中心，对安全策略和安全计算环境、安全区域边界和安全通信网络上的安全机制实施统一管理，安管中心为各级系统管理员、安全管理员和安全审计员提供身份鉴别和权限管理的集成平台，实施系统管理、安全管理、审计管理和集中管控。</w:t>
      </w:r>
    </w:p>
    <w:p w14:paraId="7AF93A61" w14:textId="77777777" w:rsidR="006F1A82" w:rsidRDefault="00EA6E36">
      <w:pPr>
        <w:ind w:firstLine="640"/>
        <w:rPr>
          <w:lang w:val="zh-CN"/>
        </w:rPr>
      </w:pPr>
      <w:r>
        <w:rPr>
          <w:rFonts w:hint="eastAsia"/>
          <w:lang w:val="zh-CN"/>
        </w:rPr>
        <w:lastRenderedPageBreak/>
        <w:t>安全管理中心针对整个系统提出了安全管理方面的技术控制要求，通过技术手段实现集中管理，安全管理中心需求主要考虑：系统管理、审计管理、安全管理、集中管控。</w:t>
      </w:r>
    </w:p>
    <w:p w14:paraId="46419D04" w14:textId="77777777" w:rsidR="006F1A82" w:rsidRDefault="00EA6E36">
      <w:pPr>
        <w:pStyle w:val="4"/>
      </w:pPr>
      <w:r>
        <w:rPr>
          <w:rFonts w:hint="eastAsia"/>
        </w:rPr>
        <w:t>安全管理需求</w:t>
      </w:r>
    </w:p>
    <w:p w14:paraId="5E316D01" w14:textId="77777777" w:rsidR="006F1A82" w:rsidRDefault="00EA6E36">
      <w:pPr>
        <w:ind w:firstLine="640"/>
        <w:rPr>
          <w:lang w:val="zh-CN"/>
        </w:rPr>
      </w:pPr>
      <w:r>
        <w:rPr>
          <w:rFonts w:hint="eastAsia"/>
          <w:lang w:val="zh-CN"/>
        </w:rPr>
        <w:t>除了采用网络安全技术措施控制安全威胁外，安全管理措施也是必不可少的手段，所谓“三分技术，七分管理”更加凸显了安全管理的重要性，健全的安全管理体系是各种安全防范措施得以有效实施、网络系统安全实现和维系的保证，安全技术措施和安全管理措施可以相互补充，共同构建完整、有效的网络安全保障体系。管理需求主要考虑安全管理制度、安全管理机构、安全管理人员、安全建设管理、安全运维管理等。</w:t>
      </w:r>
    </w:p>
    <w:p w14:paraId="292FB54D" w14:textId="77777777" w:rsidR="006F1A82" w:rsidRDefault="00EA6E36">
      <w:pPr>
        <w:ind w:firstLine="640"/>
        <w:rPr>
          <w:lang w:val="zh-CN"/>
        </w:rPr>
      </w:pPr>
      <w:r>
        <w:rPr>
          <w:rFonts w:hint="eastAsia"/>
          <w:lang w:val="zh-CN"/>
        </w:rPr>
        <w:t>很显然，本项目的安全建设需要考虑以上各个层次的安全管理要求，同时还需要结合国际国内成熟的安全体系建设经验，并通过借助成熟的安全产品、安全服务和安全管理措施不断进行持续改进，最终建立符合业务工作的安全保障体系。</w:t>
      </w:r>
    </w:p>
    <w:p w14:paraId="264B2111" w14:textId="77777777" w:rsidR="006F1A82" w:rsidRDefault="00EA6E36">
      <w:pPr>
        <w:pStyle w:val="3"/>
        <w:ind w:firstLine="640"/>
      </w:pPr>
      <w:r>
        <w:t>安全防护原则</w:t>
      </w:r>
    </w:p>
    <w:p w14:paraId="2B4057B4" w14:textId="77777777" w:rsidR="006F1A82" w:rsidRDefault="00EA6E36">
      <w:pPr>
        <w:pStyle w:val="4"/>
      </w:pPr>
      <w:r>
        <w:rPr>
          <w:rFonts w:hint="eastAsia"/>
        </w:rPr>
        <w:t>分区分域防护原则</w:t>
      </w:r>
    </w:p>
    <w:p w14:paraId="5E7155A7" w14:textId="77777777" w:rsidR="006F1A82" w:rsidRDefault="00EA6E36">
      <w:pPr>
        <w:ind w:firstLine="640"/>
      </w:pPr>
      <w:r>
        <w:rPr>
          <w:rFonts w:hint="eastAsia"/>
        </w:rPr>
        <w:t>任何安全措施都不是绝对安全可靠的，为保障攻破一层或一类保护的攻击行为而不会破坏整个网络，以达到纵深防御的安全目标，需要合理划分安全域，综合采用多种有效安全保护措施，实施多层、多重保护。</w:t>
      </w:r>
    </w:p>
    <w:p w14:paraId="3CEFC986" w14:textId="77777777" w:rsidR="006F1A82" w:rsidRDefault="00EA6E36">
      <w:pPr>
        <w:pStyle w:val="4"/>
      </w:pPr>
      <w:r>
        <w:rPr>
          <w:rFonts w:hint="eastAsia"/>
        </w:rPr>
        <w:lastRenderedPageBreak/>
        <w:t>均衡性保护原则</w:t>
      </w:r>
    </w:p>
    <w:p w14:paraId="5612FC0F" w14:textId="77777777" w:rsidR="006F1A82" w:rsidRDefault="00EA6E36">
      <w:pPr>
        <w:ind w:firstLine="640"/>
      </w:pPr>
      <w:r>
        <w:rPr>
          <w:rFonts w:hint="eastAsia"/>
        </w:rPr>
        <w:t>对任何类型网络，绝对安全难以达到，也不一定是必须的，需正确处理安全需求、安全风险与安全保护代价的关系。因此，结合适度防护实现分等级安全保护，做到安全性与可用性平衡，达到技术上可实现、经济上可执行。</w:t>
      </w:r>
    </w:p>
    <w:p w14:paraId="315CB83F" w14:textId="77777777" w:rsidR="006F1A82" w:rsidRDefault="00EA6E36">
      <w:pPr>
        <w:pStyle w:val="4"/>
      </w:pPr>
      <w:r>
        <w:rPr>
          <w:rFonts w:hint="eastAsia"/>
        </w:rPr>
        <w:t>技管并重原则</w:t>
      </w:r>
    </w:p>
    <w:p w14:paraId="4D1518D6" w14:textId="77777777" w:rsidR="006F1A82" w:rsidRDefault="00EA6E36">
      <w:pPr>
        <w:ind w:firstLine="640"/>
      </w:pPr>
      <w:r>
        <w:rPr>
          <w:rFonts w:hint="eastAsia"/>
        </w:rPr>
        <w:t>网络安全涉及人、技术、操作等方面要素，单靠技术或单靠管理都不可能实现。因此在考虑网络安全时，必须将各种安全技术与运行管理机制、人员思想教育、技术培训、安全规章制度建设相结合，坚持管理与技术并重，从而保障网络安全。</w:t>
      </w:r>
    </w:p>
    <w:p w14:paraId="3D669C50" w14:textId="77777777" w:rsidR="006F1A82" w:rsidRDefault="00EA6E36">
      <w:pPr>
        <w:pStyle w:val="4"/>
      </w:pPr>
      <w:r>
        <w:rPr>
          <w:rFonts w:hint="eastAsia"/>
        </w:rPr>
        <w:t>动态调整原则</w:t>
      </w:r>
    </w:p>
    <w:p w14:paraId="24878959" w14:textId="77777777" w:rsidR="006F1A82" w:rsidRDefault="00EA6E36">
      <w:pPr>
        <w:ind w:firstLine="640"/>
      </w:pPr>
      <w:r>
        <w:rPr>
          <w:rFonts w:hint="eastAsia"/>
        </w:rPr>
        <w:t>由于网络安全需求会不断变化，以及环境、条件、时间的限制，安全防护一步到位、一劳永逸地解决网络安全问题是不现实的。网络安全保障建设可先保证基本的、必需的安全保护，后续再根据应用和网络安全技术的发展，不断调整安全保护措施，加大安全防护力度，以适应新的网络安全环境，满足新的网络安全需求。当安全保护等级需要变更时，应当根据等级保护的管理规范和技术标准的要求，重新确定网络安全保护等级，根据调整情况重新实施安全保护。</w:t>
      </w:r>
    </w:p>
    <w:p w14:paraId="7EACDE77" w14:textId="77777777" w:rsidR="006F1A82" w:rsidRDefault="00EA6E36">
      <w:pPr>
        <w:pStyle w:val="4"/>
      </w:pPr>
      <w:r>
        <w:rPr>
          <w:rFonts w:hint="eastAsia"/>
        </w:rPr>
        <w:t>三同步原则</w:t>
      </w:r>
    </w:p>
    <w:p w14:paraId="48DF71D7" w14:textId="77777777" w:rsidR="006F1A82" w:rsidRDefault="00EA6E36">
      <w:pPr>
        <w:ind w:firstLine="640"/>
      </w:pPr>
      <w:r>
        <w:rPr>
          <w:rFonts w:hint="eastAsia"/>
        </w:rPr>
        <w:lastRenderedPageBreak/>
        <w:t>网络运营者在网络新建、改建、扩建时应当同步规划、同步建设、同步运行网络安全保护、保密和密码保护措施，确保其具有支持业务稳定、持续运行性能的同时，保证安全技术措施能够保障网络安全与信息化建设相适应。在全过程中推行安全同步开展，强化安全工作前移，降低运维阶段的服务压力。</w:t>
      </w:r>
    </w:p>
    <w:p w14:paraId="3F1F33A0" w14:textId="77777777" w:rsidR="006F1A82" w:rsidRDefault="00EA6E36">
      <w:pPr>
        <w:pStyle w:val="3"/>
        <w:ind w:firstLine="640"/>
      </w:pPr>
      <w:r>
        <w:rPr>
          <w:rFonts w:hint="eastAsia"/>
        </w:rPr>
        <w:t>安全风险分析</w:t>
      </w:r>
    </w:p>
    <w:p w14:paraId="2B0C57E5" w14:textId="77777777" w:rsidR="006F1A82" w:rsidRDefault="00EA6E36">
      <w:pPr>
        <w:pStyle w:val="4"/>
      </w:pPr>
      <w:r>
        <w:rPr>
          <w:rFonts w:hint="eastAsia"/>
        </w:rPr>
        <w:t>安全技术风险分析</w:t>
      </w:r>
    </w:p>
    <w:p w14:paraId="1394ACB5" w14:textId="77777777" w:rsidR="006F1A82" w:rsidRDefault="00EA6E36">
      <w:pPr>
        <w:pStyle w:val="50"/>
      </w:pPr>
      <w:r>
        <w:rPr>
          <w:rFonts w:hint="eastAsia"/>
        </w:rPr>
        <w:t>传统安全风险分析</w:t>
      </w:r>
    </w:p>
    <w:p w14:paraId="49B25E4A" w14:textId="77777777" w:rsidR="006F1A82" w:rsidRDefault="00EA6E36">
      <w:pPr>
        <w:ind w:firstLine="640"/>
      </w:pPr>
      <w:r>
        <w:rPr>
          <w:rFonts w:hint="eastAsia"/>
        </w:rPr>
        <w:t>本项目私有化部署平台作为一个物理与虚拟化环境并存的信息化体系，自然也面临大量传统类型的安全风险，具体包括以下内容：</w:t>
      </w:r>
    </w:p>
    <w:p w14:paraId="5AD8221C" w14:textId="77777777" w:rsidR="006F1A82" w:rsidRDefault="00EA6E36">
      <w:pPr>
        <w:pStyle w:val="6"/>
      </w:pPr>
      <w:r>
        <w:rPr>
          <w:rFonts w:hint="eastAsia"/>
        </w:rPr>
        <w:t>物理安全风险</w:t>
      </w:r>
    </w:p>
    <w:p w14:paraId="30A17539" w14:textId="77777777" w:rsidR="006F1A82" w:rsidRDefault="00EA6E36">
      <w:pPr>
        <w:ind w:firstLine="640"/>
      </w:pPr>
      <w:r>
        <w:rPr>
          <w:rFonts w:hint="eastAsia"/>
        </w:rPr>
        <w:t>物理环境安全主要影响因素包括机房环境、机柜、电源、通信线缆和其他设备的物理环境。该层面为基础设施和业务应用系统提供了一个生成、处理、存储和传输数据的物理环境。具体安全需求如下：</w:t>
      </w:r>
    </w:p>
    <w:p w14:paraId="3D1AD882" w14:textId="77777777" w:rsidR="006F1A82" w:rsidRDefault="00EA6E36" w:rsidP="00305F72">
      <w:pPr>
        <w:pStyle w:val="affffffffffffffffff"/>
        <w:numPr>
          <w:ilvl w:val="0"/>
          <w:numId w:val="53"/>
        </w:numPr>
        <w:spacing w:line="360" w:lineRule="auto"/>
        <w:ind w:left="0" w:firstLineChars="200" w:firstLine="640"/>
        <w:rPr>
          <w:rFonts w:ascii="仿宋_GB2312"/>
          <w:sz w:val="32"/>
          <w:szCs w:val="32"/>
        </w:rPr>
      </w:pPr>
      <w:r>
        <w:rPr>
          <w:rFonts w:ascii="仿宋_GB2312" w:hint="eastAsia"/>
          <w:sz w:val="32"/>
          <w:szCs w:val="32"/>
        </w:rPr>
        <w:t>由于机房容易遭受雷击、地震和台风和暴雨等自然灾难威胁，需要考虑机房场地位置的选择，以及采取防雷击措施等来解决雷击、地震和台风等威胁带来的问题；</w:t>
      </w:r>
    </w:p>
    <w:p w14:paraId="49F0D409" w14:textId="77777777" w:rsidR="006F1A82" w:rsidRDefault="00EA6E36" w:rsidP="00305F72">
      <w:pPr>
        <w:pStyle w:val="affffffffffffffffff"/>
        <w:numPr>
          <w:ilvl w:val="0"/>
          <w:numId w:val="53"/>
        </w:numPr>
        <w:spacing w:line="360" w:lineRule="auto"/>
        <w:ind w:left="0" w:firstLineChars="200" w:firstLine="640"/>
        <w:rPr>
          <w:rFonts w:ascii="仿宋_GB2312"/>
          <w:sz w:val="32"/>
          <w:szCs w:val="32"/>
        </w:rPr>
      </w:pPr>
      <w:r>
        <w:rPr>
          <w:rFonts w:ascii="仿宋_GB2312" w:hint="eastAsia"/>
          <w:sz w:val="32"/>
          <w:szCs w:val="32"/>
        </w:rPr>
        <w:t>由于机房容易遭受水患和火灾等灾害威胁，需要采取防水、防潮、防火措施来解决水患和火灾等威胁带来的安全威胁；</w:t>
      </w:r>
    </w:p>
    <w:p w14:paraId="37032AD2" w14:textId="77777777" w:rsidR="006F1A82" w:rsidRDefault="00EA6E36" w:rsidP="00305F72">
      <w:pPr>
        <w:pStyle w:val="affffffffffffffffff"/>
        <w:numPr>
          <w:ilvl w:val="0"/>
          <w:numId w:val="53"/>
        </w:numPr>
        <w:spacing w:line="360" w:lineRule="auto"/>
        <w:ind w:left="0" w:firstLineChars="200" w:firstLine="640"/>
        <w:rPr>
          <w:rFonts w:ascii="仿宋_GB2312"/>
          <w:sz w:val="32"/>
          <w:szCs w:val="32"/>
        </w:rPr>
      </w:pPr>
      <w:r>
        <w:rPr>
          <w:rFonts w:ascii="仿宋_GB2312" w:hint="eastAsia"/>
          <w:sz w:val="32"/>
          <w:szCs w:val="32"/>
        </w:rPr>
        <w:lastRenderedPageBreak/>
        <w:t>由于机房容易遭受高温、低温、多雨等原因引起温度、湿度异常，应采取温湿度控制措施来解决因高温、低温和多雨带来的安全威胁；</w:t>
      </w:r>
    </w:p>
    <w:p w14:paraId="0F8E940E" w14:textId="77777777" w:rsidR="006F1A82" w:rsidRDefault="00EA6E36" w:rsidP="00305F72">
      <w:pPr>
        <w:pStyle w:val="affffffffffffffffff"/>
        <w:numPr>
          <w:ilvl w:val="0"/>
          <w:numId w:val="53"/>
        </w:numPr>
        <w:spacing w:line="360" w:lineRule="auto"/>
        <w:ind w:left="0" w:firstLineChars="200" w:firstLine="640"/>
        <w:rPr>
          <w:rFonts w:ascii="仿宋_GB2312"/>
          <w:sz w:val="32"/>
          <w:szCs w:val="32"/>
        </w:rPr>
      </w:pPr>
      <w:r>
        <w:rPr>
          <w:rFonts w:ascii="仿宋_GB2312" w:hint="eastAsia"/>
          <w:sz w:val="32"/>
          <w:szCs w:val="32"/>
        </w:rPr>
        <w:t>由于机房电压波动影响，需要合理设计电力供应系统来解决因电压波动带来的安全威胁；</w:t>
      </w:r>
    </w:p>
    <w:p w14:paraId="6BD2A7C9" w14:textId="77777777" w:rsidR="006F1A82" w:rsidRDefault="00EA6E36" w:rsidP="00305F72">
      <w:pPr>
        <w:pStyle w:val="affffffffffffffffff"/>
        <w:numPr>
          <w:ilvl w:val="0"/>
          <w:numId w:val="53"/>
        </w:numPr>
        <w:spacing w:line="360" w:lineRule="auto"/>
        <w:ind w:left="0" w:firstLineChars="200" w:firstLine="640"/>
        <w:rPr>
          <w:rFonts w:ascii="仿宋_GB2312"/>
          <w:sz w:val="32"/>
          <w:szCs w:val="32"/>
        </w:rPr>
      </w:pPr>
      <w:r>
        <w:rPr>
          <w:rFonts w:ascii="仿宋_GB2312" w:hint="eastAsia"/>
          <w:sz w:val="32"/>
          <w:szCs w:val="32"/>
        </w:rPr>
        <w:t>针对机房供电系统故障，需要合理设计电力供应系统，如：部署UPS系统、建立备用发电机机房、铺设双电力供电电缆来保障电力的供应等措施，来解决因供电系统故障带来的安全威胁；</w:t>
      </w:r>
    </w:p>
    <w:p w14:paraId="0B7BCDE6" w14:textId="77777777" w:rsidR="006F1A82" w:rsidRDefault="00EA6E36" w:rsidP="00305F72">
      <w:pPr>
        <w:pStyle w:val="affffffffffffffffff"/>
        <w:numPr>
          <w:ilvl w:val="0"/>
          <w:numId w:val="53"/>
        </w:numPr>
        <w:spacing w:line="360" w:lineRule="auto"/>
        <w:ind w:left="0" w:firstLineChars="200" w:firstLine="640"/>
        <w:rPr>
          <w:rFonts w:ascii="仿宋_GB2312"/>
          <w:sz w:val="32"/>
          <w:szCs w:val="32"/>
        </w:rPr>
      </w:pPr>
      <w:r>
        <w:rPr>
          <w:rFonts w:ascii="仿宋_GB2312" w:hint="eastAsia"/>
          <w:sz w:val="32"/>
          <w:szCs w:val="32"/>
        </w:rPr>
        <w:t>针对机房容易遭受静电和线缆电磁干扰，需要采取防静电和电磁防护措施来解决静电和线缆电磁干扰带来的安全威胁；并对关键设备采取电磁屏蔽措施；</w:t>
      </w:r>
    </w:p>
    <w:p w14:paraId="2796980B" w14:textId="77777777" w:rsidR="006F1A82" w:rsidRDefault="00EA6E36" w:rsidP="00305F72">
      <w:pPr>
        <w:pStyle w:val="affffffffffffffffff"/>
        <w:numPr>
          <w:ilvl w:val="0"/>
          <w:numId w:val="53"/>
        </w:numPr>
        <w:spacing w:line="360" w:lineRule="auto"/>
        <w:ind w:left="0" w:firstLineChars="200" w:firstLine="640"/>
        <w:rPr>
          <w:rFonts w:ascii="仿宋_GB2312"/>
          <w:sz w:val="32"/>
          <w:szCs w:val="32"/>
        </w:rPr>
      </w:pPr>
      <w:r>
        <w:rPr>
          <w:rFonts w:ascii="仿宋_GB2312" w:hint="eastAsia"/>
          <w:sz w:val="32"/>
          <w:szCs w:val="32"/>
        </w:rPr>
        <w:t>针对利用非法手段进入机房内部盗窃、破坏等安全威胁，需要通过采取物理区域访问控制及监控报警装置等控制措施，来解决非法手段进入机房内部盗窃、破坏等带来的安全问题；</w:t>
      </w:r>
    </w:p>
    <w:p w14:paraId="5753AD45" w14:textId="77777777" w:rsidR="006F1A82" w:rsidRDefault="00EA6E36" w:rsidP="00305F72">
      <w:pPr>
        <w:pStyle w:val="affffffffffffffffff"/>
        <w:numPr>
          <w:ilvl w:val="0"/>
          <w:numId w:val="53"/>
        </w:numPr>
        <w:spacing w:line="360" w:lineRule="auto"/>
        <w:ind w:left="0" w:firstLineChars="200" w:firstLine="640"/>
        <w:rPr>
          <w:rFonts w:eastAsia="楷体_GB2312"/>
          <w:sz w:val="32"/>
          <w:szCs w:val="32"/>
        </w:rPr>
      </w:pPr>
      <w:r>
        <w:rPr>
          <w:rFonts w:ascii="仿宋_GB2312" w:hint="eastAsia"/>
          <w:sz w:val="32"/>
          <w:szCs w:val="32"/>
        </w:rPr>
        <w:t>针对利用工具捕捉电磁泄漏的信号，导致信息泄露的安全威胁，需要通过采取防电磁措施，来解决电磁泄漏带来的安全问题。</w:t>
      </w:r>
    </w:p>
    <w:p w14:paraId="402B10A6" w14:textId="77777777" w:rsidR="006F1A82" w:rsidRDefault="00EA6E36">
      <w:pPr>
        <w:pStyle w:val="6"/>
      </w:pPr>
      <w:r>
        <w:rPr>
          <w:rFonts w:hint="eastAsia"/>
        </w:rPr>
        <w:lastRenderedPageBreak/>
        <w:t>计算环境安全风险</w:t>
      </w:r>
    </w:p>
    <w:p w14:paraId="4F2A8F50" w14:textId="77777777" w:rsidR="006F1A82" w:rsidRDefault="00EA6E36">
      <w:pPr>
        <w:ind w:firstLine="640"/>
      </w:pPr>
      <w:r>
        <w:rPr>
          <w:rFonts w:hint="eastAsia"/>
        </w:rPr>
        <w:t>计算环境的安全主要指主机以及应用层面的安全风险与需求分析，包括：身份鉴别、访问控制、系统审计、入侵防范、恶意代码防范、软件容错、数据完整性与合法性、备份与恢复、资源合理控制、剩余信息保护、抗抵赖等方面。</w:t>
      </w:r>
    </w:p>
    <w:p w14:paraId="2EC8D631" w14:textId="77777777" w:rsidR="006F1A82" w:rsidRDefault="00EA6E36">
      <w:pPr>
        <w:pStyle w:val="6"/>
      </w:pPr>
      <w:r>
        <w:rPr>
          <w:rFonts w:hint="eastAsia"/>
        </w:rPr>
        <w:t>区域边界安全风险</w:t>
      </w:r>
    </w:p>
    <w:p w14:paraId="69CDDF61" w14:textId="77777777" w:rsidR="006F1A82" w:rsidRDefault="00EA6E36">
      <w:pPr>
        <w:ind w:firstLine="640"/>
      </w:pPr>
      <w:r>
        <w:rPr>
          <w:rFonts w:hint="eastAsia"/>
        </w:rPr>
        <w:t>区域边界的安全主要包括：边界访问控制、边界完整性检测、边界入侵防范以及边界安全审计等方面。</w:t>
      </w:r>
    </w:p>
    <w:p w14:paraId="19FF7451" w14:textId="77777777" w:rsidR="006F1A82" w:rsidRDefault="00EA6E36">
      <w:pPr>
        <w:pStyle w:val="6"/>
      </w:pPr>
      <w:r>
        <w:rPr>
          <w:rFonts w:hint="eastAsia"/>
        </w:rPr>
        <w:t>通信网络安全风险</w:t>
      </w:r>
    </w:p>
    <w:p w14:paraId="781E065D" w14:textId="77777777" w:rsidR="006F1A82" w:rsidRDefault="00EA6E36">
      <w:pPr>
        <w:ind w:firstLine="640"/>
      </w:pPr>
      <w:r>
        <w:rPr>
          <w:rFonts w:hint="eastAsia"/>
        </w:rPr>
        <w:t>数据中心通信网络的安全主要包括：网络结构安全、网络安全审计、网络设备防护、通信完整性与机密性等方面。</w:t>
      </w:r>
    </w:p>
    <w:p w14:paraId="32E70DCE" w14:textId="77777777" w:rsidR="006F1A82" w:rsidRDefault="00EA6E36">
      <w:pPr>
        <w:ind w:firstLine="640"/>
      </w:pPr>
      <w:r>
        <w:rPr>
          <w:rFonts w:hint="eastAsia"/>
        </w:rPr>
        <w:t>（</w:t>
      </w:r>
      <w:r>
        <w:rPr>
          <w:rFonts w:hint="eastAsia"/>
        </w:rPr>
        <w:t>1</w:t>
      </w:r>
      <w:r>
        <w:rPr>
          <w:rFonts w:hint="eastAsia"/>
        </w:rPr>
        <w:t>）网络结构</w:t>
      </w:r>
    </w:p>
    <w:p w14:paraId="65096097" w14:textId="77777777" w:rsidR="006F1A82" w:rsidRDefault="00EA6E36">
      <w:pPr>
        <w:ind w:firstLine="640"/>
      </w:pPr>
      <w:r>
        <w:rPr>
          <w:rFonts w:hint="eastAsia"/>
        </w:rPr>
        <w:t>网络结构是否合理直接影响着是否能够有效地承载业务需要。因此网络结构需要具备一定的冗余性；带宽能够满足业务高峰时期数据交换需求；并合理地划分网段和</w:t>
      </w:r>
      <w:r>
        <w:rPr>
          <w:rFonts w:hint="eastAsia"/>
        </w:rPr>
        <w:t>VLAN</w:t>
      </w:r>
      <w:r>
        <w:rPr>
          <w:rFonts w:hint="eastAsia"/>
        </w:rPr>
        <w:t>。</w:t>
      </w:r>
    </w:p>
    <w:p w14:paraId="33CB6902" w14:textId="77777777" w:rsidR="006F1A82" w:rsidRDefault="00EA6E36">
      <w:pPr>
        <w:ind w:firstLine="640"/>
      </w:pPr>
      <w:r>
        <w:rPr>
          <w:rFonts w:hint="eastAsia"/>
        </w:rPr>
        <w:t>（</w:t>
      </w:r>
      <w:r>
        <w:rPr>
          <w:rFonts w:hint="eastAsia"/>
        </w:rPr>
        <w:t>2</w:t>
      </w:r>
      <w:r>
        <w:rPr>
          <w:rFonts w:hint="eastAsia"/>
        </w:rPr>
        <w:t>）网络安全审计</w:t>
      </w:r>
    </w:p>
    <w:p w14:paraId="1D8837A3" w14:textId="77777777" w:rsidR="006F1A82" w:rsidRDefault="00EA6E36">
      <w:pPr>
        <w:ind w:firstLine="640"/>
      </w:pPr>
      <w:r>
        <w:rPr>
          <w:rFonts w:hint="eastAsia"/>
        </w:rPr>
        <w:t>由于用户的计算机相关的知识水平参差不齐，一旦某些安全意识薄弱的管理用户误操作，将给信息系统带来致命的破坏。没有相应的审计记录将给事后追查带来困难。有必要进行基于网络行为的审计。从而威慑那些心存侥幸、有恶意企图的少部分用户，以利于规范正常的网络应用行为。</w:t>
      </w:r>
    </w:p>
    <w:p w14:paraId="0DCB2DC0" w14:textId="77777777" w:rsidR="006F1A82" w:rsidRDefault="00EA6E36">
      <w:pPr>
        <w:ind w:firstLine="640"/>
      </w:pPr>
      <w:r>
        <w:rPr>
          <w:rFonts w:hint="eastAsia"/>
        </w:rPr>
        <w:lastRenderedPageBreak/>
        <w:t>（</w:t>
      </w:r>
      <w:r>
        <w:rPr>
          <w:rFonts w:hint="eastAsia"/>
        </w:rPr>
        <w:t>3</w:t>
      </w:r>
      <w:r>
        <w:rPr>
          <w:rFonts w:hint="eastAsia"/>
        </w:rPr>
        <w:t>）网络设备防护</w:t>
      </w:r>
    </w:p>
    <w:p w14:paraId="46A6E7CE" w14:textId="77777777" w:rsidR="006F1A82" w:rsidRDefault="00EA6E36">
      <w:pPr>
        <w:ind w:firstLine="640"/>
      </w:pPr>
      <w:r>
        <w:rPr>
          <w:rFonts w:hint="eastAsia"/>
        </w:rPr>
        <w:t>由于数据中心在建网络系统将会使用大量的网络设备和安全设备，如交换机、防火墙、入侵检测设备等。这些设备的自身安全性也会直接关系到各种网络应用的正常运行。如果发生网络设备被不法分子攻击，将导致设备不能正常运行。更加严重情况是设备设置被篡改，不法分子轻松获得网络设备的控制权，通过网络设备作为跳板攻击服务器，将会造成无法想象的后果。例如，交换机口令泄漏、防火墙规则被篡改、入侵检测设备失灵等都将成为威胁网络系统正常运行的风险因素。</w:t>
      </w:r>
    </w:p>
    <w:p w14:paraId="0C17A780" w14:textId="77777777" w:rsidR="006F1A82" w:rsidRDefault="00EA6E36">
      <w:pPr>
        <w:ind w:firstLine="640"/>
      </w:pPr>
      <w:r>
        <w:rPr>
          <w:rFonts w:hint="eastAsia"/>
        </w:rPr>
        <w:t>（</w:t>
      </w:r>
      <w:r>
        <w:rPr>
          <w:rFonts w:hint="eastAsia"/>
        </w:rPr>
        <w:t>4</w:t>
      </w:r>
      <w:r>
        <w:rPr>
          <w:rFonts w:hint="eastAsia"/>
        </w:rPr>
        <w:t>）通信完整性与机密性</w:t>
      </w:r>
    </w:p>
    <w:p w14:paraId="02818EEE" w14:textId="77777777" w:rsidR="006F1A82" w:rsidRDefault="00EA6E36">
      <w:pPr>
        <w:ind w:firstLine="640"/>
      </w:pPr>
      <w:r>
        <w:rPr>
          <w:rFonts w:hint="eastAsia"/>
        </w:rPr>
        <w:t>由于网络协议及文件格式均具有标准、开发、公开的特征，因此数据在网上存储和传输过程中，不仅仅面临信息丢失、信息重复或信息传送的自身错误，而且会遭遇信息攻击或欺诈行为，导致最终信息收发的差异性。因此，在信息传输和存储过程中，必须要确保信息内容在发送、接收及保存的一致性；并在信息遭受篡改攻击的情况下，应提供有效的察觉与发现机制，实现通信的完整性。</w:t>
      </w:r>
    </w:p>
    <w:p w14:paraId="3F54E121" w14:textId="77777777" w:rsidR="006F1A82" w:rsidRDefault="00EA6E36">
      <w:pPr>
        <w:ind w:firstLine="640"/>
      </w:pPr>
      <w:r>
        <w:rPr>
          <w:rFonts w:hint="eastAsia"/>
        </w:rPr>
        <w:t>而数据在传输过程中，为能够抵御不良企图者采取的各种攻击，防止遭到窃取，应采用加密措施保证数据的机密性。</w:t>
      </w:r>
    </w:p>
    <w:p w14:paraId="364D9053" w14:textId="77777777" w:rsidR="006F1A82" w:rsidRDefault="00EA6E36">
      <w:pPr>
        <w:pStyle w:val="6"/>
      </w:pPr>
      <w:r>
        <w:rPr>
          <w:rFonts w:hint="eastAsia"/>
        </w:rPr>
        <w:t>应用层安全威胁</w:t>
      </w:r>
    </w:p>
    <w:p w14:paraId="58A688C2" w14:textId="77777777" w:rsidR="006F1A82" w:rsidRDefault="00EA6E36">
      <w:pPr>
        <w:ind w:firstLine="640"/>
      </w:pPr>
      <w:r>
        <w:rPr>
          <w:rFonts w:hint="eastAsia"/>
        </w:rPr>
        <w:t>1</w:t>
      </w:r>
      <w:r>
        <w:rPr>
          <w:rFonts w:hint="eastAsia"/>
        </w:rPr>
        <w:t>）威胁来源与安全防护的核心资源</w:t>
      </w:r>
    </w:p>
    <w:p w14:paraId="07D954B2" w14:textId="77777777" w:rsidR="006F1A82" w:rsidRDefault="00EA6E36">
      <w:pPr>
        <w:ind w:firstLine="640"/>
      </w:pPr>
      <w:r>
        <w:rPr>
          <w:rFonts w:hint="eastAsia"/>
        </w:rPr>
        <w:t>威胁来源：安全威胁主要来自外部攻击、内部人员的错误和有意破坏。</w:t>
      </w:r>
    </w:p>
    <w:p w14:paraId="3792D874" w14:textId="77777777" w:rsidR="006F1A82" w:rsidRDefault="00EA6E36">
      <w:pPr>
        <w:ind w:firstLine="640"/>
      </w:pPr>
      <w:r>
        <w:rPr>
          <w:rFonts w:hint="eastAsia"/>
        </w:rPr>
        <w:lastRenderedPageBreak/>
        <w:t>核心资源：环境中受保护的核心资源包括：各级服务器、服务器上所承载的业务。</w:t>
      </w:r>
    </w:p>
    <w:p w14:paraId="17869EED" w14:textId="77777777" w:rsidR="006F1A82" w:rsidRDefault="00EA6E36">
      <w:pPr>
        <w:ind w:firstLine="640"/>
      </w:pPr>
      <w:r>
        <w:rPr>
          <w:rFonts w:hint="eastAsia"/>
        </w:rPr>
        <w:t>2</w:t>
      </w:r>
      <w:r>
        <w:rPr>
          <w:rFonts w:hint="eastAsia"/>
        </w:rPr>
        <w:t>）应用层主要安全威胁：</w:t>
      </w:r>
    </w:p>
    <w:p w14:paraId="228BBA33" w14:textId="77777777" w:rsidR="006F1A82" w:rsidRDefault="00EA6E36">
      <w:pPr>
        <w:ind w:firstLine="640"/>
      </w:pPr>
      <w:r>
        <w:rPr>
          <w:rFonts w:hint="eastAsia"/>
        </w:rPr>
        <w:t>当前的视频监控网主要是通过</w:t>
      </w:r>
      <w:r>
        <w:rPr>
          <w:rFonts w:hint="eastAsia"/>
        </w:rPr>
        <w:t>Web</w:t>
      </w:r>
      <w:r>
        <w:rPr>
          <w:rFonts w:hint="eastAsia"/>
        </w:rPr>
        <w:t>应用系统提供服务，主要体现如下的安全风险。</w:t>
      </w:r>
    </w:p>
    <w:p w14:paraId="6572F0AB" w14:textId="77777777" w:rsidR="006F1A82" w:rsidRDefault="00EA6E36">
      <w:pPr>
        <w:ind w:firstLine="640"/>
      </w:pPr>
      <w:r>
        <w:rPr>
          <w:rFonts w:hint="eastAsia"/>
        </w:rPr>
        <w:t>A</w:t>
      </w:r>
      <w:r>
        <w:rPr>
          <w:rFonts w:hint="eastAsia"/>
        </w:rPr>
        <w:t>恶意的应用服务器信息扫描和收集</w:t>
      </w:r>
    </w:p>
    <w:p w14:paraId="0587CE87" w14:textId="77777777" w:rsidR="006F1A82" w:rsidRDefault="00EA6E36">
      <w:pPr>
        <w:ind w:firstLine="640"/>
      </w:pPr>
      <w:r>
        <w:rPr>
          <w:rFonts w:hint="eastAsia"/>
        </w:rPr>
        <w:t>威胁</w:t>
      </w:r>
      <w:r>
        <w:rPr>
          <w:rFonts w:hint="eastAsia"/>
        </w:rPr>
        <w:t>1</w:t>
      </w:r>
      <w:r>
        <w:rPr>
          <w:rFonts w:hint="eastAsia"/>
        </w:rPr>
        <w:t>：扫描应用服务器配置开放的信息</w:t>
      </w:r>
    </w:p>
    <w:p w14:paraId="460AD4EE" w14:textId="77777777" w:rsidR="006F1A82" w:rsidRDefault="00EA6E36">
      <w:pPr>
        <w:ind w:firstLine="640"/>
      </w:pPr>
      <w:r>
        <w:rPr>
          <w:rFonts w:hint="eastAsia"/>
        </w:rPr>
        <w:t>威胁来源：内部攻击源</w:t>
      </w:r>
    </w:p>
    <w:p w14:paraId="289777AB" w14:textId="77777777" w:rsidR="006F1A82" w:rsidRDefault="00EA6E36">
      <w:pPr>
        <w:ind w:firstLine="640"/>
      </w:pPr>
      <w:r>
        <w:rPr>
          <w:rFonts w:hint="eastAsia"/>
        </w:rPr>
        <w:t>受攻击面：应用服务器</w:t>
      </w:r>
    </w:p>
    <w:p w14:paraId="55D6A05B" w14:textId="77777777" w:rsidR="006F1A82" w:rsidRDefault="00EA6E36">
      <w:pPr>
        <w:ind w:firstLine="640"/>
      </w:pPr>
      <w:r>
        <w:rPr>
          <w:rFonts w:hint="eastAsia"/>
        </w:rPr>
        <w:t>攻击行为：有时</w:t>
      </w:r>
      <w:r>
        <w:rPr>
          <w:rFonts w:hint="eastAsia"/>
        </w:rPr>
        <w:t>Web</w:t>
      </w:r>
      <w:r>
        <w:rPr>
          <w:rFonts w:hint="eastAsia"/>
        </w:rPr>
        <w:t>应用服务器除业务端口外还会开放一些默认端口（如</w:t>
      </w:r>
      <w:proofErr w:type="spellStart"/>
      <w:r>
        <w:rPr>
          <w:rFonts w:hint="eastAsia"/>
        </w:rPr>
        <w:t>Jboss</w:t>
      </w:r>
      <w:proofErr w:type="spellEnd"/>
      <w:r>
        <w:rPr>
          <w:rFonts w:hint="eastAsia"/>
        </w:rPr>
        <w:t>开放的</w:t>
      </w:r>
      <w:r>
        <w:rPr>
          <w:rFonts w:hint="eastAsia"/>
        </w:rPr>
        <w:t>8083</w:t>
      </w:r>
      <w:r>
        <w:rPr>
          <w:rFonts w:hint="eastAsia"/>
        </w:rPr>
        <w:t>），这些默认端口对最终用户是不需要开放的，而且也不会用于维护，容易被攻击。</w:t>
      </w:r>
    </w:p>
    <w:p w14:paraId="25D2969B" w14:textId="77777777" w:rsidR="006F1A82" w:rsidRDefault="00EA6E36">
      <w:pPr>
        <w:ind w:firstLine="640"/>
      </w:pPr>
      <w:r>
        <w:rPr>
          <w:rFonts w:hint="eastAsia"/>
        </w:rPr>
        <w:t>产生的后果：服务器获取是后续攻击的前提。</w:t>
      </w:r>
    </w:p>
    <w:p w14:paraId="1AE88018" w14:textId="77777777" w:rsidR="006F1A82" w:rsidRDefault="00EA6E36">
      <w:pPr>
        <w:ind w:firstLine="640"/>
      </w:pPr>
      <w:r>
        <w:rPr>
          <w:rFonts w:hint="eastAsia"/>
        </w:rPr>
        <w:t>主要原因：应用服务器配置失误等。</w:t>
      </w:r>
    </w:p>
    <w:p w14:paraId="6486CCA4" w14:textId="77777777" w:rsidR="006F1A82" w:rsidRDefault="00EA6E36">
      <w:pPr>
        <w:ind w:firstLine="640"/>
      </w:pPr>
      <w:r>
        <w:rPr>
          <w:rFonts w:hint="eastAsia"/>
        </w:rPr>
        <w:t>威胁</w:t>
      </w:r>
      <w:r>
        <w:rPr>
          <w:rFonts w:hint="eastAsia"/>
        </w:rPr>
        <w:t>2</w:t>
      </w:r>
      <w:r>
        <w:rPr>
          <w:rFonts w:hint="eastAsia"/>
        </w:rPr>
        <w:t>：扫描应用服务器开放的目录</w:t>
      </w:r>
    </w:p>
    <w:p w14:paraId="2265AB10" w14:textId="77777777" w:rsidR="006F1A82" w:rsidRDefault="00EA6E36">
      <w:pPr>
        <w:ind w:firstLine="640"/>
      </w:pPr>
      <w:r>
        <w:rPr>
          <w:rFonts w:hint="eastAsia"/>
        </w:rPr>
        <w:t>威胁来源：内部攻击源</w:t>
      </w:r>
    </w:p>
    <w:p w14:paraId="3160457A" w14:textId="77777777" w:rsidR="006F1A82" w:rsidRDefault="00EA6E36">
      <w:pPr>
        <w:ind w:firstLine="640"/>
      </w:pPr>
      <w:r>
        <w:rPr>
          <w:rFonts w:hint="eastAsia"/>
        </w:rPr>
        <w:t>受攻击面：应用服务器</w:t>
      </w:r>
    </w:p>
    <w:p w14:paraId="555629CB" w14:textId="77777777" w:rsidR="006F1A82" w:rsidRDefault="00EA6E36">
      <w:pPr>
        <w:ind w:firstLine="640"/>
      </w:pPr>
      <w:r>
        <w:rPr>
          <w:rFonts w:hint="eastAsia"/>
        </w:rPr>
        <w:t>攻击行为：网站目录查找是进行攻击的必备知识，只有知道了目录信息才能确定攻击的目标，进行目录查找是测试的首要阶段，一般扫描工具进行扫描前首先要进行目录查找。其次对于某些隐藏的管理接口（目录或文件），虽然没有对外有明显的链接，但是通过一系列有特定含义的枚举是可以访问的。</w:t>
      </w:r>
    </w:p>
    <w:p w14:paraId="658E2DBB" w14:textId="77777777" w:rsidR="006F1A82" w:rsidRDefault="00EA6E36">
      <w:pPr>
        <w:ind w:firstLine="640"/>
      </w:pPr>
      <w:r>
        <w:rPr>
          <w:rFonts w:hint="eastAsia"/>
        </w:rPr>
        <w:lastRenderedPageBreak/>
        <w:t>产生的后果：服务器获取是后续攻击的前提。</w:t>
      </w:r>
    </w:p>
    <w:p w14:paraId="1A7D48BC" w14:textId="77777777" w:rsidR="006F1A82" w:rsidRDefault="00EA6E36">
      <w:pPr>
        <w:ind w:firstLine="640"/>
      </w:pPr>
      <w:r>
        <w:rPr>
          <w:rFonts w:hint="eastAsia"/>
        </w:rPr>
        <w:t>主要原因：应用服务器配置失误等。</w:t>
      </w:r>
    </w:p>
    <w:p w14:paraId="535C1A0E" w14:textId="77777777" w:rsidR="006F1A82" w:rsidRDefault="00EA6E36">
      <w:pPr>
        <w:ind w:firstLine="640"/>
      </w:pPr>
      <w:r>
        <w:rPr>
          <w:rFonts w:hint="eastAsia"/>
        </w:rPr>
        <w:t>B</w:t>
      </w:r>
      <w:r>
        <w:rPr>
          <w:rFonts w:hint="eastAsia"/>
        </w:rPr>
        <w:t>应用服务器输入校验漏洞导致恶意攻击</w:t>
      </w:r>
    </w:p>
    <w:p w14:paraId="0F60690D" w14:textId="77777777" w:rsidR="006F1A82" w:rsidRDefault="00EA6E36">
      <w:pPr>
        <w:ind w:firstLine="640"/>
      </w:pPr>
      <w:r>
        <w:rPr>
          <w:rFonts w:hint="eastAsia"/>
        </w:rPr>
        <w:t>威胁</w:t>
      </w:r>
      <w:r>
        <w:rPr>
          <w:rFonts w:hint="eastAsia"/>
        </w:rPr>
        <w:t>3</w:t>
      </w:r>
      <w:r>
        <w:rPr>
          <w:rFonts w:hint="eastAsia"/>
        </w:rPr>
        <w:t>：通过各种注入攻击执行恶意脚本或者命令</w:t>
      </w:r>
    </w:p>
    <w:p w14:paraId="00AAC2A9" w14:textId="77777777" w:rsidR="006F1A82" w:rsidRDefault="00EA6E36">
      <w:pPr>
        <w:ind w:firstLine="640"/>
      </w:pPr>
      <w:r>
        <w:rPr>
          <w:rFonts w:hint="eastAsia"/>
        </w:rPr>
        <w:t>威胁来源：内部攻击源</w:t>
      </w:r>
    </w:p>
    <w:p w14:paraId="31FA83F2" w14:textId="77777777" w:rsidR="006F1A82" w:rsidRDefault="00EA6E36">
      <w:pPr>
        <w:ind w:firstLine="640"/>
      </w:pPr>
      <w:r>
        <w:rPr>
          <w:rFonts w:hint="eastAsia"/>
        </w:rPr>
        <w:t>受攻击面：应用服务器</w:t>
      </w:r>
    </w:p>
    <w:p w14:paraId="72A49761" w14:textId="77777777" w:rsidR="006F1A82" w:rsidRDefault="00EA6E36">
      <w:pPr>
        <w:ind w:firstLine="640"/>
      </w:pPr>
      <w:r>
        <w:rPr>
          <w:rFonts w:hint="eastAsia"/>
        </w:rPr>
        <w:t>攻击行为：注入攻击漏洞，例如</w:t>
      </w:r>
      <w:r>
        <w:rPr>
          <w:rFonts w:hint="eastAsia"/>
        </w:rPr>
        <w:t>SQL</w:t>
      </w:r>
      <w:r>
        <w:rPr>
          <w:rFonts w:hint="eastAsia"/>
        </w:rPr>
        <w:t>、</w:t>
      </w:r>
      <w:r>
        <w:rPr>
          <w:rFonts w:hint="eastAsia"/>
        </w:rPr>
        <w:t>OS</w:t>
      </w:r>
      <w:r>
        <w:rPr>
          <w:rFonts w:hint="eastAsia"/>
        </w:rPr>
        <w:t>命令以及向</w:t>
      </w:r>
      <w:r>
        <w:rPr>
          <w:rFonts w:hint="eastAsia"/>
        </w:rPr>
        <w:t>XML</w:t>
      </w:r>
      <w:r>
        <w:rPr>
          <w:rFonts w:hint="eastAsia"/>
        </w:rPr>
        <w:t>注入。这些攻击发生在当不可信的数据作为命令或者查询语句的一部分，被发送给解释器的时候。攻击者发送的恶意数据可以欺骗解释器，以执行计划外的命令或者访问未被授权的数据。</w:t>
      </w:r>
    </w:p>
    <w:p w14:paraId="2F505FFC" w14:textId="77777777" w:rsidR="006F1A82" w:rsidRDefault="00EA6E36">
      <w:pPr>
        <w:ind w:firstLine="640"/>
      </w:pPr>
      <w:r>
        <w:rPr>
          <w:rFonts w:hint="eastAsia"/>
        </w:rPr>
        <w:t>产生的后果：服务器的信息窃取、篡改、增加恶意账户等</w:t>
      </w:r>
    </w:p>
    <w:p w14:paraId="397F0C75" w14:textId="77777777" w:rsidR="006F1A82" w:rsidRDefault="00EA6E36">
      <w:pPr>
        <w:ind w:firstLine="640"/>
      </w:pPr>
      <w:r>
        <w:rPr>
          <w:rFonts w:hint="eastAsia"/>
        </w:rPr>
        <w:t>主要原因：应用服务器安全漏洞，服务器端没有对输入数据的合法性进行再次校验。</w:t>
      </w:r>
    </w:p>
    <w:p w14:paraId="5A0DAA09" w14:textId="77777777" w:rsidR="006F1A82" w:rsidRDefault="00EA6E36">
      <w:pPr>
        <w:ind w:firstLine="640"/>
      </w:pPr>
      <w:r>
        <w:rPr>
          <w:rFonts w:hint="eastAsia"/>
        </w:rPr>
        <w:t>威胁</w:t>
      </w:r>
      <w:r>
        <w:rPr>
          <w:rFonts w:hint="eastAsia"/>
        </w:rPr>
        <w:t>4</w:t>
      </w:r>
      <w:r>
        <w:rPr>
          <w:rFonts w:hint="eastAsia"/>
        </w:rPr>
        <w:t>：通过跨栈脚本</w:t>
      </w:r>
      <w:r>
        <w:rPr>
          <w:rFonts w:hint="eastAsia"/>
        </w:rPr>
        <w:t>XSS</w:t>
      </w:r>
      <w:r>
        <w:rPr>
          <w:rFonts w:hint="eastAsia"/>
        </w:rPr>
        <w:t>执行恶意脚本或者命令</w:t>
      </w:r>
    </w:p>
    <w:p w14:paraId="59410AB0" w14:textId="77777777" w:rsidR="006F1A82" w:rsidRDefault="00EA6E36">
      <w:pPr>
        <w:ind w:firstLine="640"/>
      </w:pPr>
      <w:r>
        <w:rPr>
          <w:rFonts w:hint="eastAsia"/>
        </w:rPr>
        <w:t>威胁来源：内部攻击源</w:t>
      </w:r>
    </w:p>
    <w:p w14:paraId="2F43DF99" w14:textId="77777777" w:rsidR="006F1A82" w:rsidRDefault="00EA6E36">
      <w:pPr>
        <w:ind w:firstLine="640"/>
      </w:pPr>
      <w:r>
        <w:rPr>
          <w:rFonts w:hint="eastAsia"/>
        </w:rPr>
        <w:t>受攻击面：应用服务器</w:t>
      </w:r>
    </w:p>
    <w:p w14:paraId="59E5CC5E" w14:textId="77777777" w:rsidR="006F1A82" w:rsidRDefault="00EA6E36">
      <w:pPr>
        <w:ind w:firstLine="640"/>
      </w:pPr>
      <w:r>
        <w:rPr>
          <w:rFonts w:hint="eastAsia"/>
        </w:rPr>
        <w:t>攻击行为：当后台应用程序收到含有不可信的数据，在没有进行适当的验证和转义的情况下，就将它发送给一个网页浏览器，这就会产生跨站脚本攻击（简称</w:t>
      </w:r>
      <w:r>
        <w:rPr>
          <w:rFonts w:hint="eastAsia"/>
        </w:rPr>
        <w:t>XSS</w:t>
      </w:r>
      <w:r>
        <w:rPr>
          <w:rFonts w:hint="eastAsia"/>
        </w:rPr>
        <w:t>）。</w:t>
      </w:r>
      <w:r>
        <w:rPr>
          <w:rFonts w:hint="eastAsia"/>
        </w:rPr>
        <w:t>XSS</w:t>
      </w:r>
      <w:r>
        <w:rPr>
          <w:rFonts w:hint="eastAsia"/>
        </w:rPr>
        <w:t>允许攻击者在受害者的浏览器上执行恶意脚本。</w:t>
      </w:r>
    </w:p>
    <w:p w14:paraId="5FDE1F8B" w14:textId="77777777" w:rsidR="006F1A82" w:rsidRDefault="00EA6E36">
      <w:pPr>
        <w:ind w:firstLine="640"/>
      </w:pPr>
      <w:r>
        <w:rPr>
          <w:rFonts w:hint="eastAsia"/>
        </w:rPr>
        <w:lastRenderedPageBreak/>
        <w:t>产生的后果：访问该应用的一般用户受到攻击，跨站脚本会导致会话被劫持、敏感信息泄漏、账户被盗，严重时甚至造成数据修改、删除，从而导致业务中断。</w:t>
      </w:r>
    </w:p>
    <w:p w14:paraId="676CF8D3" w14:textId="77777777" w:rsidR="006F1A82" w:rsidRDefault="00EA6E36">
      <w:pPr>
        <w:ind w:firstLine="640"/>
      </w:pPr>
      <w:r>
        <w:rPr>
          <w:rFonts w:hint="eastAsia"/>
        </w:rPr>
        <w:t>主要原因：应用服务器安全漏洞，服务器端没有对输入数据的合法性进行再次校验。</w:t>
      </w:r>
    </w:p>
    <w:p w14:paraId="5A92B4FB" w14:textId="77777777" w:rsidR="006F1A82" w:rsidRDefault="00EA6E36">
      <w:pPr>
        <w:ind w:firstLine="640"/>
      </w:pPr>
      <w:r>
        <w:rPr>
          <w:rFonts w:hint="eastAsia"/>
        </w:rPr>
        <w:t>C</w:t>
      </w:r>
      <w:r>
        <w:rPr>
          <w:rFonts w:hint="eastAsia"/>
        </w:rPr>
        <w:t>失效的身份认证和会话管理</w:t>
      </w:r>
    </w:p>
    <w:p w14:paraId="4935E477" w14:textId="77777777" w:rsidR="006F1A82" w:rsidRDefault="00EA6E36">
      <w:pPr>
        <w:ind w:firstLine="640"/>
      </w:pPr>
      <w:r>
        <w:rPr>
          <w:rFonts w:hint="eastAsia"/>
        </w:rPr>
        <w:t>威胁</w:t>
      </w:r>
      <w:r>
        <w:rPr>
          <w:rFonts w:hint="eastAsia"/>
        </w:rPr>
        <w:t>5</w:t>
      </w:r>
      <w:r>
        <w:rPr>
          <w:rFonts w:hint="eastAsia"/>
        </w:rPr>
        <w:t>：用户登录会话管理不善导致恶意攻击</w:t>
      </w:r>
    </w:p>
    <w:p w14:paraId="338A768F" w14:textId="77777777" w:rsidR="006F1A82" w:rsidRDefault="00EA6E36">
      <w:pPr>
        <w:ind w:firstLine="640"/>
      </w:pPr>
      <w:r>
        <w:rPr>
          <w:rFonts w:hint="eastAsia"/>
        </w:rPr>
        <w:t>威胁来源：内部攻击源</w:t>
      </w:r>
    </w:p>
    <w:p w14:paraId="61F310CE" w14:textId="77777777" w:rsidR="006F1A82" w:rsidRDefault="00EA6E36">
      <w:pPr>
        <w:ind w:firstLine="640"/>
      </w:pPr>
      <w:r>
        <w:rPr>
          <w:rFonts w:hint="eastAsia"/>
        </w:rPr>
        <w:t>受攻击面：应用服务器</w:t>
      </w:r>
    </w:p>
    <w:p w14:paraId="44D8AC44" w14:textId="77777777" w:rsidR="006F1A82" w:rsidRDefault="00EA6E36">
      <w:pPr>
        <w:ind w:firstLine="640"/>
      </w:pPr>
      <w:r>
        <w:rPr>
          <w:rFonts w:hint="eastAsia"/>
        </w:rPr>
        <w:t>攻击行为：用户注销后会话信息没有清除或者浏览器超时一定时间而没有重新登录认证机制，导致用户在点击注销按钮之后还能继续访问注销之前（也就是登录之后）或者超时才能访问的页面。</w:t>
      </w:r>
    </w:p>
    <w:p w14:paraId="47558917" w14:textId="77777777" w:rsidR="006F1A82" w:rsidRDefault="00EA6E36">
      <w:pPr>
        <w:ind w:firstLine="640"/>
      </w:pPr>
      <w:r>
        <w:rPr>
          <w:rFonts w:hint="eastAsia"/>
        </w:rPr>
        <w:t>产生的后果：用户身份冒用导致各种后果等</w:t>
      </w:r>
    </w:p>
    <w:p w14:paraId="37790FC6" w14:textId="77777777" w:rsidR="006F1A82" w:rsidRDefault="00EA6E36">
      <w:pPr>
        <w:ind w:firstLine="640"/>
      </w:pPr>
      <w:r>
        <w:rPr>
          <w:rFonts w:hint="eastAsia"/>
        </w:rPr>
        <w:t>主要原因：用户注销后会话信息没有清除，或者浏览器超时一定时间而没有重新登录认证机制。</w:t>
      </w:r>
    </w:p>
    <w:p w14:paraId="3A5EDF4B" w14:textId="77777777" w:rsidR="006F1A82" w:rsidRDefault="00EA6E36">
      <w:pPr>
        <w:ind w:firstLine="640"/>
      </w:pPr>
      <w:r>
        <w:rPr>
          <w:rFonts w:hint="eastAsia"/>
        </w:rPr>
        <w:t>威胁</w:t>
      </w:r>
      <w:r>
        <w:rPr>
          <w:rFonts w:hint="eastAsia"/>
        </w:rPr>
        <w:t>6</w:t>
      </w:r>
      <w:r>
        <w:rPr>
          <w:rFonts w:hint="eastAsia"/>
        </w:rPr>
        <w:t>：通过无效输入参数恶意绕过认证机制</w:t>
      </w:r>
    </w:p>
    <w:p w14:paraId="64A91B35" w14:textId="77777777" w:rsidR="006F1A82" w:rsidRDefault="00EA6E36">
      <w:pPr>
        <w:ind w:firstLine="640"/>
      </w:pPr>
      <w:r>
        <w:rPr>
          <w:rFonts w:hint="eastAsia"/>
        </w:rPr>
        <w:t>威胁来源：内部攻击源</w:t>
      </w:r>
    </w:p>
    <w:p w14:paraId="4685ADB9" w14:textId="77777777" w:rsidR="006F1A82" w:rsidRDefault="00EA6E36">
      <w:pPr>
        <w:ind w:firstLine="640"/>
      </w:pPr>
      <w:r>
        <w:rPr>
          <w:rFonts w:hint="eastAsia"/>
        </w:rPr>
        <w:t>受攻击面：应用服务器</w:t>
      </w:r>
    </w:p>
    <w:p w14:paraId="11667A83" w14:textId="77777777" w:rsidR="006F1A82" w:rsidRDefault="00EA6E36">
      <w:pPr>
        <w:ind w:firstLine="640"/>
      </w:pPr>
      <w:r>
        <w:rPr>
          <w:rFonts w:hint="eastAsia"/>
        </w:rPr>
        <w:t>产生的后果：无效的认证机制，黑客可以为所欲为。</w:t>
      </w:r>
    </w:p>
    <w:p w14:paraId="2376A113" w14:textId="77777777" w:rsidR="006F1A82" w:rsidRDefault="00EA6E36">
      <w:pPr>
        <w:ind w:firstLine="640"/>
      </w:pPr>
      <w:r>
        <w:rPr>
          <w:rFonts w:hint="eastAsia"/>
        </w:rPr>
        <w:t>主要原因：应用服务器安全漏洞，服务器端没有对输入数据的合法性进行再次校验。</w:t>
      </w:r>
    </w:p>
    <w:p w14:paraId="190E1332" w14:textId="77777777" w:rsidR="006F1A82" w:rsidRDefault="00EA6E36">
      <w:pPr>
        <w:pStyle w:val="50"/>
      </w:pPr>
      <w:r>
        <w:rPr>
          <w:rFonts w:hint="eastAsia"/>
        </w:rPr>
        <w:t>高级可持续性威胁</w:t>
      </w:r>
    </w:p>
    <w:p w14:paraId="4C032EF8" w14:textId="77777777" w:rsidR="006F1A82" w:rsidRDefault="00EA6E36">
      <w:pPr>
        <w:ind w:firstLine="640"/>
      </w:pPr>
      <w:r>
        <w:rPr>
          <w:rFonts w:hint="eastAsia"/>
        </w:rPr>
        <w:lastRenderedPageBreak/>
        <w:t>目前互联网</w:t>
      </w:r>
      <w:r>
        <w:rPr>
          <w:rFonts w:hint="eastAsia"/>
        </w:rPr>
        <w:t>APT</w:t>
      </w:r>
      <w:r>
        <w:rPr>
          <w:rFonts w:hint="eastAsia"/>
        </w:rPr>
        <w:t>攻击泛滥，政府、大型企事业单位的信息化系统极易成为不法分子进行</w:t>
      </w:r>
      <w:r>
        <w:rPr>
          <w:rFonts w:hint="eastAsia"/>
        </w:rPr>
        <w:t>APT</w:t>
      </w:r>
      <w:r>
        <w:rPr>
          <w:rFonts w:hint="eastAsia"/>
        </w:rPr>
        <w:t>攻击的目标。为此，做好网络安全运营监测和态势感知、威胁预警和分析处置方面的工作，是本项目网络安全防护的重要工作。</w:t>
      </w:r>
    </w:p>
    <w:p w14:paraId="312DB6B6" w14:textId="77777777" w:rsidR="006F1A82" w:rsidRDefault="00EA6E36">
      <w:pPr>
        <w:pStyle w:val="50"/>
      </w:pPr>
      <w:r>
        <w:rPr>
          <w:rFonts w:hint="eastAsia"/>
        </w:rPr>
        <w:t>虚拟化带来的威胁</w:t>
      </w:r>
    </w:p>
    <w:p w14:paraId="41C73D0F" w14:textId="77777777" w:rsidR="006F1A82" w:rsidRDefault="00EA6E36">
      <w:pPr>
        <w:ind w:firstLine="640"/>
      </w:pPr>
      <w:r>
        <w:rPr>
          <w:rFonts w:hint="eastAsia"/>
        </w:rPr>
        <w:t>目前云环境中安全威胁主要有以下几点：</w:t>
      </w:r>
    </w:p>
    <w:p w14:paraId="137E333B" w14:textId="77777777" w:rsidR="006F1A82" w:rsidRDefault="00EA6E36">
      <w:pPr>
        <w:ind w:firstLine="640"/>
      </w:pPr>
      <w:r>
        <w:rPr>
          <w:rFonts w:hint="eastAsia"/>
        </w:rPr>
        <w:t>（</w:t>
      </w:r>
      <w:r>
        <w:rPr>
          <w:rFonts w:hint="eastAsia"/>
        </w:rPr>
        <w:t>1</w:t>
      </w:r>
      <w:r>
        <w:rPr>
          <w:rFonts w:hint="eastAsia"/>
        </w:rPr>
        <w:t>）虚拟化软件漏洞</w:t>
      </w:r>
    </w:p>
    <w:p w14:paraId="6B801C8C" w14:textId="77777777" w:rsidR="006F1A82" w:rsidRDefault="00EA6E36">
      <w:pPr>
        <w:ind w:firstLine="640"/>
      </w:pPr>
      <w:r>
        <w:rPr>
          <w:rFonts w:hint="eastAsia"/>
        </w:rPr>
        <w:t>（</w:t>
      </w:r>
      <w:r>
        <w:rPr>
          <w:rFonts w:hint="eastAsia"/>
        </w:rPr>
        <w:t>2</w:t>
      </w:r>
      <w:r>
        <w:rPr>
          <w:rFonts w:hint="eastAsia"/>
        </w:rPr>
        <w:t>）定向攻击性的病毒木马</w:t>
      </w:r>
    </w:p>
    <w:p w14:paraId="2CD416F4" w14:textId="77777777" w:rsidR="006F1A82" w:rsidRDefault="00EA6E36">
      <w:pPr>
        <w:ind w:firstLine="640"/>
      </w:pPr>
      <w:r>
        <w:rPr>
          <w:rFonts w:hint="eastAsia"/>
        </w:rPr>
        <w:t>（</w:t>
      </w:r>
      <w:r>
        <w:rPr>
          <w:rFonts w:hint="eastAsia"/>
        </w:rPr>
        <w:t>3</w:t>
      </w:r>
      <w:r>
        <w:rPr>
          <w:rFonts w:hint="eastAsia"/>
        </w:rPr>
        <w:t>）虚拟化环境成为病毒木马、网络攻击的重灾区</w:t>
      </w:r>
    </w:p>
    <w:p w14:paraId="5F815E4A" w14:textId="77777777" w:rsidR="006F1A82" w:rsidRDefault="00EA6E36">
      <w:pPr>
        <w:ind w:firstLine="640"/>
      </w:pPr>
      <w:r>
        <w:rPr>
          <w:rFonts w:hint="eastAsia"/>
        </w:rPr>
        <w:t>（</w:t>
      </w:r>
      <w:r>
        <w:rPr>
          <w:rFonts w:hint="eastAsia"/>
        </w:rPr>
        <w:t>4</w:t>
      </w:r>
      <w:r>
        <w:rPr>
          <w:rFonts w:hint="eastAsia"/>
        </w:rPr>
        <w:t>）利用不安全接口的攻击</w:t>
      </w:r>
    </w:p>
    <w:p w14:paraId="010B19F3" w14:textId="77777777" w:rsidR="006F1A82" w:rsidRDefault="00EA6E36">
      <w:pPr>
        <w:ind w:firstLine="640"/>
      </w:pPr>
      <w:r>
        <w:rPr>
          <w:rFonts w:hint="eastAsia"/>
        </w:rPr>
        <w:t>（</w:t>
      </w:r>
      <w:r>
        <w:rPr>
          <w:rFonts w:hint="eastAsia"/>
        </w:rPr>
        <w:t>5</w:t>
      </w:r>
      <w:r>
        <w:rPr>
          <w:rFonts w:hint="eastAsia"/>
        </w:rPr>
        <w:t>）利用共享技术漏洞进行的攻击</w:t>
      </w:r>
    </w:p>
    <w:p w14:paraId="21EF2352" w14:textId="77777777" w:rsidR="006F1A82" w:rsidRDefault="00EA6E36">
      <w:pPr>
        <w:ind w:firstLine="640"/>
      </w:pPr>
      <w:r>
        <w:rPr>
          <w:rFonts w:hint="eastAsia"/>
        </w:rPr>
        <w:t>（</w:t>
      </w:r>
      <w:r>
        <w:rPr>
          <w:rFonts w:hint="eastAsia"/>
        </w:rPr>
        <w:t>6</w:t>
      </w:r>
      <w:r>
        <w:rPr>
          <w:rFonts w:hint="eastAsia"/>
        </w:rPr>
        <w:t>）越权、滥用与误操作</w:t>
      </w:r>
    </w:p>
    <w:p w14:paraId="6E2AC26D" w14:textId="77777777" w:rsidR="006F1A82" w:rsidRDefault="00EA6E36">
      <w:pPr>
        <w:ind w:firstLine="640"/>
      </w:pPr>
      <w:r>
        <w:rPr>
          <w:rFonts w:hint="eastAsia"/>
        </w:rPr>
        <w:t>（</w:t>
      </w:r>
      <w:r>
        <w:rPr>
          <w:rFonts w:hint="eastAsia"/>
        </w:rPr>
        <w:t>7</w:t>
      </w:r>
      <w:r>
        <w:rPr>
          <w:rFonts w:hint="eastAsia"/>
        </w:rPr>
        <w:t>）安全防护能力的高要求和虚拟化追求性能稳定理念相背离</w:t>
      </w:r>
    </w:p>
    <w:p w14:paraId="7971B96E" w14:textId="77777777" w:rsidR="006F1A82" w:rsidRDefault="00EA6E36">
      <w:pPr>
        <w:ind w:firstLine="640"/>
      </w:pPr>
      <w:r>
        <w:rPr>
          <w:rFonts w:hint="eastAsia"/>
        </w:rPr>
        <w:t>总体上讲，在虚拟化环境中上，建设虚拟化安全能力，安全防护能力是首要考虑的指标，另外如何平衡防护能力和资源消耗成为衡量虚拟化中安全解决方案的重要指标。</w:t>
      </w:r>
    </w:p>
    <w:p w14:paraId="1AE3B3DD" w14:textId="77777777" w:rsidR="006F1A82" w:rsidRDefault="00EA6E36">
      <w:pPr>
        <w:pStyle w:val="50"/>
      </w:pPr>
      <w:r>
        <w:rPr>
          <w:rFonts w:hint="eastAsia"/>
        </w:rPr>
        <w:t>数据安全风险</w:t>
      </w:r>
    </w:p>
    <w:p w14:paraId="2C77E55A" w14:textId="77777777" w:rsidR="006F1A82" w:rsidRDefault="00EA6E36">
      <w:pPr>
        <w:ind w:firstLine="640"/>
      </w:pPr>
      <w:r>
        <w:rPr>
          <w:rFonts w:hint="eastAsia"/>
        </w:rPr>
        <w:t>业务上云后将用户的数据分散存储，用户失去了对数据的直接监管，导致对数据安全风险控制能力也相应减弱，这些风险主要包括数据传输风险、数据存储风险和数据隔离风险。</w:t>
      </w:r>
    </w:p>
    <w:p w14:paraId="0EA66CCA" w14:textId="77777777" w:rsidR="006F1A82" w:rsidRDefault="00EA6E36">
      <w:pPr>
        <w:ind w:firstLine="640"/>
      </w:pPr>
      <w:r>
        <w:rPr>
          <w:rFonts w:hint="eastAsia"/>
        </w:rPr>
        <w:lastRenderedPageBreak/>
        <w:t>（</w:t>
      </w:r>
      <w:r>
        <w:rPr>
          <w:rFonts w:hint="eastAsia"/>
        </w:rPr>
        <w:t>1</w:t>
      </w:r>
      <w:r>
        <w:rPr>
          <w:rFonts w:hint="eastAsia"/>
        </w:rPr>
        <w:t>）数据传输风险：是指用户与云就算环境进行数据交互的过程中，如不能对传输数据进行有效的加密等措施进行保护时，导致数据在传输的过程中丢失、篡改。</w:t>
      </w:r>
    </w:p>
    <w:p w14:paraId="21A8329D" w14:textId="77777777" w:rsidR="006F1A82" w:rsidRDefault="00EA6E36">
      <w:pPr>
        <w:ind w:firstLine="640"/>
      </w:pPr>
      <w:r>
        <w:rPr>
          <w:rFonts w:hint="eastAsia"/>
        </w:rPr>
        <w:t>（</w:t>
      </w:r>
      <w:r>
        <w:rPr>
          <w:rFonts w:hint="eastAsia"/>
        </w:rPr>
        <w:t>2</w:t>
      </w:r>
      <w:r>
        <w:rPr>
          <w:rFonts w:hint="eastAsia"/>
        </w:rPr>
        <w:t>）数据存储风险：是指数据被存储在云计算环境中，如不能对存储数据进行有效地保护，导致数据在云计算环境中丢失、滥用或泄漏的风险。</w:t>
      </w:r>
    </w:p>
    <w:p w14:paraId="4CAA7179" w14:textId="77777777" w:rsidR="006F1A82" w:rsidRDefault="00EA6E36">
      <w:pPr>
        <w:ind w:firstLine="640"/>
      </w:pPr>
      <w:r>
        <w:rPr>
          <w:rFonts w:hint="eastAsia"/>
        </w:rPr>
        <w:t>（</w:t>
      </w:r>
      <w:r>
        <w:rPr>
          <w:rFonts w:hint="eastAsia"/>
        </w:rPr>
        <w:t>3</w:t>
      </w:r>
      <w:r>
        <w:rPr>
          <w:rFonts w:hint="eastAsia"/>
        </w:rPr>
        <w:t>）数据隔离风险：“多租户”架构是云计算的典型特征。在“多租户”下，大量用户的敏感数据可能存储在同样的云服务器上，如果没有有效的数据隔离机制，其他“租户”或者恶意攻击者就能够轻易地获取用户的敏感数据，并对数据进行篡改、窃取等操作。</w:t>
      </w:r>
    </w:p>
    <w:p w14:paraId="41D010E3" w14:textId="77777777" w:rsidR="006F1A82" w:rsidRDefault="00EA6E36">
      <w:pPr>
        <w:pStyle w:val="4"/>
      </w:pPr>
      <w:r>
        <w:rPr>
          <w:rFonts w:hint="eastAsia"/>
        </w:rPr>
        <w:t>安全运维风险分析</w:t>
      </w:r>
    </w:p>
    <w:p w14:paraId="6624BDD0" w14:textId="77777777" w:rsidR="006F1A82" w:rsidRDefault="00EA6E36">
      <w:pPr>
        <w:ind w:firstLine="640"/>
      </w:pPr>
      <w:r>
        <w:rPr>
          <w:rFonts w:hint="eastAsia"/>
        </w:rPr>
        <w:t>安全运维管理涉及环境管理、资产管理、系统安全运行维护管理、配置与变更管理、安全事件处置及应急响应管理等方面。其安全需求如下：</w:t>
      </w:r>
    </w:p>
    <w:p w14:paraId="2A92BD3D" w14:textId="77777777" w:rsidR="006F1A82" w:rsidRDefault="00EA6E36">
      <w:pPr>
        <w:pStyle w:val="affffffffffffffffff"/>
        <w:numPr>
          <w:ilvl w:val="0"/>
          <w:numId w:val="54"/>
        </w:numPr>
        <w:spacing w:line="360" w:lineRule="auto"/>
        <w:rPr>
          <w:sz w:val="32"/>
          <w:szCs w:val="32"/>
        </w:rPr>
      </w:pPr>
      <w:r>
        <w:rPr>
          <w:rFonts w:hint="eastAsia"/>
          <w:sz w:val="32"/>
          <w:szCs w:val="32"/>
        </w:rPr>
        <w:t>需要保证机房具有良好的运行环境；</w:t>
      </w:r>
    </w:p>
    <w:p w14:paraId="5A729D7B" w14:textId="77777777" w:rsidR="006F1A82" w:rsidRDefault="00EA6E36">
      <w:pPr>
        <w:pStyle w:val="affffffffffffffffff"/>
        <w:numPr>
          <w:ilvl w:val="0"/>
          <w:numId w:val="54"/>
        </w:numPr>
        <w:spacing w:line="360" w:lineRule="auto"/>
        <w:rPr>
          <w:sz w:val="32"/>
          <w:szCs w:val="32"/>
        </w:rPr>
      </w:pPr>
      <w:r>
        <w:rPr>
          <w:rFonts w:hint="eastAsia"/>
          <w:sz w:val="32"/>
          <w:szCs w:val="32"/>
        </w:rPr>
        <w:t>需要建立机房安全管理制度来规范物理访问、物品进出和环境安全；</w:t>
      </w:r>
    </w:p>
    <w:p w14:paraId="7A106D18" w14:textId="77777777" w:rsidR="006F1A82" w:rsidRDefault="00EA6E36">
      <w:pPr>
        <w:pStyle w:val="affffffffffffffffff"/>
        <w:numPr>
          <w:ilvl w:val="0"/>
          <w:numId w:val="54"/>
        </w:numPr>
        <w:spacing w:line="360" w:lineRule="auto"/>
        <w:rPr>
          <w:sz w:val="32"/>
          <w:szCs w:val="32"/>
        </w:rPr>
      </w:pPr>
      <w:r>
        <w:rPr>
          <w:rFonts w:hint="eastAsia"/>
          <w:sz w:val="32"/>
          <w:szCs w:val="32"/>
        </w:rPr>
        <w:t>需要对信息资产进行分类标识、规范化管理；</w:t>
      </w:r>
    </w:p>
    <w:p w14:paraId="633623C2" w14:textId="77777777" w:rsidR="006F1A82" w:rsidRDefault="00EA6E36">
      <w:pPr>
        <w:pStyle w:val="affffffffffffffffff"/>
        <w:numPr>
          <w:ilvl w:val="0"/>
          <w:numId w:val="54"/>
        </w:numPr>
        <w:spacing w:line="360" w:lineRule="auto"/>
        <w:rPr>
          <w:sz w:val="32"/>
          <w:szCs w:val="32"/>
        </w:rPr>
      </w:pPr>
      <w:r>
        <w:rPr>
          <w:rFonts w:hint="eastAsia"/>
          <w:sz w:val="32"/>
          <w:szCs w:val="32"/>
        </w:rPr>
        <w:t>需要对各种软硬件设备的选型、采购、使用和保管等过程进行控制；</w:t>
      </w:r>
    </w:p>
    <w:p w14:paraId="2F06B500" w14:textId="77777777" w:rsidR="006F1A82" w:rsidRDefault="00EA6E36">
      <w:pPr>
        <w:pStyle w:val="affffffffffffffffff"/>
        <w:numPr>
          <w:ilvl w:val="0"/>
          <w:numId w:val="54"/>
        </w:numPr>
        <w:spacing w:line="360" w:lineRule="auto"/>
        <w:rPr>
          <w:sz w:val="32"/>
          <w:szCs w:val="32"/>
        </w:rPr>
      </w:pPr>
      <w:r>
        <w:rPr>
          <w:rFonts w:hint="eastAsia"/>
          <w:sz w:val="32"/>
          <w:szCs w:val="32"/>
        </w:rPr>
        <w:lastRenderedPageBreak/>
        <w:t>需要各种网络设备、服务器正确使用和维护；</w:t>
      </w:r>
    </w:p>
    <w:p w14:paraId="2F5A8D94" w14:textId="77777777" w:rsidR="006F1A82" w:rsidRDefault="00EA6E36">
      <w:pPr>
        <w:pStyle w:val="affffffffffffffffff"/>
        <w:numPr>
          <w:ilvl w:val="0"/>
          <w:numId w:val="54"/>
        </w:numPr>
        <w:spacing w:line="360" w:lineRule="auto"/>
        <w:rPr>
          <w:sz w:val="32"/>
          <w:szCs w:val="32"/>
        </w:rPr>
      </w:pPr>
      <w:r>
        <w:rPr>
          <w:rFonts w:hint="eastAsia"/>
          <w:sz w:val="32"/>
          <w:szCs w:val="32"/>
        </w:rPr>
        <w:t>需要采取措施对安全漏洞和隐患进行识别，并及时修补；</w:t>
      </w:r>
    </w:p>
    <w:p w14:paraId="3FF632AB" w14:textId="77777777" w:rsidR="006F1A82" w:rsidRDefault="00EA6E36">
      <w:pPr>
        <w:pStyle w:val="affffffffffffffffff"/>
        <w:numPr>
          <w:ilvl w:val="0"/>
          <w:numId w:val="54"/>
        </w:numPr>
        <w:spacing w:line="360" w:lineRule="auto"/>
        <w:rPr>
          <w:sz w:val="32"/>
          <w:szCs w:val="32"/>
        </w:rPr>
      </w:pPr>
      <w:r>
        <w:rPr>
          <w:rFonts w:hint="eastAsia"/>
          <w:sz w:val="32"/>
          <w:szCs w:val="32"/>
        </w:rPr>
        <w:t>需要对网络、操作系统、数据库系统和应用系统进行安全管理；</w:t>
      </w:r>
    </w:p>
    <w:p w14:paraId="6302A409" w14:textId="77777777" w:rsidR="006F1A82" w:rsidRDefault="00EA6E36">
      <w:pPr>
        <w:pStyle w:val="affffffffffffffffff"/>
        <w:numPr>
          <w:ilvl w:val="0"/>
          <w:numId w:val="54"/>
        </w:numPr>
        <w:spacing w:line="360" w:lineRule="auto"/>
        <w:rPr>
          <w:sz w:val="32"/>
          <w:szCs w:val="32"/>
        </w:rPr>
      </w:pPr>
      <w:r>
        <w:rPr>
          <w:rFonts w:hint="eastAsia"/>
          <w:sz w:val="32"/>
          <w:szCs w:val="32"/>
        </w:rPr>
        <w:t>需要定期地对通信线路进行检查和维护；</w:t>
      </w:r>
    </w:p>
    <w:p w14:paraId="775BC5E8" w14:textId="77777777" w:rsidR="006F1A82" w:rsidRDefault="00EA6E36">
      <w:pPr>
        <w:pStyle w:val="affffffffffffffffff"/>
        <w:numPr>
          <w:ilvl w:val="0"/>
          <w:numId w:val="54"/>
        </w:numPr>
        <w:spacing w:line="360" w:lineRule="auto"/>
        <w:rPr>
          <w:sz w:val="32"/>
          <w:szCs w:val="32"/>
        </w:rPr>
      </w:pPr>
      <w:r>
        <w:rPr>
          <w:rFonts w:hint="eastAsia"/>
          <w:sz w:val="32"/>
          <w:szCs w:val="32"/>
        </w:rPr>
        <w:t>需要对恶意代码防范有效性进行验证；</w:t>
      </w:r>
    </w:p>
    <w:p w14:paraId="16C450EA" w14:textId="77777777" w:rsidR="006F1A82" w:rsidRDefault="00EA6E36">
      <w:pPr>
        <w:pStyle w:val="affffffffffffffffff"/>
        <w:numPr>
          <w:ilvl w:val="0"/>
          <w:numId w:val="54"/>
        </w:numPr>
        <w:spacing w:line="360" w:lineRule="auto"/>
        <w:rPr>
          <w:sz w:val="32"/>
          <w:szCs w:val="32"/>
        </w:rPr>
      </w:pPr>
      <w:r>
        <w:rPr>
          <w:rFonts w:hint="eastAsia"/>
          <w:sz w:val="32"/>
          <w:szCs w:val="32"/>
        </w:rPr>
        <w:t>需要对运维工具的使用和远程运维的权限进行管理控制；</w:t>
      </w:r>
    </w:p>
    <w:p w14:paraId="0460EFC3" w14:textId="77777777" w:rsidR="006F1A82" w:rsidRDefault="00EA6E36">
      <w:pPr>
        <w:pStyle w:val="affffffffffffffffff"/>
        <w:numPr>
          <w:ilvl w:val="0"/>
          <w:numId w:val="54"/>
        </w:numPr>
        <w:spacing w:line="360" w:lineRule="auto"/>
        <w:rPr>
          <w:sz w:val="32"/>
          <w:szCs w:val="32"/>
        </w:rPr>
      </w:pPr>
      <w:r>
        <w:rPr>
          <w:rFonts w:hint="eastAsia"/>
          <w:sz w:val="32"/>
          <w:szCs w:val="32"/>
        </w:rPr>
        <w:t>需要硬件设备、存储介质存放环境安全，对其使用进行控制和保护；</w:t>
      </w:r>
    </w:p>
    <w:p w14:paraId="15DABBA6" w14:textId="77777777" w:rsidR="006F1A82" w:rsidRDefault="00EA6E36">
      <w:pPr>
        <w:pStyle w:val="affffffffffffffffff"/>
        <w:numPr>
          <w:ilvl w:val="0"/>
          <w:numId w:val="54"/>
        </w:numPr>
        <w:spacing w:line="360" w:lineRule="auto"/>
        <w:rPr>
          <w:sz w:val="32"/>
          <w:szCs w:val="32"/>
        </w:rPr>
      </w:pPr>
      <w:r>
        <w:rPr>
          <w:rFonts w:hint="eastAsia"/>
          <w:sz w:val="32"/>
          <w:szCs w:val="32"/>
        </w:rPr>
        <w:t>需要对支撑设施、硬件设备、存储介质进行日常维护和管理；</w:t>
      </w:r>
    </w:p>
    <w:p w14:paraId="035D7E70" w14:textId="77777777" w:rsidR="006F1A82" w:rsidRDefault="00EA6E36">
      <w:pPr>
        <w:pStyle w:val="affffffffffffffffff"/>
        <w:numPr>
          <w:ilvl w:val="0"/>
          <w:numId w:val="54"/>
        </w:numPr>
        <w:spacing w:line="360" w:lineRule="auto"/>
        <w:rPr>
          <w:sz w:val="32"/>
          <w:szCs w:val="32"/>
        </w:rPr>
      </w:pPr>
      <w:r>
        <w:rPr>
          <w:rFonts w:hint="eastAsia"/>
          <w:sz w:val="32"/>
          <w:szCs w:val="32"/>
        </w:rPr>
        <w:t>需要对系统使用手册、维护指南等工具文档进行管理；</w:t>
      </w:r>
    </w:p>
    <w:p w14:paraId="34C84BD4" w14:textId="77777777" w:rsidR="006F1A82" w:rsidRDefault="00EA6E36">
      <w:pPr>
        <w:pStyle w:val="affffffffffffffffff"/>
        <w:numPr>
          <w:ilvl w:val="0"/>
          <w:numId w:val="54"/>
        </w:numPr>
        <w:spacing w:line="360" w:lineRule="auto"/>
        <w:rPr>
          <w:sz w:val="32"/>
          <w:szCs w:val="32"/>
        </w:rPr>
      </w:pPr>
      <w:r>
        <w:rPr>
          <w:rFonts w:hint="eastAsia"/>
          <w:sz w:val="32"/>
          <w:szCs w:val="32"/>
        </w:rPr>
        <w:t>需要规范配置管理和变更管理流程；</w:t>
      </w:r>
    </w:p>
    <w:p w14:paraId="0311E640" w14:textId="77777777" w:rsidR="006F1A82" w:rsidRDefault="00EA6E36">
      <w:pPr>
        <w:pStyle w:val="affffffffffffffffff"/>
        <w:numPr>
          <w:ilvl w:val="0"/>
          <w:numId w:val="54"/>
        </w:numPr>
        <w:spacing w:line="360" w:lineRule="auto"/>
        <w:rPr>
          <w:sz w:val="32"/>
          <w:szCs w:val="32"/>
        </w:rPr>
      </w:pPr>
      <w:r>
        <w:rPr>
          <w:rFonts w:hint="eastAsia"/>
          <w:sz w:val="32"/>
          <w:szCs w:val="32"/>
        </w:rPr>
        <w:t>需要在事件发生后能采取积极、有效的应急策略和措施；</w:t>
      </w:r>
    </w:p>
    <w:p w14:paraId="60BADDBF" w14:textId="77777777" w:rsidR="006F1A82" w:rsidRDefault="00EA6E36">
      <w:pPr>
        <w:pStyle w:val="affffffffffffffffff"/>
        <w:numPr>
          <w:ilvl w:val="0"/>
          <w:numId w:val="54"/>
        </w:numPr>
        <w:spacing w:line="360" w:lineRule="auto"/>
        <w:rPr>
          <w:sz w:val="32"/>
          <w:szCs w:val="32"/>
        </w:rPr>
      </w:pPr>
      <w:r>
        <w:rPr>
          <w:rFonts w:hint="eastAsia"/>
          <w:sz w:val="32"/>
          <w:szCs w:val="32"/>
        </w:rPr>
        <w:t>需要建立应急响应机制来应对突发事件，做好应急预案并进行演练；</w:t>
      </w:r>
    </w:p>
    <w:p w14:paraId="7BD9C094" w14:textId="77777777" w:rsidR="006F1A82" w:rsidRDefault="00EA6E36">
      <w:pPr>
        <w:pStyle w:val="affffffffffffffffff"/>
        <w:numPr>
          <w:ilvl w:val="0"/>
          <w:numId w:val="54"/>
        </w:numPr>
        <w:spacing w:line="360" w:lineRule="auto"/>
      </w:pPr>
      <w:r>
        <w:rPr>
          <w:rFonts w:hint="eastAsia"/>
          <w:sz w:val="32"/>
          <w:szCs w:val="32"/>
        </w:rPr>
        <w:t>需要与符合国家有关规定的外包运维服务商签订相关协议，并明确运维服务能力要求。</w:t>
      </w:r>
    </w:p>
    <w:p w14:paraId="6BBDD697" w14:textId="77777777" w:rsidR="006F1A82" w:rsidRDefault="00EA6E36">
      <w:pPr>
        <w:pStyle w:val="4"/>
      </w:pPr>
      <w:r>
        <w:rPr>
          <w:rFonts w:hint="eastAsia"/>
        </w:rPr>
        <w:lastRenderedPageBreak/>
        <w:t>安全管理风险分析</w:t>
      </w:r>
    </w:p>
    <w:p w14:paraId="6CDE3D30" w14:textId="77777777" w:rsidR="006F1A82" w:rsidRDefault="00EA6E36">
      <w:pPr>
        <w:ind w:firstLine="640"/>
      </w:pPr>
      <w:r>
        <w:rPr>
          <w:rFonts w:hint="eastAsia"/>
        </w:rPr>
        <w:t>“三分技术、七分管理”更加突出的是管理层面在安全体系中的重要性。除了技术管理措施外，安全管理是保障安全技术手段发挥具体作用的最有效手段。建立健全安全管理体系不但是信息安全保障的要求，也是安全体系不可或缺的重要组成部分。</w:t>
      </w:r>
    </w:p>
    <w:p w14:paraId="24DE4EA7" w14:textId="77777777" w:rsidR="006F1A82" w:rsidRDefault="00EA6E36">
      <w:pPr>
        <w:ind w:firstLine="640"/>
      </w:pPr>
      <w:r>
        <w:rPr>
          <w:rFonts w:hint="eastAsia"/>
        </w:rPr>
        <w:t>安全管理体系依赖于国家相关标准、行业规范、国际安全标准等规范和标准来指导，形成可操作的体系。</w:t>
      </w:r>
    </w:p>
    <w:p w14:paraId="7F7C2C03" w14:textId="77777777" w:rsidR="006F1A82" w:rsidRDefault="00EA6E36">
      <w:pPr>
        <w:pStyle w:val="4"/>
      </w:pPr>
      <w:r>
        <w:rPr>
          <w:rFonts w:hint="eastAsia"/>
        </w:rPr>
        <w:t>安全合规风险分析</w:t>
      </w:r>
    </w:p>
    <w:p w14:paraId="59B17D01" w14:textId="77777777" w:rsidR="006F1A82" w:rsidRDefault="00EA6E36">
      <w:pPr>
        <w:ind w:firstLine="640"/>
      </w:pPr>
      <w:r>
        <w:rPr>
          <w:rFonts w:hint="eastAsia"/>
        </w:rPr>
        <w:t>安全合规工作是安全体系的重要一环。导致合规保护需要解决的问题如下：</w:t>
      </w:r>
    </w:p>
    <w:p w14:paraId="09156A68" w14:textId="77777777" w:rsidR="006F1A82" w:rsidRDefault="00EA6E36">
      <w:pPr>
        <w:ind w:firstLine="640"/>
      </w:pPr>
      <w:r>
        <w:rPr>
          <w:rFonts w:hint="eastAsia"/>
        </w:rPr>
        <w:t>（</w:t>
      </w:r>
      <w:r>
        <w:rPr>
          <w:rFonts w:hint="eastAsia"/>
        </w:rPr>
        <w:t>1</w:t>
      </w:r>
      <w:r>
        <w:rPr>
          <w:rFonts w:hint="eastAsia"/>
        </w:rPr>
        <w:t>）缺少后合规时代的风险处置能力</w:t>
      </w:r>
    </w:p>
    <w:p w14:paraId="159FBF7F" w14:textId="77777777" w:rsidR="006F1A82" w:rsidRDefault="00EA6E36">
      <w:pPr>
        <w:ind w:firstLine="640"/>
      </w:pPr>
      <w:r>
        <w:rPr>
          <w:rFonts w:hint="eastAsia"/>
        </w:rPr>
        <w:t>主要表现在安全合规工作完成后，没有对风险进行有效地抑制，导致安全问题一旦发生，就没有办法有效应对。</w:t>
      </w:r>
    </w:p>
    <w:p w14:paraId="2C8228F4" w14:textId="77777777" w:rsidR="006F1A82" w:rsidRDefault="00EA6E36">
      <w:pPr>
        <w:ind w:firstLine="640"/>
      </w:pPr>
      <w:r>
        <w:rPr>
          <w:rFonts w:hint="eastAsia"/>
        </w:rPr>
        <w:t>（</w:t>
      </w:r>
      <w:r>
        <w:rPr>
          <w:rFonts w:hint="eastAsia"/>
        </w:rPr>
        <w:t>2</w:t>
      </w:r>
      <w:r>
        <w:rPr>
          <w:rFonts w:hint="eastAsia"/>
        </w:rPr>
        <w:t>）新技术带来的风险</w:t>
      </w:r>
    </w:p>
    <w:p w14:paraId="1869ECDD" w14:textId="77777777" w:rsidR="006F1A82" w:rsidRDefault="00EA6E36">
      <w:pPr>
        <w:ind w:firstLine="640"/>
      </w:pPr>
      <w:r>
        <w:rPr>
          <w:rFonts w:hint="eastAsia"/>
        </w:rPr>
        <w:t>新技术带来了业务、应用等方面的便利性，但同时也带来了旧标准中无法覆盖的风险控制，导致类似移动应用、</w:t>
      </w:r>
      <w:r>
        <w:rPr>
          <w:rFonts w:hint="eastAsia"/>
        </w:rPr>
        <w:t>APT</w:t>
      </w:r>
      <w:r>
        <w:rPr>
          <w:rFonts w:hint="eastAsia"/>
        </w:rPr>
        <w:t>攻击、边界失守的问题比较严重。</w:t>
      </w:r>
    </w:p>
    <w:p w14:paraId="32B0940E" w14:textId="77777777" w:rsidR="006F1A82" w:rsidRDefault="00EA6E36">
      <w:pPr>
        <w:ind w:firstLine="640"/>
      </w:pPr>
      <w:r>
        <w:rPr>
          <w:rFonts w:hint="eastAsia"/>
        </w:rPr>
        <w:t>（</w:t>
      </w:r>
      <w:r>
        <w:rPr>
          <w:rFonts w:hint="eastAsia"/>
        </w:rPr>
        <w:t>3</w:t>
      </w:r>
      <w:r>
        <w:rPr>
          <w:rFonts w:hint="eastAsia"/>
        </w:rPr>
        <w:t>）安全管理覆盖度低</w:t>
      </w:r>
    </w:p>
    <w:p w14:paraId="3B2CB8A6" w14:textId="77777777" w:rsidR="006F1A82" w:rsidRDefault="00EA6E36">
      <w:pPr>
        <w:ind w:firstLine="640"/>
      </w:pPr>
      <w:r>
        <w:rPr>
          <w:rFonts w:hint="eastAsia"/>
        </w:rPr>
        <w:t>新技术加大了安全管理层面的难度，使管理成本提升，人员队伍建设无法与时俱进，导致管理上的空白。</w:t>
      </w:r>
    </w:p>
    <w:p w14:paraId="3DB490CC" w14:textId="77777777" w:rsidR="006F1A82" w:rsidRDefault="00EA6E36">
      <w:pPr>
        <w:ind w:firstLine="640"/>
      </w:pPr>
      <w:r>
        <w:rPr>
          <w:rFonts w:hint="eastAsia"/>
        </w:rPr>
        <w:t>（</w:t>
      </w:r>
      <w:r>
        <w:rPr>
          <w:rFonts w:hint="eastAsia"/>
        </w:rPr>
        <w:t>4</w:t>
      </w:r>
      <w:r>
        <w:rPr>
          <w:rFonts w:hint="eastAsia"/>
        </w:rPr>
        <w:t>）缺少有效的动态安全监控</w:t>
      </w:r>
    </w:p>
    <w:p w14:paraId="5323A971" w14:textId="77777777" w:rsidR="006F1A82" w:rsidRDefault="00EA6E36">
      <w:pPr>
        <w:ind w:firstLine="640"/>
      </w:pPr>
      <w:r>
        <w:rPr>
          <w:rFonts w:hint="eastAsia"/>
        </w:rPr>
        <w:lastRenderedPageBreak/>
        <w:t>传统安全管理体系中，监控技术各自为战，标准无法统一，新业务、系统上线又缺乏持续有效的监控，导致动态安全监控能力的缺失。</w:t>
      </w:r>
    </w:p>
    <w:p w14:paraId="1A282AE5" w14:textId="77777777" w:rsidR="006F1A82" w:rsidRDefault="00EA6E36">
      <w:pPr>
        <w:ind w:firstLine="640"/>
      </w:pPr>
      <w:r>
        <w:rPr>
          <w:rFonts w:hint="eastAsia"/>
        </w:rPr>
        <w:t>（</w:t>
      </w:r>
      <w:r>
        <w:rPr>
          <w:rFonts w:hint="eastAsia"/>
        </w:rPr>
        <w:t>5</w:t>
      </w:r>
      <w:r>
        <w:rPr>
          <w:rFonts w:hint="eastAsia"/>
        </w:rPr>
        <w:t>）合规形式化、风险成本增加，有些系统为了合规而合规，等风险发生时，再临时应对，导致拆东墙补西墙，风险应对的成本不断增加。</w:t>
      </w:r>
    </w:p>
    <w:p w14:paraId="12025AAD" w14:textId="77777777" w:rsidR="006F1A82" w:rsidRDefault="00EA6E36">
      <w:pPr>
        <w:pStyle w:val="3"/>
        <w:ind w:firstLine="640"/>
      </w:pPr>
      <w:r>
        <w:rPr>
          <w:rFonts w:hint="eastAsia"/>
        </w:rPr>
        <w:t>安全等级保护测评合规性分析</w:t>
      </w:r>
    </w:p>
    <w:p w14:paraId="7F5D5D42" w14:textId="77777777" w:rsidR="006F1A82" w:rsidRDefault="00EA6E36">
      <w:pPr>
        <w:pStyle w:val="4"/>
      </w:pPr>
      <w:r>
        <w:t>技术层面（安全通用要求）</w:t>
      </w:r>
    </w:p>
    <w:p w14:paraId="3BCFB8F1" w14:textId="77777777" w:rsidR="006F1A82" w:rsidRDefault="00EA6E36">
      <w:pPr>
        <w:pStyle w:val="7"/>
      </w:pPr>
      <w:r>
        <w:rPr>
          <w:rFonts w:hint="eastAsia"/>
        </w:rPr>
        <w:t>技术通用合规性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9"/>
        <w:gridCol w:w="1000"/>
        <w:gridCol w:w="2264"/>
        <w:gridCol w:w="5044"/>
      </w:tblGrid>
      <w:tr w:rsidR="006F1A82" w14:paraId="09C818E8" w14:textId="77777777">
        <w:trPr>
          <w:cantSplit/>
          <w:trHeight w:val="462"/>
          <w:tblHeader/>
          <w:jc w:val="center"/>
        </w:trPr>
        <w:tc>
          <w:tcPr>
            <w:tcW w:w="556" w:type="pct"/>
            <w:vAlign w:val="center"/>
          </w:tcPr>
          <w:p w14:paraId="2AF6DB15" w14:textId="77777777" w:rsidR="006F1A82" w:rsidRDefault="00EA6E36">
            <w:pPr>
              <w:pStyle w:val="affffff8"/>
              <w:ind w:firstLine="0"/>
              <w:rPr>
                <w:rFonts w:eastAsia="楷体_GB2312" w:cs="Times New Roman"/>
                <w:b/>
                <w:sz w:val="24"/>
                <w:szCs w:val="24"/>
              </w:rPr>
            </w:pPr>
            <w:r>
              <w:rPr>
                <w:rFonts w:eastAsia="楷体_GB2312" w:cs="Times New Roman"/>
                <w:b/>
                <w:sz w:val="24"/>
                <w:szCs w:val="24"/>
              </w:rPr>
              <w:t>类别</w:t>
            </w:r>
          </w:p>
        </w:tc>
        <w:tc>
          <w:tcPr>
            <w:tcW w:w="535" w:type="pct"/>
            <w:shd w:val="clear" w:color="auto" w:fill="auto"/>
            <w:tcMar>
              <w:top w:w="10" w:type="dxa"/>
              <w:left w:w="10" w:type="dxa"/>
              <w:bottom w:w="0" w:type="dxa"/>
              <w:right w:w="10" w:type="dxa"/>
            </w:tcMar>
            <w:vAlign w:val="center"/>
          </w:tcPr>
          <w:p w14:paraId="5B3F6CD3" w14:textId="77777777" w:rsidR="006F1A82" w:rsidRDefault="00EA6E36">
            <w:pPr>
              <w:pStyle w:val="affffff8"/>
              <w:ind w:firstLine="0"/>
              <w:rPr>
                <w:rFonts w:eastAsia="楷体_GB2312" w:cs="Times New Roman"/>
                <w:b/>
                <w:sz w:val="24"/>
                <w:szCs w:val="24"/>
              </w:rPr>
            </w:pPr>
            <w:r>
              <w:rPr>
                <w:rFonts w:eastAsia="楷体_GB2312" w:cs="Times New Roman"/>
                <w:b/>
                <w:sz w:val="24"/>
                <w:szCs w:val="24"/>
              </w:rPr>
              <w:t>序号</w:t>
            </w:r>
          </w:p>
        </w:tc>
        <w:tc>
          <w:tcPr>
            <w:tcW w:w="1211" w:type="pct"/>
            <w:shd w:val="clear" w:color="auto" w:fill="auto"/>
            <w:tcMar>
              <w:top w:w="10" w:type="dxa"/>
              <w:left w:w="10" w:type="dxa"/>
              <w:bottom w:w="0" w:type="dxa"/>
              <w:right w:w="10" w:type="dxa"/>
            </w:tcMar>
            <w:vAlign w:val="center"/>
          </w:tcPr>
          <w:p w14:paraId="2B3EBD56" w14:textId="77777777" w:rsidR="006F1A82" w:rsidRDefault="00EA6E36">
            <w:pPr>
              <w:pStyle w:val="affffff8"/>
              <w:ind w:firstLine="0"/>
              <w:rPr>
                <w:rFonts w:eastAsia="楷体_GB2312" w:cs="Times New Roman"/>
                <w:b/>
                <w:sz w:val="24"/>
                <w:szCs w:val="24"/>
              </w:rPr>
            </w:pPr>
            <w:r>
              <w:rPr>
                <w:rFonts w:eastAsia="楷体_GB2312" w:cs="Times New Roman"/>
                <w:b/>
                <w:sz w:val="24"/>
                <w:szCs w:val="24"/>
              </w:rPr>
              <w:t>基本要求</w:t>
            </w:r>
          </w:p>
        </w:tc>
        <w:tc>
          <w:tcPr>
            <w:tcW w:w="2698" w:type="pct"/>
            <w:shd w:val="clear" w:color="auto" w:fill="auto"/>
            <w:tcMar>
              <w:top w:w="10" w:type="dxa"/>
              <w:left w:w="10" w:type="dxa"/>
              <w:bottom w:w="0" w:type="dxa"/>
              <w:right w:w="10" w:type="dxa"/>
            </w:tcMar>
            <w:vAlign w:val="center"/>
          </w:tcPr>
          <w:p w14:paraId="20F24830" w14:textId="77777777" w:rsidR="006F1A82" w:rsidRDefault="00EA6E36">
            <w:pPr>
              <w:pStyle w:val="affffff8"/>
              <w:ind w:firstLine="0"/>
              <w:rPr>
                <w:rFonts w:eastAsia="楷体_GB2312" w:cs="Times New Roman"/>
                <w:b/>
                <w:sz w:val="24"/>
                <w:szCs w:val="24"/>
              </w:rPr>
            </w:pPr>
            <w:r>
              <w:rPr>
                <w:rFonts w:eastAsia="楷体_GB2312" w:cs="Times New Roman"/>
                <w:b/>
                <w:sz w:val="24"/>
                <w:szCs w:val="24"/>
              </w:rPr>
              <w:t>安全整改措施及解决方案</w:t>
            </w:r>
          </w:p>
        </w:tc>
      </w:tr>
      <w:tr w:rsidR="006F1A82" w14:paraId="456763AE" w14:textId="77777777">
        <w:trPr>
          <w:cantSplit/>
          <w:trHeight w:val="20"/>
          <w:jc w:val="center"/>
        </w:trPr>
        <w:tc>
          <w:tcPr>
            <w:tcW w:w="556" w:type="pct"/>
            <w:vMerge w:val="restart"/>
            <w:vAlign w:val="center"/>
          </w:tcPr>
          <w:p w14:paraId="5C7029FC" w14:textId="77777777" w:rsidR="006F1A82" w:rsidRDefault="00EA6E36">
            <w:pPr>
              <w:pStyle w:val="affffff8"/>
              <w:ind w:firstLine="0"/>
              <w:rPr>
                <w:rFonts w:eastAsia="楷体_GB2312" w:cs="Times New Roman"/>
                <w:sz w:val="24"/>
                <w:szCs w:val="24"/>
              </w:rPr>
            </w:pPr>
            <w:r>
              <w:rPr>
                <w:rFonts w:eastAsia="楷体_GB2312" w:cs="Times New Roman"/>
                <w:sz w:val="24"/>
                <w:szCs w:val="24"/>
              </w:rPr>
              <w:t>安全</w:t>
            </w:r>
          </w:p>
          <w:p w14:paraId="5607A11B" w14:textId="77777777" w:rsidR="006F1A82" w:rsidRDefault="00EA6E36">
            <w:pPr>
              <w:pStyle w:val="affffff8"/>
              <w:ind w:firstLine="0"/>
              <w:rPr>
                <w:rFonts w:eastAsia="楷体_GB2312" w:cs="Times New Roman"/>
                <w:sz w:val="24"/>
                <w:szCs w:val="24"/>
              </w:rPr>
            </w:pPr>
            <w:r>
              <w:rPr>
                <w:rFonts w:eastAsia="楷体_GB2312" w:cs="Times New Roman"/>
                <w:sz w:val="24"/>
                <w:szCs w:val="24"/>
              </w:rPr>
              <w:t>物理环境</w:t>
            </w:r>
          </w:p>
        </w:tc>
        <w:tc>
          <w:tcPr>
            <w:tcW w:w="535" w:type="pct"/>
            <w:shd w:val="clear" w:color="auto" w:fill="auto"/>
            <w:tcMar>
              <w:top w:w="10" w:type="dxa"/>
              <w:left w:w="10" w:type="dxa"/>
              <w:bottom w:w="0" w:type="dxa"/>
              <w:right w:w="10" w:type="dxa"/>
            </w:tcMar>
            <w:vAlign w:val="center"/>
          </w:tcPr>
          <w:p w14:paraId="7DBC6C9C" w14:textId="77777777" w:rsidR="006F1A82" w:rsidRDefault="00EA6E36">
            <w:pPr>
              <w:pStyle w:val="affffff8"/>
              <w:ind w:firstLine="0"/>
              <w:rPr>
                <w:rFonts w:eastAsia="楷体_GB2312" w:cs="Times New Roman"/>
                <w:sz w:val="24"/>
                <w:szCs w:val="24"/>
              </w:rPr>
            </w:pPr>
            <w:r>
              <w:rPr>
                <w:rFonts w:eastAsia="楷体_GB2312" w:cs="Times New Roman"/>
                <w:sz w:val="24"/>
                <w:szCs w:val="24"/>
              </w:rPr>
              <w:t>1</w:t>
            </w:r>
          </w:p>
        </w:tc>
        <w:tc>
          <w:tcPr>
            <w:tcW w:w="1211" w:type="pct"/>
            <w:shd w:val="clear" w:color="auto" w:fill="auto"/>
            <w:tcMar>
              <w:top w:w="72" w:type="dxa"/>
              <w:left w:w="144" w:type="dxa"/>
              <w:bottom w:w="72" w:type="dxa"/>
              <w:right w:w="144" w:type="dxa"/>
            </w:tcMar>
            <w:vAlign w:val="center"/>
          </w:tcPr>
          <w:p w14:paraId="409F9AC7" w14:textId="77777777" w:rsidR="006F1A82" w:rsidRDefault="00EA6E36">
            <w:pPr>
              <w:pStyle w:val="affffff8"/>
              <w:ind w:firstLine="0"/>
              <w:rPr>
                <w:rFonts w:eastAsia="楷体_GB2312" w:cs="Times New Roman"/>
                <w:sz w:val="24"/>
                <w:szCs w:val="24"/>
              </w:rPr>
            </w:pPr>
            <w:r>
              <w:rPr>
                <w:rFonts w:eastAsia="楷体_GB2312" w:cs="Times New Roman"/>
                <w:sz w:val="24"/>
                <w:szCs w:val="24"/>
              </w:rPr>
              <w:t>物理位置选择</w:t>
            </w:r>
          </w:p>
        </w:tc>
        <w:tc>
          <w:tcPr>
            <w:tcW w:w="2698" w:type="pct"/>
            <w:shd w:val="clear" w:color="auto" w:fill="auto"/>
            <w:tcMar>
              <w:top w:w="72" w:type="dxa"/>
              <w:left w:w="144" w:type="dxa"/>
              <w:bottom w:w="72" w:type="dxa"/>
              <w:right w:w="144" w:type="dxa"/>
            </w:tcMar>
            <w:vAlign w:val="center"/>
          </w:tcPr>
          <w:p w14:paraId="460192BE" w14:textId="77777777" w:rsidR="006F1A82" w:rsidRDefault="00EA6E36">
            <w:pPr>
              <w:pStyle w:val="affffff8"/>
              <w:ind w:firstLine="0"/>
              <w:rPr>
                <w:rFonts w:eastAsia="楷体_GB2312" w:cs="Times New Roman"/>
                <w:sz w:val="24"/>
                <w:szCs w:val="24"/>
              </w:rPr>
            </w:pPr>
            <w:r>
              <w:rPr>
                <w:rFonts w:eastAsia="楷体_GB2312" w:cs="Times New Roman"/>
                <w:sz w:val="24"/>
                <w:szCs w:val="24"/>
              </w:rPr>
              <w:t>机房场地设计及选址</w:t>
            </w:r>
          </w:p>
        </w:tc>
      </w:tr>
      <w:tr w:rsidR="006F1A82" w14:paraId="7DD1E1F5" w14:textId="77777777">
        <w:trPr>
          <w:cantSplit/>
          <w:trHeight w:val="20"/>
          <w:jc w:val="center"/>
        </w:trPr>
        <w:tc>
          <w:tcPr>
            <w:tcW w:w="556" w:type="pct"/>
            <w:vMerge/>
          </w:tcPr>
          <w:p w14:paraId="2A67F031"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70764371" w14:textId="77777777" w:rsidR="006F1A82" w:rsidRDefault="00EA6E36">
            <w:pPr>
              <w:pStyle w:val="affffff8"/>
              <w:ind w:firstLine="0"/>
              <w:rPr>
                <w:rFonts w:eastAsia="楷体_GB2312" w:cs="Times New Roman"/>
                <w:sz w:val="24"/>
                <w:szCs w:val="24"/>
              </w:rPr>
            </w:pPr>
            <w:r>
              <w:rPr>
                <w:rFonts w:eastAsia="楷体_GB2312" w:cs="Times New Roman"/>
                <w:sz w:val="24"/>
                <w:szCs w:val="24"/>
              </w:rPr>
              <w:t>2</w:t>
            </w:r>
          </w:p>
        </w:tc>
        <w:tc>
          <w:tcPr>
            <w:tcW w:w="1211" w:type="pct"/>
            <w:shd w:val="clear" w:color="auto" w:fill="auto"/>
            <w:tcMar>
              <w:top w:w="72" w:type="dxa"/>
              <w:left w:w="144" w:type="dxa"/>
              <w:bottom w:w="72" w:type="dxa"/>
              <w:right w:w="144" w:type="dxa"/>
            </w:tcMar>
            <w:vAlign w:val="center"/>
          </w:tcPr>
          <w:p w14:paraId="0406365F" w14:textId="77777777" w:rsidR="006F1A82" w:rsidRDefault="00EA6E36">
            <w:pPr>
              <w:pStyle w:val="affffff8"/>
              <w:ind w:firstLine="0"/>
              <w:rPr>
                <w:rFonts w:eastAsia="楷体_GB2312" w:cs="Times New Roman"/>
                <w:sz w:val="24"/>
                <w:szCs w:val="24"/>
              </w:rPr>
            </w:pPr>
            <w:r>
              <w:rPr>
                <w:rFonts w:eastAsia="楷体_GB2312" w:cs="Times New Roman"/>
                <w:sz w:val="24"/>
                <w:szCs w:val="24"/>
              </w:rPr>
              <w:t>物理访问控制</w:t>
            </w:r>
          </w:p>
        </w:tc>
        <w:tc>
          <w:tcPr>
            <w:tcW w:w="2698" w:type="pct"/>
            <w:shd w:val="clear" w:color="auto" w:fill="auto"/>
            <w:tcMar>
              <w:top w:w="72" w:type="dxa"/>
              <w:left w:w="144" w:type="dxa"/>
              <w:bottom w:w="72" w:type="dxa"/>
              <w:right w:w="144" w:type="dxa"/>
            </w:tcMar>
            <w:vAlign w:val="center"/>
          </w:tcPr>
          <w:p w14:paraId="7D6098C6" w14:textId="77777777" w:rsidR="006F1A82" w:rsidRDefault="00EA6E36">
            <w:pPr>
              <w:pStyle w:val="affffff8"/>
              <w:ind w:firstLine="0"/>
              <w:rPr>
                <w:rFonts w:eastAsia="楷体_GB2312" w:cs="Times New Roman"/>
                <w:sz w:val="24"/>
                <w:szCs w:val="24"/>
              </w:rPr>
            </w:pPr>
            <w:r>
              <w:rPr>
                <w:rFonts w:eastAsia="楷体_GB2312" w:cs="Times New Roman"/>
                <w:sz w:val="24"/>
                <w:szCs w:val="24"/>
              </w:rPr>
              <w:t>安装电子门禁系统</w:t>
            </w:r>
          </w:p>
        </w:tc>
      </w:tr>
      <w:tr w:rsidR="006F1A82" w14:paraId="7892D4E5" w14:textId="77777777">
        <w:trPr>
          <w:cantSplit/>
          <w:trHeight w:val="20"/>
          <w:jc w:val="center"/>
        </w:trPr>
        <w:tc>
          <w:tcPr>
            <w:tcW w:w="556" w:type="pct"/>
            <w:vMerge/>
          </w:tcPr>
          <w:p w14:paraId="77D661EC"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7677868E" w14:textId="77777777" w:rsidR="006F1A82" w:rsidRDefault="00EA6E36">
            <w:pPr>
              <w:pStyle w:val="affffff8"/>
              <w:ind w:firstLine="0"/>
              <w:rPr>
                <w:rFonts w:eastAsia="楷体_GB2312" w:cs="Times New Roman"/>
                <w:sz w:val="24"/>
                <w:szCs w:val="24"/>
              </w:rPr>
            </w:pPr>
            <w:r>
              <w:rPr>
                <w:rFonts w:eastAsia="楷体_GB2312" w:cs="Times New Roman"/>
                <w:sz w:val="24"/>
                <w:szCs w:val="24"/>
              </w:rPr>
              <w:t>3</w:t>
            </w:r>
          </w:p>
        </w:tc>
        <w:tc>
          <w:tcPr>
            <w:tcW w:w="1211" w:type="pct"/>
            <w:shd w:val="clear" w:color="auto" w:fill="auto"/>
            <w:tcMar>
              <w:top w:w="72" w:type="dxa"/>
              <w:left w:w="144" w:type="dxa"/>
              <w:bottom w:w="72" w:type="dxa"/>
              <w:right w:w="144" w:type="dxa"/>
            </w:tcMar>
            <w:vAlign w:val="center"/>
          </w:tcPr>
          <w:p w14:paraId="6271DE1C" w14:textId="77777777" w:rsidR="006F1A82" w:rsidRDefault="00EA6E36">
            <w:pPr>
              <w:pStyle w:val="affffff8"/>
              <w:ind w:firstLine="0"/>
              <w:rPr>
                <w:rFonts w:eastAsia="楷体_GB2312" w:cs="Times New Roman"/>
                <w:sz w:val="24"/>
                <w:szCs w:val="24"/>
              </w:rPr>
            </w:pPr>
            <w:r>
              <w:rPr>
                <w:rFonts w:eastAsia="楷体_GB2312" w:cs="Times New Roman"/>
                <w:sz w:val="24"/>
                <w:szCs w:val="24"/>
              </w:rPr>
              <w:t>防盗窃和防破坏</w:t>
            </w:r>
          </w:p>
        </w:tc>
        <w:tc>
          <w:tcPr>
            <w:tcW w:w="2698" w:type="pct"/>
            <w:shd w:val="clear" w:color="auto" w:fill="auto"/>
            <w:tcMar>
              <w:top w:w="72" w:type="dxa"/>
              <w:left w:w="144" w:type="dxa"/>
              <w:bottom w:w="72" w:type="dxa"/>
              <w:right w:w="144" w:type="dxa"/>
            </w:tcMar>
            <w:vAlign w:val="center"/>
          </w:tcPr>
          <w:p w14:paraId="4562C0FF" w14:textId="77777777" w:rsidR="006F1A82" w:rsidRDefault="00EA6E36">
            <w:pPr>
              <w:pStyle w:val="affffff8"/>
              <w:ind w:firstLine="0"/>
              <w:rPr>
                <w:rFonts w:eastAsia="楷体_GB2312" w:cs="Times New Roman"/>
                <w:sz w:val="24"/>
                <w:szCs w:val="24"/>
              </w:rPr>
            </w:pPr>
            <w:r>
              <w:rPr>
                <w:rFonts w:eastAsia="楷体_GB2312" w:cs="Times New Roman"/>
                <w:sz w:val="24"/>
                <w:szCs w:val="24"/>
              </w:rPr>
              <w:t>设备设置标签；安装防盗报警系统</w:t>
            </w:r>
          </w:p>
        </w:tc>
      </w:tr>
      <w:tr w:rsidR="006F1A82" w14:paraId="2E2A49A2" w14:textId="77777777">
        <w:trPr>
          <w:cantSplit/>
          <w:trHeight w:val="20"/>
          <w:jc w:val="center"/>
        </w:trPr>
        <w:tc>
          <w:tcPr>
            <w:tcW w:w="556" w:type="pct"/>
            <w:vMerge/>
          </w:tcPr>
          <w:p w14:paraId="33FE425D"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3C44B64A" w14:textId="77777777" w:rsidR="006F1A82" w:rsidRDefault="00EA6E36">
            <w:pPr>
              <w:pStyle w:val="affffff8"/>
              <w:ind w:firstLine="0"/>
              <w:rPr>
                <w:rFonts w:eastAsia="楷体_GB2312" w:cs="Times New Roman"/>
                <w:sz w:val="24"/>
                <w:szCs w:val="24"/>
              </w:rPr>
            </w:pPr>
            <w:r>
              <w:rPr>
                <w:rFonts w:eastAsia="楷体_GB2312" w:cs="Times New Roman"/>
                <w:sz w:val="24"/>
                <w:szCs w:val="24"/>
              </w:rPr>
              <w:t>4</w:t>
            </w:r>
          </w:p>
        </w:tc>
        <w:tc>
          <w:tcPr>
            <w:tcW w:w="1211" w:type="pct"/>
            <w:shd w:val="clear" w:color="auto" w:fill="auto"/>
            <w:tcMar>
              <w:top w:w="72" w:type="dxa"/>
              <w:left w:w="144" w:type="dxa"/>
              <w:bottom w:w="72" w:type="dxa"/>
              <w:right w:w="144" w:type="dxa"/>
            </w:tcMar>
            <w:vAlign w:val="center"/>
          </w:tcPr>
          <w:p w14:paraId="3311F9D1" w14:textId="77777777" w:rsidR="006F1A82" w:rsidRDefault="00EA6E36">
            <w:pPr>
              <w:pStyle w:val="affffff8"/>
              <w:ind w:firstLine="0"/>
              <w:rPr>
                <w:rFonts w:eastAsia="楷体_GB2312" w:cs="Times New Roman"/>
                <w:sz w:val="24"/>
                <w:szCs w:val="24"/>
              </w:rPr>
            </w:pPr>
            <w:r>
              <w:rPr>
                <w:rFonts w:eastAsia="楷体_GB2312" w:cs="Times New Roman"/>
                <w:sz w:val="24"/>
                <w:szCs w:val="24"/>
              </w:rPr>
              <w:t>防雷击</w:t>
            </w:r>
          </w:p>
        </w:tc>
        <w:tc>
          <w:tcPr>
            <w:tcW w:w="2698" w:type="pct"/>
            <w:shd w:val="clear" w:color="auto" w:fill="auto"/>
            <w:tcMar>
              <w:top w:w="72" w:type="dxa"/>
              <w:left w:w="144" w:type="dxa"/>
              <w:bottom w:w="72" w:type="dxa"/>
              <w:right w:w="144" w:type="dxa"/>
            </w:tcMar>
            <w:vAlign w:val="center"/>
          </w:tcPr>
          <w:p w14:paraId="53A9A4F6" w14:textId="77777777" w:rsidR="006F1A82" w:rsidRDefault="00EA6E36">
            <w:pPr>
              <w:pStyle w:val="affffff8"/>
              <w:ind w:firstLine="0"/>
              <w:rPr>
                <w:rFonts w:eastAsia="楷体_GB2312" w:cs="Times New Roman"/>
                <w:sz w:val="24"/>
                <w:szCs w:val="24"/>
              </w:rPr>
            </w:pPr>
            <w:r>
              <w:rPr>
                <w:rFonts w:eastAsia="楷体_GB2312" w:cs="Times New Roman"/>
                <w:sz w:val="24"/>
                <w:szCs w:val="24"/>
              </w:rPr>
              <w:t>安装防雷保安器，或过压保护装置</w:t>
            </w:r>
          </w:p>
        </w:tc>
      </w:tr>
      <w:tr w:rsidR="006F1A82" w14:paraId="4C61042F" w14:textId="77777777">
        <w:trPr>
          <w:cantSplit/>
          <w:trHeight w:val="237"/>
          <w:jc w:val="center"/>
        </w:trPr>
        <w:tc>
          <w:tcPr>
            <w:tcW w:w="556" w:type="pct"/>
            <w:vMerge/>
          </w:tcPr>
          <w:p w14:paraId="2757A4A5"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68540AC8" w14:textId="77777777" w:rsidR="006F1A82" w:rsidRDefault="00EA6E36">
            <w:pPr>
              <w:pStyle w:val="affffff8"/>
              <w:ind w:firstLine="0"/>
              <w:rPr>
                <w:rFonts w:eastAsia="楷体_GB2312" w:cs="Times New Roman"/>
                <w:sz w:val="24"/>
                <w:szCs w:val="24"/>
              </w:rPr>
            </w:pPr>
            <w:r>
              <w:rPr>
                <w:rFonts w:eastAsia="楷体_GB2312" w:cs="Times New Roman"/>
                <w:sz w:val="24"/>
                <w:szCs w:val="24"/>
              </w:rPr>
              <w:t>5</w:t>
            </w:r>
          </w:p>
        </w:tc>
        <w:tc>
          <w:tcPr>
            <w:tcW w:w="1211" w:type="pct"/>
            <w:shd w:val="clear" w:color="auto" w:fill="auto"/>
            <w:tcMar>
              <w:top w:w="72" w:type="dxa"/>
              <w:left w:w="144" w:type="dxa"/>
              <w:bottom w:w="72" w:type="dxa"/>
              <w:right w:w="144" w:type="dxa"/>
            </w:tcMar>
            <w:vAlign w:val="center"/>
          </w:tcPr>
          <w:p w14:paraId="7B2E8760" w14:textId="77777777" w:rsidR="006F1A82" w:rsidRDefault="00EA6E36">
            <w:pPr>
              <w:pStyle w:val="affffff8"/>
              <w:ind w:firstLine="0"/>
              <w:rPr>
                <w:rFonts w:eastAsia="楷体_GB2312" w:cs="Times New Roman"/>
                <w:sz w:val="24"/>
                <w:szCs w:val="24"/>
              </w:rPr>
            </w:pPr>
            <w:r>
              <w:rPr>
                <w:rFonts w:eastAsia="楷体_GB2312" w:cs="Times New Roman"/>
                <w:sz w:val="24"/>
                <w:szCs w:val="24"/>
              </w:rPr>
              <w:t>防火</w:t>
            </w:r>
          </w:p>
        </w:tc>
        <w:tc>
          <w:tcPr>
            <w:tcW w:w="2698" w:type="pct"/>
            <w:shd w:val="clear" w:color="auto" w:fill="auto"/>
            <w:tcMar>
              <w:top w:w="72" w:type="dxa"/>
              <w:left w:w="144" w:type="dxa"/>
              <w:bottom w:w="72" w:type="dxa"/>
              <w:right w:w="144" w:type="dxa"/>
            </w:tcMar>
            <w:vAlign w:val="center"/>
          </w:tcPr>
          <w:p w14:paraId="430C5D38" w14:textId="77777777" w:rsidR="006F1A82" w:rsidRDefault="00EA6E36">
            <w:pPr>
              <w:pStyle w:val="affffff8"/>
              <w:ind w:firstLine="0"/>
              <w:rPr>
                <w:rFonts w:eastAsia="楷体_GB2312" w:cs="Times New Roman"/>
                <w:sz w:val="24"/>
                <w:szCs w:val="24"/>
              </w:rPr>
            </w:pPr>
            <w:r>
              <w:rPr>
                <w:rFonts w:eastAsia="楷体_GB2312" w:cs="Times New Roman"/>
                <w:sz w:val="24"/>
                <w:szCs w:val="24"/>
              </w:rPr>
              <w:t>安装火灾自动消防系统；耐火材料；防火隔离布局</w:t>
            </w:r>
          </w:p>
        </w:tc>
      </w:tr>
      <w:tr w:rsidR="006F1A82" w14:paraId="556DAB42" w14:textId="77777777">
        <w:trPr>
          <w:cantSplit/>
          <w:trHeight w:val="45"/>
          <w:jc w:val="center"/>
        </w:trPr>
        <w:tc>
          <w:tcPr>
            <w:tcW w:w="556" w:type="pct"/>
            <w:vMerge/>
          </w:tcPr>
          <w:p w14:paraId="40EA6CEB"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7C615825" w14:textId="77777777" w:rsidR="006F1A82" w:rsidRDefault="00EA6E36">
            <w:pPr>
              <w:pStyle w:val="affffff8"/>
              <w:ind w:firstLine="0"/>
              <w:rPr>
                <w:rFonts w:eastAsia="楷体_GB2312" w:cs="Times New Roman"/>
                <w:sz w:val="24"/>
                <w:szCs w:val="24"/>
              </w:rPr>
            </w:pPr>
            <w:r>
              <w:rPr>
                <w:rFonts w:eastAsia="楷体_GB2312" w:cs="Times New Roman"/>
                <w:sz w:val="24"/>
                <w:szCs w:val="24"/>
              </w:rPr>
              <w:t>6</w:t>
            </w:r>
          </w:p>
        </w:tc>
        <w:tc>
          <w:tcPr>
            <w:tcW w:w="1211" w:type="pct"/>
            <w:shd w:val="clear" w:color="auto" w:fill="auto"/>
            <w:tcMar>
              <w:top w:w="72" w:type="dxa"/>
              <w:left w:w="144" w:type="dxa"/>
              <w:bottom w:w="72" w:type="dxa"/>
              <w:right w:w="144" w:type="dxa"/>
            </w:tcMar>
            <w:vAlign w:val="center"/>
          </w:tcPr>
          <w:p w14:paraId="3D7F8F68" w14:textId="77777777" w:rsidR="006F1A82" w:rsidRDefault="00EA6E36">
            <w:pPr>
              <w:pStyle w:val="affffff8"/>
              <w:ind w:firstLine="0"/>
              <w:rPr>
                <w:rFonts w:eastAsia="楷体_GB2312" w:cs="Times New Roman"/>
                <w:sz w:val="24"/>
                <w:szCs w:val="24"/>
              </w:rPr>
            </w:pPr>
            <w:r>
              <w:rPr>
                <w:rFonts w:eastAsia="楷体_GB2312" w:cs="Times New Roman"/>
                <w:sz w:val="24"/>
                <w:szCs w:val="24"/>
              </w:rPr>
              <w:t>防水和防潮</w:t>
            </w:r>
          </w:p>
        </w:tc>
        <w:tc>
          <w:tcPr>
            <w:tcW w:w="2698" w:type="pct"/>
            <w:shd w:val="clear" w:color="auto" w:fill="auto"/>
            <w:tcMar>
              <w:top w:w="72" w:type="dxa"/>
              <w:left w:w="144" w:type="dxa"/>
              <w:bottom w:w="72" w:type="dxa"/>
              <w:right w:w="144" w:type="dxa"/>
            </w:tcMar>
            <w:vAlign w:val="center"/>
          </w:tcPr>
          <w:p w14:paraId="61AD6E4F" w14:textId="77777777" w:rsidR="006F1A82" w:rsidRDefault="00EA6E36">
            <w:pPr>
              <w:pStyle w:val="affffff8"/>
              <w:ind w:firstLine="0"/>
              <w:rPr>
                <w:rFonts w:eastAsia="楷体_GB2312" w:cs="Times New Roman"/>
                <w:sz w:val="24"/>
                <w:szCs w:val="24"/>
              </w:rPr>
            </w:pPr>
            <w:r>
              <w:rPr>
                <w:rFonts w:eastAsia="楷体_GB2312" w:cs="Times New Roman"/>
                <w:sz w:val="24"/>
                <w:szCs w:val="24"/>
              </w:rPr>
              <w:t>采取防水防渗措施；安装防水检测和报警装置</w:t>
            </w:r>
          </w:p>
        </w:tc>
      </w:tr>
      <w:tr w:rsidR="006F1A82" w14:paraId="0725D1BE" w14:textId="77777777">
        <w:trPr>
          <w:cantSplit/>
          <w:trHeight w:val="151"/>
          <w:jc w:val="center"/>
        </w:trPr>
        <w:tc>
          <w:tcPr>
            <w:tcW w:w="556" w:type="pct"/>
            <w:vMerge/>
          </w:tcPr>
          <w:p w14:paraId="6B4FE5A8"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732A4056" w14:textId="77777777" w:rsidR="006F1A82" w:rsidRDefault="00EA6E36">
            <w:pPr>
              <w:pStyle w:val="affffff8"/>
              <w:ind w:firstLine="0"/>
              <w:rPr>
                <w:rFonts w:eastAsia="楷体_GB2312" w:cs="Times New Roman"/>
                <w:sz w:val="24"/>
                <w:szCs w:val="24"/>
              </w:rPr>
            </w:pPr>
            <w:r>
              <w:rPr>
                <w:rFonts w:eastAsia="楷体_GB2312" w:cs="Times New Roman"/>
                <w:sz w:val="24"/>
                <w:szCs w:val="24"/>
              </w:rPr>
              <w:t>7</w:t>
            </w:r>
          </w:p>
        </w:tc>
        <w:tc>
          <w:tcPr>
            <w:tcW w:w="1211" w:type="pct"/>
            <w:shd w:val="clear" w:color="auto" w:fill="auto"/>
            <w:tcMar>
              <w:top w:w="72" w:type="dxa"/>
              <w:left w:w="144" w:type="dxa"/>
              <w:bottom w:w="72" w:type="dxa"/>
              <w:right w:w="144" w:type="dxa"/>
            </w:tcMar>
            <w:vAlign w:val="center"/>
          </w:tcPr>
          <w:p w14:paraId="36F30912" w14:textId="77777777" w:rsidR="006F1A82" w:rsidRDefault="00EA6E36">
            <w:pPr>
              <w:pStyle w:val="affffff8"/>
              <w:ind w:firstLine="0"/>
              <w:rPr>
                <w:rFonts w:eastAsia="楷体_GB2312" w:cs="Times New Roman"/>
                <w:sz w:val="24"/>
                <w:szCs w:val="24"/>
              </w:rPr>
            </w:pPr>
            <w:r>
              <w:rPr>
                <w:rFonts w:eastAsia="楷体_GB2312" w:cs="Times New Roman"/>
                <w:sz w:val="24"/>
                <w:szCs w:val="24"/>
              </w:rPr>
              <w:t>防静电</w:t>
            </w:r>
          </w:p>
        </w:tc>
        <w:tc>
          <w:tcPr>
            <w:tcW w:w="2698" w:type="pct"/>
            <w:shd w:val="clear" w:color="auto" w:fill="auto"/>
            <w:tcMar>
              <w:top w:w="72" w:type="dxa"/>
              <w:left w:w="144" w:type="dxa"/>
              <w:bottom w:w="72" w:type="dxa"/>
              <w:right w:w="144" w:type="dxa"/>
            </w:tcMar>
            <w:vAlign w:val="center"/>
          </w:tcPr>
          <w:p w14:paraId="24AFCBAF" w14:textId="77777777" w:rsidR="006F1A82" w:rsidRDefault="00EA6E36">
            <w:pPr>
              <w:pStyle w:val="affffff8"/>
              <w:ind w:firstLine="0"/>
              <w:rPr>
                <w:rFonts w:eastAsia="楷体_GB2312" w:cs="Times New Roman"/>
                <w:sz w:val="24"/>
                <w:szCs w:val="24"/>
              </w:rPr>
            </w:pPr>
            <w:r>
              <w:rPr>
                <w:rFonts w:eastAsia="楷体_GB2312" w:cs="Times New Roman"/>
                <w:sz w:val="24"/>
                <w:szCs w:val="24"/>
              </w:rPr>
              <w:t>防静电地板，采用静电消除器、佩戴防静电手环等</w:t>
            </w:r>
          </w:p>
        </w:tc>
      </w:tr>
      <w:tr w:rsidR="006F1A82" w14:paraId="24593EFB" w14:textId="77777777">
        <w:trPr>
          <w:cantSplit/>
          <w:trHeight w:val="257"/>
          <w:jc w:val="center"/>
        </w:trPr>
        <w:tc>
          <w:tcPr>
            <w:tcW w:w="556" w:type="pct"/>
            <w:vMerge/>
          </w:tcPr>
          <w:p w14:paraId="50EC1F58"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0D7B4B16" w14:textId="77777777" w:rsidR="006F1A82" w:rsidRDefault="00EA6E36">
            <w:pPr>
              <w:pStyle w:val="affffff8"/>
              <w:ind w:firstLine="0"/>
              <w:rPr>
                <w:rFonts w:eastAsia="楷体_GB2312" w:cs="Times New Roman"/>
                <w:sz w:val="24"/>
                <w:szCs w:val="24"/>
              </w:rPr>
            </w:pPr>
            <w:r>
              <w:rPr>
                <w:rFonts w:eastAsia="楷体_GB2312" w:cs="Times New Roman"/>
                <w:sz w:val="24"/>
                <w:szCs w:val="24"/>
              </w:rPr>
              <w:t>8</w:t>
            </w:r>
          </w:p>
        </w:tc>
        <w:tc>
          <w:tcPr>
            <w:tcW w:w="1211" w:type="pct"/>
            <w:shd w:val="clear" w:color="auto" w:fill="auto"/>
            <w:tcMar>
              <w:top w:w="72" w:type="dxa"/>
              <w:left w:w="144" w:type="dxa"/>
              <w:bottom w:w="72" w:type="dxa"/>
              <w:right w:w="144" w:type="dxa"/>
            </w:tcMar>
            <w:vAlign w:val="center"/>
          </w:tcPr>
          <w:p w14:paraId="4DFC55D8" w14:textId="77777777" w:rsidR="006F1A82" w:rsidRDefault="00EA6E36">
            <w:pPr>
              <w:pStyle w:val="affffff8"/>
              <w:ind w:firstLine="0"/>
              <w:rPr>
                <w:rFonts w:eastAsia="楷体_GB2312" w:cs="Times New Roman"/>
                <w:sz w:val="24"/>
                <w:szCs w:val="24"/>
              </w:rPr>
            </w:pPr>
            <w:r>
              <w:rPr>
                <w:rFonts w:eastAsia="楷体_GB2312" w:cs="Times New Roman"/>
                <w:sz w:val="24"/>
                <w:szCs w:val="24"/>
              </w:rPr>
              <w:t>温湿度控制</w:t>
            </w:r>
          </w:p>
        </w:tc>
        <w:tc>
          <w:tcPr>
            <w:tcW w:w="2698" w:type="pct"/>
            <w:shd w:val="clear" w:color="auto" w:fill="auto"/>
            <w:tcMar>
              <w:top w:w="72" w:type="dxa"/>
              <w:left w:w="144" w:type="dxa"/>
              <w:bottom w:w="72" w:type="dxa"/>
              <w:right w:w="144" w:type="dxa"/>
            </w:tcMar>
            <w:vAlign w:val="center"/>
          </w:tcPr>
          <w:p w14:paraId="64762AEA" w14:textId="77777777" w:rsidR="006F1A82" w:rsidRDefault="00EA6E36">
            <w:pPr>
              <w:pStyle w:val="affffff8"/>
              <w:ind w:firstLine="0"/>
              <w:rPr>
                <w:rFonts w:eastAsia="楷体_GB2312" w:cs="Times New Roman"/>
                <w:sz w:val="24"/>
                <w:szCs w:val="24"/>
              </w:rPr>
            </w:pPr>
            <w:r>
              <w:rPr>
                <w:rFonts w:eastAsia="楷体_GB2312" w:cs="Times New Roman"/>
                <w:sz w:val="24"/>
                <w:szCs w:val="24"/>
              </w:rPr>
              <w:t>安装机房空调（温湿度调节）</w:t>
            </w:r>
          </w:p>
        </w:tc>
      </w:tr>
      <w:tr w:rsidR="006F1A82" w14:paraId="06031556" w14:textId="77777777">
        <w:trPr>
          <w:cantSplit/>
          <w:trHeight w:val="221"/>
          <w:jc w:val="center"/>
        </w:trPr>
        <w:tc>
          <w:tcPr>
            <w:tcW w:w="556" w:type="pct"/>
            <w:vMerge/>
          </w:tcPr>
          <w:p w14:paraId="0ED1F336"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276C11CC" w14:textId="77777777" w:rsidR="006F1A82" w:rsidRDefault="00EA6E36">
            <w:pPr>
              <w:pStyle w:val="affffff8"/>
              <w:ind w:firstLine="0"/>
              <w:rPr>
                <w:rFonts w:eastAsia="楷体_GB2312" w:cs="Times New Roman"/>
                <w:sz w:val="24"/>
                <w:szCs w:val="24"/>
              </w:rPr>
            </w:pPr>
            <w:r>
              <w:rPr>
                <w:rFonts w:eastAsia="楷体_GB2312" w:cs="Times New Roman"/>
                <w:sz w:val="24"/>
                <w:szCs w:val="24"/>
              </w:rPr>
              <w:t>9</w:t>
            </w:r>
          </w:p>
        </w:tc>
        <w:tc>
          <w:tcPr>
            <w:tcW w:w="1211" w:type="pct"/>
            <w:shd w:val="clear" w:color="auto" w:fill="auto"/>
            <w:tcMar>
              <w:top w:w="72" w:type="dxa"/>
              <w:left w:w="144" w:type="dxa"/>
              <w:bottom w:w="72" w:type="dxa"/>
              <w:right w:w="144" w:type="dxa"/>
            </w:tcMar>
            <w:vAlign w:val="center"/>
          </w:tcPr>
          <w:p w14:paraId="77F374E8" w14:textId="77777777" w:rsidR="006F1A82" w:rsidRDefault="00EA6E36">
            <w:pPr>
              <w:pStyle w:val="affffff8"/>
              <w:ind w:firstLine="0"/>
              <w:rPr>
                <w:rFonts w:eastAsia="楷体_GB2312" w:cs="Times New Roman"/>
                <w:sz w:val="24"/>
                <w:szCs w:val="24"/>
              </w:rPr>
            </w:pPr>
            <w:r>
              <w:rPr>
                <w:rFonts w:eastAsia="楷体_GB2312" w:cs="Times New Roman"/>
                <w:sz w:val="24"/>
                <w:szCs w:val="24"/>
              </w:rPr>
              <w:t>电力供应</w:t>
            </w:r>
          </w:p>
        </w:tc>
        <w:tc>
          <w:tcPr>
            <w:tcW w:w="2698" w:type="pct"/>
            <w:shd w:val="clear" w:color="auto" w:fill="auto"/>
            <w:tcMar>
              <w:top w:w="72" w:type="dxa"/>
              <w:left w:w="144" w:type="dxa"/>
              <w:bottom w:w="72" w:type="dxa"/>
              <w:right w:w="144" w:type="dxa"/>
            </w:tcMar>
            <w:vAlign w:val="center"/>
          </w:tcPr>
          <w:p w14:paraId="51D8D227" w14:textId="77777777" w:rsidR="006F1A82" w:rsidRDefault="00EA6E36">
            <w:pPr>
              <w:pStyle w:val="affffff8"/>
              <w:ind w:firstLine="0"/>
              <w:rPr>
                <w:rFonts w:eastAsia="楷体_GB2312" w:cs="Times New Roman"/>
                <w:sz w:val="24"/>
                <w:szCs w:val="24"/>
              </w:rPr>
            </w:pPr>
            <w:r>
              <w:rPr>
                <w:rFonts w:eastAsia="楷体_GB2312" w:cs="Times New Roman"/>
                <w:sz w:val="24"/>
                <w:szCs w:val="24"/>
              </w:rPr>
              <w:t>稳压设计、过电保护；</w:t>
            </w:r>
            <w:r>
              <w:rPr>
                <w:rFonts w:eastAsia="楷体_GB2312" w:cs="Times New Roman"/>
                <w:sz w:val="24"/>
                <w:szCs w:val="24"/>
              </w:rPr>
              <w:t>UPS</w:t>
            </w:r>
            <w:r>
              <w:rPr>
                <w:rFonts w:eastAsia="楷体_GB2312" w:cs="Times New Roman"/>
                <w:sz w:val="24"/>
                <w:szCs w:val="24"/>
              </w:rPr>
              <w:t>电源；冗余电力线路供电</w:t>
            </w:r>
          </w:p>
        </w:tc>
      </w:tr>
      <w:tr w:rsidR="006F1A82" w14:paraId="01911150" w14:textId="77777777">
        <w:trPr>
          <w:cantSplit/>
          <w:trHeight w:val="233"/>
          <w:jc w:val="center"/>
        </w:trPr>
        <w:tc>
          <w:tcPr>
            <w:tcW w:w="556" w:type="pct"/>
            <w:vMerge/>
          </w:tcPr>
          <w:p w14:paraId="3F563EB0"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6AAFB37C" w14:textId="77777777" w:rsidR="006F1A82" w:rsidRDefault="00EA6E36">
            <w:pPr>
              <w:pStyle w:val="affffff8"/>
              <w:ind w:firstLine="0"/>
              <w:rPr>
                <w:rFonts w:eastAsia="楷体_GB2312" w:cs="Times New Roman"/>
                <w:sz w:val="24"/>
                <w:szCs w:val="24"/>
              </w:rPr>
            </w:pPr>
            <w:r>
              <w:rPr>
                <w:rFonts w:eastAsia="楷体_GB2312" w:cs="Times New Roman"/>
                <w:sz w:val="24"/>
                <w:szCs w:val="24"/>
              </w:rPr>
              <w:t>10</w:t>
            </w:r>
          </w:p>
        </w:tc>
        <w:tc>
          <w:tcPr>
            <w:tcW w:w="1211" w:type="pct"/>
            <w:shd w:val="clear" w:color="auto" w:fill="auto"/>
            <w:tcMar>
              <w:top w:w="72" w:type="dxa"/>
              <w:left w:w="144" w:type="dxa"/>
              <w:bottom w:w="72" w:type="dxa"/>
              <w:right w:w="144" w:type="dxa"/>
            </w:tcMar>
            <w:vAlign w:val="center"/>
          </w:tcPr>
          <w:p w14:paraId="71859C2C" w14:textId="77777777" w:rsidR="006F1A82" w:rsidRDefault="00EA6E36">
            <w:pPr>
              <w:pStyle w:val="affffff8"/>
              <w:ind w:firstLine="0"/>
              <w:rPr>
                <w:rFonts w:eastAsia="楷体_GB2312" w:cs="Times New Roman"/>
                <w:sz w:val="24"/>
                <w:szCs w:val="24"/>
              </w:rPr>
            </w:pPr>
            <w:r>
              <w:rPr>
                <w:rFonts w:eastAsia="楷体_GB2312" w:cs="Times New Roman"/>
                <w:sz w:val="24"/>
                <w:szCs w:val="24"/>
              </w:rPr>
              <w:t>电磁防护</w:t>
            </w:r>
          </w:p>
        </w:tc>
        <w:tc>
          <w:tcPr>
            <w:tcW w:w="2698" w:type="pct"/>
            <w:shd w:val="clear" w:color="auto" w:fill="auto"/>
            <w:tcMar>
              <w:top w:w="72" w:type="dxa"/>
              <w:left w:w="144" w:type="dxa"/>
              <w:bottom w:w="72" w:type="dxa"/>
              <w:right w:w="144" w:type="dxa"/>
            </w:tcMar>
            <w:vAlign w:val="center"/>
          </w:tcPr>
          <w:p w14:paraId="2DC5350D" w14:textId="77777777" w:rsidR="006F1A82" w:rsidRDefault="00EA6E36">
            <w:pPr>
              <w:pStyle w:val="affffff8"/>
              <w:ind w:firstLine="0"/>
              <w:rPr>
                <w:rFonts w:eastAsia="楷体_GB2312" w:cs="Times New Roman"/>
                <w:sz w:val="24"/>
                <w:szCs w:val="24"/>
              </w:rPr>
            </w:pPr>
            <w:r>
              <w:rPr>
                <w:rFonts w:eastAsia="楷体_GB2312" w:cs="Times New Roman"/>
                <w:sz w:val="24"/>
                <w:szCs w:val="24"/>
              </w:rPr>
              <w:t>电源线和通信线缆隔离铺设；关键设备采取电磁屏蔽（屏蔽柜、屏蔽室）</w:t>
            </w:r>
          </w:p>
        </w:tc>
      </w:tr>
      <w:tr w:rsidR="006F1A82" w14:paraId="3E236A17" w14:textId="77777777">
        <w:trPr>
          <w:cantSplit/>
          <w:trHeight w:val="131"/>
          <w:jc w:val="center"/>
        </w:trPr>
        <w:tc>
          <w:tcPr>
            <w:tcW w:w="556" w:type="pct"/>
            <w:vMerge w:val="restart"/>
            <w:vAlign w:val="center"/>
          </w:tcPr>
          <w:p w14:paraId="3551D885" w14:textId="77777777" w:rsidR="006F1A82" w:rsidRDefault="00EA6E36">
            <w:pPr>
              <w:pStyle w:val="affffff8"/>
              <w:ind w:firstLine="0"/>
              <w:rPr>
                <w:rFonts w:eastAsia="楷体_GB2312" w:cs="Times New Roman"/>
                <w:sz w:val="24"/>
                <w:szCs w:val="24"/>
              </w:rPr>
            </w:pPr>
            <w:r>
              <w:rPr>
                <w:rFonts w:eastAsia="楷体_GB2312" w:cs="Times New Roman"/>
                <w:sz w:val="24"/>
                <w:szCs w:val="24"/>
              </w:rPr>
              <w:lastRenderedPageBreak/>
              <w:t>安全</w:t>
            </w:r>
          </w:p>
          <w:p w14:paraId="1FEC3179" w14:textId="77777777" w:rsidR="006F1A82" w:rsidRDefault="00EA6E36">
            <w:pPr>
              <w:pStyle w:val="affffff8"/>
              <w:ind w:firstLine="0"/>
              <w:rPr>
                <w:rFonts w:eastAsia="楷体_GB2312" w:cs="Times New Roman"/>
                <w:sz w:val="24"/>
                <w:szCs w:val="24"/>
              </w:rPr>
            </w:pPr>
            <w:r>
              <w:rPr>
                <w:rFonts w:eastAsia="楷体_GB2312" w:cs="Times New Roman"/>
                <w:sz w:val="24"/>
                <w:szCs w:val="24"/>
              </w:rPr>
              <w:t>通信网络</w:t>
            </w:r>
          </w:p>
        </w:tc>
        <w:tc>
          <w:tcPr>
            <w:tcW w:w="535" w:type="pct"/>
            <w:shd w:val="clear" w:color="auto" w:fill="auto"/>
            <w:tcMar>
              <w:top w:w="10" w:type="dxa"/>
              <w:left w:w="10" w:type="dxa"/>
              <w:bottom w:w="0" w:type="dxa"/>
              <w:right w:w="10" w:type="dxa"/>
            </w:tcMar>
            <w:vAlign w:val="center"/>
          </w:tcPr>
          <w:p w14:paraId="4332B50D" w14:textId="77777777" w:rsidR="006F1A82" w:rsidRDefault="00EA6E36">
            <w:pPr>
              <w:pStyle w:val="affffff8"/>
              <w:ind w:firstLine="0"/>
              <w:rPr>
                <w:rFonts w:eastAsia="楷体_GB2312" w:cs="Times New Roman"/>
                <w:sz w:val="24"/>
                <w:szCs w:val="24"/>
              </w:rPr>
            </w:pPr>
            <w:r>
              <w:rPr>
                <w:rFonts w:eastAsia="楷体_GB2312" w:cs="Times New Roman"/>
                <w:sz w:val="24"/>
                <w:szCs w:val="24"/>
              </w:rPr>
              <w:t>1</w:t>
            </w:r>
          </w:p>
        </w:tc>
        <w:tc>
          <w:tcPr>
            <w:tcW w:w="1211" w:type="pct"/>
            <w:shd w:val="clear" w:color="auto" w:fill="auto"/>
            <w:tcMar>
              <w:top w:w="72" w:type="dxa"/>
              <w:left w:w="144" w:type="dxa"/>
              <w:bottom w:w="72" w:type="dxa"/>
              <w:right w:w="144" w:type="dxa"/>
            </w:tcMar>
            <w:vAlign w:val="center"/>
          </w:tcPr>
          <w:p w14:paraId="0B589DDD" w14:textId="77777777" w:rsidR="006F1A82" w:rsidRDefault="00EA6E36">
            <w:pPr>
              <w:pStyle w:val="affffff8"/>
              <w:ind w:firstLine="0"/>
              <w:rPr>
                <w:rFonts w:eastAsia="楷体_GB2312" w:cs="Times New Roman"/>
                <w:sz w:val="24"/>
                <w:szCs w:val="24"/>
              </w:rPr>
            </w:pPr>
            <w:r>
              <w:rPr>
                <w:rFonts w:eastAsia="楷体_GB2312" w:cs="Times New Roman"/>
                <w:sz w:val="24"/>
                <w:szCs w:val="24"/>
              </w:rPr>
              <w:t>网络架构</w:t>
            </w:r>
          </w:p>
        </w:tc>
        <w:tc>
          <w:tcPr>
            <w:tcW w:w="2698" w:type="pct"/>
            <w:shd w:val="clear" w:color="auto" w:fill="auto"/>
            <w:tcMar>
              <w:top w:w="72" w:type="dxa"/>
              <w:left w:w="144" w:type="dxa"/>
              <w:bottom w:w="72" w:type="dxa"/>
              <w:right w:w="144" w:type="dxa"/>
            </w:tcMar>
            <w:vAlign w:val="center"/>
          </w:tcPr>
          <w:p w14:paraId="61ACD2E4" w14:textId="77777777" w:rsidR="006F1A82" w:rsidRDefault="00EA6E36">
            <w:pPr>
              <w:pStyle w:val="affffff8"/>
              <w:ind w:firstLine="0"/>
              <w:rPr>
                <w:rFonts w:eastAsia="楷体_GB2312" w:cs="Times New Roman"/>
                <w:sz w:val="24"/>
                <w:szCs w:val="24"/>
              </w:rPr>
            </w:pPr>
            <w:r>
              <w:rPr>
                <w:rFonts w:eastAsia="楷体_GB2312" w:cs="Times New Roman"/>
                <w:sz w:val="24"/>
                <w:szCs w:val="24"/>
              </w:rPr>
              <w:t>网络架构设计、关键设备冗余部署、安全域划分，部署抗</w:t>
            </w:r>
            <w:r>
              <w:rPr>
                <w:rFonts w:eastAsia="楷体_GB2312" w:cs="Times New Roman"/>
                <w:sz w:val="24"/>
                <w:szCs w:val="24"/>
              </w:rPr>
              <w:t>DDoS</w:t>
            </w:r>
            <w:r>
              <w:rPr>
                <w:rFonts w:eastAsia="楷体_GB2312" w:cs="Times New Roman"/>
                <w:sz w:val="24"/>
                <w:szCs w:val="24"/>
              </w:rPr>
              <w:t>设备、负载均衡设备</w:t>
            </w:r>
          </w:p>
        </w:tc>
      </w:tr>
      <w:tr w:rsidR="006F1A82" w14:paraId="25856EF7" w14:textId="77777777">
        <w:trPr>
          <w:cantSplit/>
          <w:trHeight w:val="20"/>
          <w:jc w:val="center"/>
        </w:trPr>
        <w:tc>
          <w:tcPr>
            <w:tcW w:w="556" w:type="pct"/>
            <w:vMerge/>
          </w:tcPr>
          <w:p w14:paraId="6FA9D875"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61E1F41E" w14:textId="77777777" w:rsidR="006F1A82" w:rsidRDefault="00EA6E36">
            <w:pPr>
              <w:pStyle w:val="affffff8"/>
              <w:ind w:firstLine="0"/>
              <w:rPr>
                <w:rFonts w:eastAsia="楷体_GB2312" w:cs="Times New Roman"/>
                <w:sz w:val="24"/>
                <w:szCs w:val="24"/>
              </w:rPr>
            </w:pPr>
            <w:r>
              <w:rPr>
                <w:rFonts w:eastAsia="楷体_GB2312" w:cs="Times New Roman"/>
                <w:sz w:val="24"/>
                <w:szCs w:val="24"/>
              </w:rPr>
              <w:t>2</w:t>
            </w:r>
          </w:p>
        </w:tc>
        <w:tc>
          <w:tcPr>
            <w:tcW w:w="1211" w:type="pct"/>
            <w:shd w:val="clear" w:color="auto" w:fill="auto"/>
            <w:tcMar>
              <w:top w:w="72" w:type="dxa"/>
              <w:left w:w="144" w:type="dxa"/>
              <w:bottom w:w="72" w:type="dxa"/>
              <w:right w:w="144" w:type="dxa"/>
            </w:tcMar>
            <w:vAlign w:val="center"/>
          </w:tcPr>
          <w:p w14:paraId="345F073A" w14:textId="77777777" w:rsidR="006F1A82" w:rsidRDefault="00EA6E36">
            <w:pPr>
              <w:pStyle w:val="affffff8"/>
              <w:ind w:firstLine="0"/>
              <w:rPr>
                <w:rFonts w:eastAsia="楷体_GB2312" w:cs="Times New Roman"/>
                <w:sz w:val="24"/>
                <w:szCs w:val="24"/>
              </w:rPr>
            </w:pPr>
            <w:r>
              <w:rPr>
                <w:rFonts w:eastAsia="楷体_GB2312" w:cs="Times New Roman"/>
                <w:sz w:val="24"/>
                <w:szCs w:val="24"/>
              </w:rPr>
              <w:t>通信传输</w:t>
            </w:r>
          </w:p>
        </w:tc>
        <w:tc>
          <w:tcPr>
            <w:tcW w:w="2698" w:type="pct"/>
            <w:shd w:val="clear" w:color="auto" w:fill="auto"/>
            <w:tcMar>
              <w:top w:w="72" w:type="dxa"/>
              <w:left w:w="144" w:type="dxa"/>
              <w:bottom w:w="72" w:type="dxa"/>
              <w:right w:w="144" w:type="dxa"/>
            </w:tcMar>
            <w:vAlign w:val="center"/>
          </w:tcPr>
          <w:p w14:paraId="3CA51E3A" w14:textId="77777777" w:rsidR="006F1A82" w:rsidRDefault="00EA6E36">
            <w:pPr>
              <w:pStyle w:val="affffff8"/>
              <w:ind w:firstLine="0"/>
              <w:rPr>
                <w:rFonts w:eastAsia="楷体_GB2312" w:cs="Times New Roman"/>
                <w:sz w:val="24"/>
                <w:szCs w:val="24"/>
              </w:rPr>
            </w:pPr>
            <w:r>
              <w:rPr>
                <w:rFonts w:eastAsia="楷体_GB2312" w:cs="Times New Roman"/>
                <w:sz w:val="24"/>
                <w:szCs w:val="24"/>
              </w:rPr>
              <w:t>VPN</w:t>
            </w:r>
            <w:r>
              <w:rPr>
                <w:rFonts w:eastAsia="楷体_GB2312" w:cs="Times New Roman"/>
                <w:sz w:val="24"/>
                <w:szCs w:val="24"/>
              </w:rPr>
              <w:t>安全网关</w:t>
            </w:r>
          </w:p>
        </w:tc>
      </w:tr>
      <w:tr w:rsidR="006F1A82" w14:paraId="25CBCD39" w14:textId="77777777">
        <w:trPr>
          <w:cantSplit/>
          <w:trHeight w:val="20"/>
          <w:jc w:val="center"/>
        </w:trPr>
        <w:tc>
          <w:tcPr>
            <w:tcW w:w="556" w:type="pct"/>
            <w:vMerge/>
          </w:tcPr>
          <w:p w14:paraId="0AFEAFAF"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67A677A8" w14:textId="77777777" w:rsidR="006F1A82" w:rsidRDefault="00EA6E36">
            <w:pPr>
              <w:pStyle w:val="affffff8"/>
              <w:ind w:firstLine="0"/>
              <w:rPr>
                <w:rFonts w:eastAsia="楷体_GB2312" w:cs="Times New Roman"/>
                <w:sz w:val="24"/>
                <w:szCs w:val="24"/>
              </w:rPr>
            </w:pPr>
            <w:r>
              <w:rPr>
                <w:rFonts w:eastAsia="楷体_GB2312" w:cs="Times New Roman"/>
                <w:sz w:val="24"/>
                <w:szCs w:val="24"/>
              </w:rPr>
              <w:t>3</w:t>
            </w:r>
          </w:p>
        </w:tc>
        <w:tc>
          <w:tcPr>
            <w:tcW w:w="1211" w:type="pct"/>
            <w:shd w:val="clear" w:color="auto" w:fill="auto"/>
            <w:tcMar>
              <w:top w:w="72" w:type="dxa"/>
              <w:left w:w="144" w:type="dxa"/>
              <w:bottom w:w="72" w:type="dxa"/>
              <w:right w:w="144" w:type="dxa"/>
            </w:tcMar>
            <w:vAlign w:val="center"/>
          </w:tcPr>
          <w:p w14:paraId="784952E0" w14:textId="77777777" w:rsidR="006F1A82" w:rsidRDefault="00EA6E36">
            <w:pPr>
              <w:pStyle w:val="affffff8"/>
              <w:ind w:firstLine="0"/>
              <w:rPr>
                <w:rFonts w:eastAsia="楷体_GB2312" w:cs="Times New Roman"/>
                <w:sz w:val="24"/>
                <w:szCs w:val="24"/>
              </w:rPr>
            </w:pPr>
            <w:r>
              <w:rPr>
                <w:rFonts w:eastAsia="楷体_GB2312" w:cs="Times New Roman"/>
                <w:sz w:val="24"/>
                <w:szCs w:val="24"/>
              </w:rPr>
              <w:t>可信验证</w:t>
            </w:r>
          </w:p>
        </w:tc>
        <w:tc>
          <w:tcPr>
            <w:tcW w:w="2698" w:type="pct"/>
            <w:shd w:val="clear" w:color="auto" w:fill="auto"/>
            <w:tcMar>
              <w:top w:w="72" w:type="dxa"/>
              <w:left w:w="144" w:type="dxa"/>
              <w:bottom w:w="72" w:type="dxa"/>
              <w:right w:w="144" w:type="dxa"/>
            </w:tcMar>
            <w:vAlign w:val="center"/>
          </w:tcPr>
          <w:p w14:paraId="2FFD5C54" w14:textId="77777777" w:rsidR="006F1A82" w:rsidRDefault="006F1A82">
            <w:pPr>
              <w:pStyle w:val="affffff8"/>
              <w:ind w:firstLine="0"/>
              <w:rPr>
                <w:rFonts w:eastAsia="楷体_GB2312" w:cs="Times New Roman"/>
                <w:sz w:val="24"/>
                <w:szCs w:val="24"/>
              </w:rPr>
            </w:pPr>
          </w:p>
        </w:tc>
      </w:tr>
      <w:tr w:rsidR="006F1A82" w14:paraId="60ACDDEE" w14:textId="77777777">
        <w:trPr>
          <w:cantSplit/>
          <w:trHeight w:val="51"/>
          <w:jc w:val="center"/>
        </w:trPr>
        <w:tc>
          <w:tcPr>
            <w:tcW w:w="556" w:type="pct"/>
            <w:vMerge w:val="restart"/>
            <w:vAlign w:val="center"/>
          </w:tcPr>
          <w:p w14:paraId="168CBADB" w14:textId="77777777" w:rsidR="006F1A82" w:rsidRDefault="00EA6E36">
            <w:pPr>
              <w:pStyle w:val="affffff8"/>
              <w:ind w:firstLine="0"/>
              <w:rPr>
                <w:rFonts w:eastAsia="楷体_GB2312" w:cs="Times New Roman"/>
                <w:sz w:val="24"/>
                <w:szCs w:val="24"/>
              </w:rPr>
            </w:pPr>
            <w:r>
              <w:rPr>
                <w:rFonts w:eastAsia="楷体_GB2312" w:cs="Times New Roman"/>
                <w:sz w:val="24"/>
                <w:szCs w:val="24"/>
              </w:rPr>
              <w:t>安全</w:t>
            </w:r>
          </w:p>
          <w:p w14:paraId="2FE93169" w14:textId="77777777" w:rsidR="006F1A82" w:rsidRDefault="00EA6E36">
            <w:pPr>
              <w:pStyle w:val="affffff8"/>
              <w:ind w:firstLine="0"/>
              <w:rPr>
                <w:rFonts w:eastAsia="楷体_GB2312" w:cs="Times New Roman"/>
                <w:sz w:val="24"/>
                <w:szCs w:val="24"/>
              </w:rPr>
            </w:pPr>
            <w:r>
              <w:rPr>
                <w:rFonts w:eastAsia="楷体_GB2312" w:cs="Times New Roman"/>
                <w:sz w:val="24"/>
                <w:szCs w:val="24"/>
              </w:rPr>
              <w:t>区域边界</w:t>
            </w:r>
          </w:p>
        </w:tc>
        <w:tc>
          <w:tcPr>
            <w:tcW w:w="535" w:type="pct"/>
            <w:shd w:val="clear" w:color="auto" w:fill="auto"/>
            <w:tcMar>
              <w:top w:w="10" w:type="dxa"/>
              <w:left w:w="10" w:type="dxa"/>
              <w:bottom w:w="0" w:type="dxa"/>
              <w:right w:w="10" w:type="dxa"/>
            </w:tcMar>
            <w:vAlign w:val="center"/>
          </w:tcPr>
          <w:p w14:paraId="2019586C" w14:textId="77777777" w:rsidR="006F1A82" w:rsidRDefault="00EA6E36">
            <w:pPr>
              <w:pStyle w:val="affffff8"/>
              <w:ind w:firstLine="0"/>
              <w:rPr>
                <w:rFonts w:eastAsia="楷体_GB2312" w:cs="Times New Roman"/>
                <w:sz w:val="24"/>
                <w:szCs w:val="24"/>
              </w:rPr>
            </w:pPr>
            <w:r>
              <w:rPr>
                <w:rFonts w:eastAsia="楷体_GB2312" w:cs="Times New Roman"/>
                <w:sz w:val="24"/>
                <w:szCs w:val="24"/>
              </w:rPr>
              <w:t>1</w:t>
            </w:r>
          </w:p>
        </w:tc>
        <w:tc>
          <w:tcPr>
            <w:tcW w:w="1211" w:type="pct"/>
            <w:shd w:val="clear" w:color="auto" w:fill="auto"/>
            <w:tcMar>
              <w:top w:w="72" w:type="dxa"/>
              <w:left w:w="144" w:type="dxa"/>
              <w:bottom w:w="72" w:type="dxa"/>
              <w:right w:w="144" w:type="dxa"/>
            </w:tcMar>
            <w:vAlign w:val="center"/>
          </w:tcPr>
          <w:p w14:paraId="0761E175" w14:textId="77777777" w:rsidR="006F1A82" w:rsidRDefault="00EA6E36">
            <w:pPr>
              <w:pStyle w:val="affffff8"/>
              <w:ind w:firstLine="0"/>
              <w:rPr>
                <w:rFonts w:eastAsia="楷体_GB2312" w:cs="Times New Roman"/>
                <w:sz w:val="24"/>
                <w:szCs w:val="24"/>
              </w:rPr>
            </w:pPr>
            <w:r>
              <w:rPr>
                <w:rFonts w:eastAsia="楷体_GB2312" w:cs="Times New Roman"/>
                <w:sz w:val="24"/>
                <w:szCs w:val="24"/>
              </w:rPr>
              <w:t>边界防护</w:t>
            </w:r>
          </w:p>
        </w:tc>
        <w:tc>
          <w:tcPr>
            <w:tcW w:w="2698" w:type="pct"/>
            <w:shd w:val="clear" w:color="auto" w:fill="auto"/>
            <w:tcMar>
              <w:top w:w="72" w:type="dxa"/>
              <w:left w:w="144" w:type="dxa"/>
              <w:bottom w:w="72" w:type="dxa"/>
              <w:right w:w="144" w:type="dxa"/>
            </w:tcMar>
            <w:vAlign w:val="center"/>
          </w:tcPr>
          <w:p w14:paraId="5112FE26" w14:textId="77777777" w:rsidR="006F1A82" w:rsidRDefault="00EA6E36">
            <w:pPr>
              <w:pStyle w:val="affffff8"/>
              <w:ind w:firstLine="0"/>
              <w:rPr>
                <w:rFonts w:eastAsia="楷体_GB2312" w:cs="Times New Roman"/>
                <w:sz w:val="24"/>
                <w:szCs w:val="24"/>
              </w:rPr>
            </w:pPr>
            <w:r>
              <w:rPr>
                <w:rFonts w:eastAsia="楷体_GB2312" w:cs="Times New Roman"/>
                <w:sz w:val="24"/>
                <w:szCs w:val="24"/>
              </w:rPr>
              <w:t>终端安全管理、安全准入控制</w:t>
            </w:r>
          </w:p>
        </w:tc>
      </w:tr>
      <w:tr w:rsidR="006F1A82" w14:paraId="0BF8136B" w14:textId="77777777">
        <w:trPr>
          <w:cantSplit/>
          <w:trHeight w:val="261"/>
          <w:jc w:val="center"/>
        </w:trPr>
        <w:tc>
          <w:tcPr>
            <w:tcW w:w="556" w:type="pct"/>
            <w:vMerge/>
          </w:tcPr>
          <w:p w14:paraId="62CAE367"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1C82CE7F" w14:textId="77777777" w:rsidR="006F1A82" w:rsidRDefault="00EA6E36">
            <w:pPr>
              <w:pStyle w:val="affffff8"/>
              <w:ind w:firstLine="0"/>
              <w:rPr>
                <w:rFonts w:eastAsia="楷体_GB2312" w:cs="Times New Roman"/>
                <w:sz w:val="24"/>
                <w:szCs w:val="24"/>
              </w:rPr>
            </w:pPr>
            <w:r>
              <w:rPr>
                <w:rFonts w:eastAsia="楷体_GB2312" w:cs="Times New Roman"/>
                <w:sz w:val="24"/>
                <w:szCs w:val="24"/>
              </w:rPr>
              <w:t>2</w:t>
            </w:r>
          </w:p>
        </w:tc>
        <w:tc>
          <w:tcPr>
            <w:tcW w:w="1211" w:type="pct"/>
            <w:shd w:val="clear" w:color="auto" w:fill="auto"/>
            <w:tcMar>
              <w:top w:w="72" w:type="dxa"/>
              <w:left w:w="144" w:type="dxa"/>
              <w:bottom w:w="72" w:type="dxa"/>
              <w:right w:w="144" w:type="dxa"/>
            </w:tcMar>
            <w:vAlign w:val="center"/>
          </w:tcPr>
          <w:p w14:paraId="61389D13" w14:textId="77777777" w:rsidR="006F1A82" w:rsidRDefault="00EA6E36">
            <w:pPr>
              <w:pStyle w:val="affffff8"/>
              <w:ind w:firstLine="0"/>
              <w:rPr>
                <w:rFonts w:eastAsia="楷体_GB2312" w:cs="Times New Roman"/>
                <w:sz w:val="24"/>
                <w:szCs w:val="24"/>
              </w:rPr>
            </w:pPr>
            <w:r>
              <w:rPr>
                <w:rFonts w:eastAsia="楷体_GB2312" w:cs="Times New Roman"/>
                <w:sz w:val="24"/>
                <w:szCs w:val="24"/>
              </w:rPr>
              <w:t>访问控制</w:t>
            </w:r>
          </w:p>
        </w:tc>
        <w:tc>
          <w:tcPr>
            <w:tcW w:w="2698" w:type="pct"/>
            <w:shd w:val="clear" w:color="auto" w:fill="auto"/>
            <w:tcMar>
              <w:top w:w="72" w:type="dxa"/>
              <w:left w:w="144" w:type="dxa"/>
              <w:bottom w:w="72" w:type="dxa"/>
              <w:right w:w="144" w:type="dxa"/>
            </w:tcMar>
            <w:vAlign w:val="center"/>
          </w:tcPr>
          <w:p w14:paraId="53EED1EB" w14:textId="77777777" w:rsidR="006F1A82" w:rsidRDefault="00EA6E36">
            <w:pPr>
              <w:pStyle w:val="affffff8"/>
              <w:ind w:firstLine="0"/>
              <w:rPr>
                <w:rFonts w:eastAsia="楷体_GB2312" w:cs="Times New Roman"/>
                <w:sz w:val="24"/>
                <w:szCs w:val="24"/>
              </w:rPr>
            </w:pPr>
            <w:r>
              <w:rPr>
                <w:rFonts w:eastAsia="楷体_GB2312" w:cs="Times New Roman"/>
                <w:sz w:val="24"/>
                <w:szCs w:val="24"/>
              </w:rPr>
              <w:t>下一代防火墙</w:t>
            </w:r>
          </w:p>
        </w:tc>
      </w:tr>
      <w:tr w:rsidR="006F1A82" w14:paraId="1864CB65" w14:textId="77777777">
        <w:trPr>
          <w:cantSplit/>
          <w:trHeight w:val="201"/>
          <w:jc w:val="center"/>
        </w:trPr>
        <w:tc>
          <w:tcPr>
            <w:tcW w:w="556" w:type="pct"/>
            <w:vMerge/>
          </w:tcPr>
          <w:p w14:paraId="470DAAB1"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725A1254" w14:textId="77777777" w:rsidR="006F1A82" w:rsidRDefault="00EA6E36">
            <w:pPr>
              <w:pStyle w:val="affffff8"/>
              <w:ind w:firstLine="0"/>
              <w:rPr>
                <w:rFonts w:eastAsia="楷体_GB2312" w:cs="Times New Roman"/>
                <w:sz w:val="24"/>
                <w:szCs w:val="24"/>
              </w:rPr>
            </w:pPr>
            <w:r>
              <w:rPr>
                <w:rFonts w:eastAsia="楷体_GB2312" w:cs="Times New Roman"/>
                <w:sz w:val="24"/>
                <w:szCs w:val="24"/>
              </w:rPr>
              <w:t>3</w:t>
            </w:r>
          </w:p>
        </w:tc>
        <w:tc>
          <w:tcPr>
            <w:tcW w:w="1211" w:type="pct"/>
            <w:shd w:val="clear" w:color="auto" w:fill="auto"/>
            <w:tcMar>
              <w:top w:w="72" w:type="dxa"/>
              <w:left w:w="144" w:type="dxa"/>
              <w:bottom w:w="72" w:type="dxa"/>
              <w:right w:w="144" w:type="dxa"/>
            </w:tcMar>
            <w:vAlign w:val="center"/>
          </w:tcPr>
          <w:p w14:paraId="047E0C0B" w14:textId="77777777" w:rsidR="006F1A82" w:rsidRDefault="00EA6E36">
            <w:pPr>
              <w:pStyle w:val="affffff8"/>
              <w:ind w:firstLine="0"/>
              <w:rPr>
                <w:rFonts w:eastAsia="楷体_GB2312" w:cs="Times New Roman"/>
                <w:sz w:val="24"/>
                <w:szCs w:val="24"/>
              </w:rPr>
            </w:pPr>
            <w:r>
              <w:rPr>
                <w:rFonts w:eastAsia="楷体_GB2312" w:cs="Times New Roman"/>
                <w:sz w:val="24"/>
                <w:szCs w:val="24"/>
              </w:rPr>
              <w:t>入侵防范</w:t>
            </w:r>
          </w:p>
        </w:tc>
        <w:tc>
          <w:tcPr>
            <w:tcW w:w="2698" w:type="pct"/>
            <w:shd w:val="clear" w:color="auto" w:fill="auto"/>
            <w:tcMar>
              <w:top w:w="72" w:type="dxa"/>
              <w:left w:w="144" w:type="dxa"/>
              <w:bottom w:w="72" w:type="dxa"/>
              <w:right w:w="144" w:type="dxa"/>
            </w:tcMar>
            <w:vAlign w:val="center"/>
          </w:tcPr>
          <w:p w14:paraId="72A0A848" w14:textId="77777777" w:rsidR="006F1A82" w:rsidRDefault="00EA6E36">
            <w:pPr>
              <w:pStyle w:val="affffff8"/>
              <w:ind w:firstLine="0"/>
              <w:rPr>
                <w:rFonts w:eastAsia="楷体_GB2312" w:cs="Times New Roman"/>
                <w:sz w:val="24"/>
                <w:szCs w:val="24"/>
              </w:rPr>
            </w:pPr>
            <w:r>
              <w:rPr>
                <w:rFonts w:eastAsia="楷体_GB2312" w:cs="Times New Roman"/>
                <w:sz w:val="24"/>
                <w:szCs w:val="24"/>
              </w:rPr>
              <w:t>部署</w:t>
            </w:r>
            <w:r>
              <w:rPr>
                <w:rFonts w:eastAsia="楷体_GB2312" w:cs="Times New Roman"/>
                <w:sz w:val="24"/>
                <w:szCs w:val="24"/>
              </w:rPr>
              <w:t>IDS</w:t>
            </w:r>
            <w:r>
              <w:rPr>
                <w:rFonts w:eastAsia="楷体_GB2312" w:cs="Times New Roman"/>
                <w:sz w:val="24"/>
                <w:szCs w:val="24"/>
              </w:rPr>
              <w:t>、</w:t>
            </w:r>
            <w:r>
              <w:rPr>
                <w:rFonts w:eastAsia="楷体_GB2312" w:cs="Times New Roman"/>
                <w:sz w:val="24"/>
                <w:szCs w:val="24"/>
              </w:rPr>
              <w:t>IPS</w:t>
            </w:r>
            <w:r>
              <w:rPr>
                <w:rFonts w:eastAsia="楷体_GB2312" w:cs="Times New Roman"/>
                <w:sz w:val="24"/>
                <w:szCs w:val="24"/>
              </w:rPr>
              <w:t>、</w:t>
            </w:r>
            <w:r>
              <w:rPr>
                <w:rFonts w:eastAsia="楷体_GB2312" w:cs="Times New Roman"/>
                <w:sz w:val="24"/>
                <w:szCs w:val="24"/>
              </w:rPr>
              <w:t>APT</w:t>
            </w:r>
            <w:r>
              <w:rPr>
                <w:rFonts w:eastAsia="楷体_GB2312" w:cs="Times New Roman"/>
                <w:sz w:val="24"/>
                <w:szCs w:val="24"/>
              </w:rPr>
              <w:t>检测系统</w:t>
            </w:r>
          </w:p>
        </w:tc>
      </w:tr>
      <w:tr w:rsidR="006F1A82" w14:paraId="705E788B" w14:textId="77777777">
        <w:trPr>
          <w:cantSplit/>
          <w:trHeight w:val="269"/>
          <w:jc w:val="center"/>
        </w:trPr>
        <w:tc>
          <w:tcPr>
            <w:tcW w:w="556" w:type="pct"/>
            <w:vMerge/>
          </w:tcPr>
          <w:p w14:paraId="6DDB9145"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1B60EB05" w14:textId="77777777" w:rsidR="006F1A82" w:rsidRDefault="00EA6E36">
            <w:pPr>
              <w:pStyle w:val="affffff8"/>
              <w:ind w:firstLine="0"/>
              <w:rPr>
                <w:rFonts w:eastAsia="楷体_GB2312" w:cs="Times New Roman"/>
                <w:sz w:val="24"/>
                <w:szCs w:val="24"/>
              </w:rPr>
            </w:pPr>
            <w:r>
              <w:rPr>
                <w:rFonts w:eastAsia="楷体_GB2312" w:cs="Times New Roman"/>
                <w:sz w:val="24"/>
                <w:szCs w:val="24"/>
              </w:rPr>
              <w:t>4</w:t>
            </w:r>
          </w:p>
        </w:tc>
        <w:tc>
          <w:tcPr>
            <w:tcW w:w="1211" w:type="pct"/>
            <w:shd w:val="clear" w:color="auto" w:fill="auto"/>
            <w:tcMar>
              <w:top w:w="72" w:type="dxa"/>
              <w:left w:w="144" w:type="dxa"/>
              <w:bottom w:w="72" w:type="dxa"/>
              <w:right w:w="144" w:type="dxa"/>
            </w:tcMar>
            <w:vAlign w:val="center"/>
          </w:tcPr>
          <w:p w14:paraId="7024E878" w14:textId="77777777" w:rsidR="006F1A82" w:rsidRDefault="00EA6E36">
            <w:pPr>
              <w:pStyle w:val="affffff8"/>
              <w:ind w:firstLine="0"/>
              <w:rPr>
                <w:rFonts w:eastAsia="楷体_GB2312" w:cs="Times New Roman"/>
                <w:sz w:val="24"/>
                <w:szCs w:val="24"/>
              </w:rPr>
            </w:pPr>
            <w:r>
              <w:rPr>
                <w:rFonts w:eastAsia="楷体_GB2312" w:cs="Times New Roman"/>
                <w:sz w:val="24"/>
                <w:szCs w:val="24"/>
              </w:rPr>
              <w:t>恶意代码和垃圾邮件防范</w:t>
            </w:r>
          </w:p>
        </w:tc>
        <w:tc>
          <w:tcPr>
            <w:tcW w:w="2698" w:type="pct"/>
            <w:shd w:val="clear" w:color="auto" w:fill="auto"/>
            <w:tcMar>
              <w:top w:w="72" w:type="dxa"/>
              <w:left w:w="144" w:type="dxa"/>
              <w:bottom w:w="72" w:type="dxa"/>
              <w:right w:w="144" w:type="dxa"/>
            </w:tcMar>
            <w:vAlign w:val="center"/>
          </w:tcPr>
          <w:p w14:paraId="52F732A3" w14:textId="77777777" w:rsidR="006F1A82" w:rsidRDefault="00EA6E36">
            <w:pPr>
              <w:pStyle w:val="affffff8"/>
              <w:ind w:firstLine="0"/>
              <w:rPr>
                <w:rFonts w:eastAsia="楷体_GB2312" w:cs="Times New Roman"/>
                <w:sz w:val="24"/>
                <w:szCs w:val="24"/>
              </w:rPr>
            </w:pPr>
            <w:r>
              <w:rPr>
                <w:rFonts w:eastAsia="楷体_GB2312" w:cs="Times New Roman"/>
                <w:sz w:val="24"/>
                <w:szCs w:val="24"/>
              </w:rPr>
              <w:t>部署防病毒网关、</w:t>
            </w:r>
            <w:r>
              <w:rPr>
                <w:rFonts w:eastAsia="楷体_GB2312" w:cs="Times New Roman"/>
                <w:sz w:val="24"/>
                <w:szCs w:val="24"/>
              </w:rPr>
              <w:t>IPS/UTM/</w:t>
            </w:r>
            <w:r>
              <w:rPr>
                <w:rFonts w:eastAsia="楷体_GB2312" w:cs="Times New Roman"/>
                <w:sz w:val="24"/>
                <w:szCs w:val="24"/>
              </w:rPr>
              <w:t>下一代防火墙开启防病毒模块、防垃圾邮件系统</w:t>
            </w:r>
          </w:p>
        </w:tc>
      </w:tr>
      <w:tr w:rsidR="006F1A82" w14:paraId="6228F3DA" w14:textId="77777777">
        <w:trPr>
          <w:cantSplit/>
          <w:trHeight w:val="26"/>
          <w:jc w:val="center"/>
        </w:trPr>
        <w:tc>
          <w:tcPr>
            <w:tcW w:w="556" w:type="pct"/>
            <w:vMerge/>
          </w:tcPr>
          <w:p w14:paraId="73436AD3"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7C660414" w14:textId="77777777" w:rsidR="006F1A82" w:rsidRDefault="00EA6E36">
            <w:pPr>
              <w:pStyle w:val="affffff8"/>
              <w:ind w:firstLine="0"/>
              <w:rPr>
                <w:rFonts w:eastAsia="楷体_GB2312" w:cs="Times New Roman"/>
                <w:sz w:val="24"/>
                <w:szCs w:val="24"/>
              </w:rPr>
            </w:pPr>
            <w:r>
              <w:rPr>
                <w:rFonts w:eastAsia="楷体_GB2312" w:cs="Times New Roman"/>
                <w:sz w:val="24"/>
                <w:szCs w:val="24"/>
              </w:rPr>
              <w:t>5</w:t>
            </w:r>
          </w:p>
        </w:tc>
        <w:tc>
          <w:tcPr>
            <w:tcW w:w="1211" w:type="pct"/>
            <w:shd w:val="clear" w:color="auto" w:fill="auto"/>
            <w:tcMar>
              <w:top w:w="72" w:type="dxa"/>
              <w:left w:w="144" w:type="dxa"/>
              <w:bottom w:w="72" w:type="dxa"/>
              <w:right w:w="144" w:type="dxa"/>
            </w:tcMar>
            <w:vAlign w:val="center"/>
          </w:tcPr>
          <w:p w14:paraId="70B774F7" w14:textId="77777777" w:rsidR="006F1A82" w:rsidRDefault="00EA6E36">
            <w:pPr>
              <w:pStyle w:val="affffff8"/>
              <w:ind w:firstLine="0"/>
              <w:rPr>
                <w:rFonts w:eastAsia="楷体_GB2312" w:cs="Times New Roman"/>
                <w:sz w:val="24"/>
                <w:szCs w:val="24"/>
              </w:rPr>
            </w:pPr>
            <w:r>
              <w:rPr>
                <w:rFonts w:eastAsia="楷体_GB2312" w:cs="Times New Roman"/>
                <w:sz w:val="24"/>
                <w:szCs w:val="24"/>
              </w:rPr>
              <w:t>安全审计</w:t>
            </w:r>
          </w:p>
        </w:tc>
        <w:tc>
          <w:tcPr>
            <w:tcW w:w="2698" w:type="pct"/>
            <w:shd w:val="clear" w:color="auto" w:fill="auto"/>
            <w:tcMar>
              <w:top w:w="72" w:type="dxa"/>
              <w:left w:w="144" w:type="dxa"/>
              <w:bottom w:w="72" w:type="dxa"/>
              <w:right w:w="144" w:type="dxa"/>
            </w:tcMar>
            <w:vAlign w:val="center"/>
          </w:tcPr>
          <w:p w14:paraId="490F11C1" w14:textId="77777777" w:rsidR="006F1A82" w:rsidRDefault="00EA6E36">
            <w:pPr>
              <w:pStyle w:val="affffff8"/>
              <w:ind w:firstLine="0"/>
              <w:rPr>
                <w:rFonts w:eastAsia="楷体_GB2312" w:cs="Times New Roman"/>
                <w:sz w:val="24"/>
                <w:szCs w:val="24"/>
              </w:rPr>
            </w:pPr>
            <w:r>
              <w:rPr>
                <w:rFonts w:eastAsia="楷体_GB2312" w:cs="Times New Roman"/>
                <w:sz w:val="24"/>
                <w:szCs w:val="24"/>
              </w:rPr>
              <w:t>部署数据库审计、综合日志审计</w:t>
            </w:r>
          </w:p>
        </w:tc>
      </w:tr>
      <w:tr w:rsidR="006F1A82" w14:paraId="4A5333C6" w14:textId="77777777">
        <w:trPr>
          <w:cantSplit/>
          <w:trHeight w:val="20"/>
          <w:jc w:val="center"/>
        </w:trPr>
        <w:tc>
          <w:tcPr>
            <w:tcW w:w="556" w:type="pct"/>
            <w:vMerge/>
          </w:tcPr>
          <w:p w14:paraId="581FCAC2"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56B26924" w14:textId="77777777" w:rsidR="006F1A82" w:rsidRDefault="00EA6E36">
            <w:pPr>
              <w:pStyle w:val="affffff8"/>
              <w:ind w:firstLine="0"/>
              <w:rPr>
                <w:rFonts w:eastAsia="楷体_GB2312" w:cs="Times New Roman"/>
                <w:sz w:val="24"/>
                <w:szCs w:val="24"/>
              </w:rPr>
            </w:pPr>
            <w:r>
              <w:rPr>
                <w:rFonts w:eastAsia="楷体_GB2312" w:cs="Times New Roman"/>
                <w:sz w:val="24"/>
                <w:szCs w:val="24"/>
              </w:rPr>
              <w:t>6</w:t>
            </w:r>
          </w:p>
        </w:tc>
        <w:tc>
          <w:tcPr>
            <w:tcW w:w="1211" w:type="pct"/>
            <w:shd w:val="clear" w:color="auto" w:fill="auto"/>
            <w:tcMar>
              <w:top w:w="72" w:type="dxa"/>
              <w:left w:w="144" w:type="dxa"/>
              <w:bottom w:w="72" w:type="dxa"/>
              <w:right w:w="144" w:type="dxa"/>
            </w:tcMar>
            <w:vAlign w:val="center"/>
          </w:tcPr>
          <w:p w14:paraId="15785CCD" w14:textId="77777777" w:rsidR="006F1A82" w:rsidRDefault="00EA6E36">
            <w:pPr>
              <w:pStyle w:val="affffff8"/>
              <w:ind w:firstLine="0"/>
              <w:rPr>
                <w:rFonts w:eastAsia="楷体_GB2312" w:cs="Times New Roman"/>
                <w:sz w:val="24"/>
                <w:szCs w:val="24"/>
              </w:rPr>
            </w:pPr>
            <w:r>
              <w:rPr>
                <w:rFonts w:eastAsia="楷体_GB2312" w:cs="Times New Roman"/>
                <w:sz w:val="24"/>
                <w:szCs w:val="24"/>
              </w:rPr>
              <w:t>可信验证</w:t>
            </w:r>
          </w:p>
        </w:tc>
        <w:tc>
          <w:tcPr>
            <w:tcW w:w="2698" w:type="pct"/>
            <w:shd w:val="clear" w:color="auto" w:fill="auto"/>
            <w:tcMar>
              <w:top w:w="72" w:type="dxa"/>
              <w:left w:w="144" w:type="dxa"/>
              <w:bottom w:w="72" w:type="dxa"/>
              <w:right w:w="144" w:type="dxa"/>
            </w:tcMar>
            <w:vAlign w:val="center"/>
          </w:tcPr>
          <w:p w14:paraId="458CEC54" w14:textId="77777777" w:rsidR="006F1A82" w:rsidRDefault="00EA6E36">
            <w:pPr>
              <w:pStyle w:val="affffff8"/>
              <w:ind w:firstLine="0"/>
              <w:rPr>
                <w:rFonts w:eastAsia="楷体_GB2312" w:cs="Times New Roman"/>
                <w:sz w:val="24"/>
                <w:szCs w:val="24"/>
              </w:rPr>
            </w:pPr>
            <w:r>
              <w:rPr>
                <w:rFonts w:eastAsia="楷体_GB2312" w:cs="Times New Roman"/>
                <w:sz w:val="24"/>
                <w:szCs w:val="24"/>
              </w:rPr>
              <w:t>部署基于可信芯片的安全网络设备</w:t>
            </w:r>
          </w:p>
        </w:tc>
      </w:tr>
      <w:tr w:rsidR="006F1A82" w14:paraId="2A499C6D" w14:textId="77777777">
        <w:trPr>
          <w:cantSplit/>
          <w:trHeight w:val="622"/>
          <w:jc w:val="center"/>
        </w:trPr>
        <w:tc>
          <w:tcPr>
            <w:tcW w:w="556" w:type="pct"/>
            <w:vMerge w:val="restart"/>
            <w:vAlign w:val="center"/>
          </w:tcPr>
          <w:p w14:paraId="74F603ED" w14:textId="77777777" w:rsidR="006F1A82" w:rsidRDefault="00EA6E36">
            <w:pPr>
              <w:pStyle w:val="affffff8"/>
              <w:ind w:firstLine="0"/>
              <w:rPr>
                <w:rFonts w:eastAsia="楷体_GB2312" w:cs="Times New Roman"/>
                <w:sz w:val="24"/>
                <w:szCs w:val="24"/>
              </w:rPr>
            </w:pPr>
            <w:r>
              <w:rPr>
                <w:rFonts w:eastAsia="楷体_GB2312" w:cs="Times New Roman"/>
                <w:sz w:val="24"/>
                <w:szCs w:val="24"/>
              </w:rPr>
              <w:t>安全</w:t>
            </w:r>
          </w:p>
          <w:p w14:paraId="1D018280" w14:textId="77777777" w:rsidR="006F1A82" w:rsidRDefault="00EA6E36">
            <w:pPr>
              <w:pStyle w:val="affffff8"/>
              <w:ind w:firstLine="0"/>
              <w:rPr>
                <w:rFonts w:eastAsia="楷体_GB2312" w:cs="Times New Roman"/>
                <w:sz w:val="24"/>
                <w:szCs w:val="24"/>
              </w:rPr>
            </w:pPr>
            <w:r>
              <w:rPr>
                <w:rFonts w:eastAsia="楷体_GB2312" w:cs="Times New Roman"/>
                <w:sz w:val="24"/>
                <w:szCs w:val="24"/>
              </w:rPr>
              <w:t>计算环境</w:t>
            </w:r>
          </w:p>
        </w:tc>
        <w:tc>
          <w:tcPr>
            <w:tcW w:w="535" w:type="pct"/>
            <w:shd w:val="clear" w:color="auto" w:fill="auto"/>
            <w:tcMar>
              <w:top w:w="10" w:type="dxa"/>
              <w:left w:w="10" w:type="dxa"/>
              <w:bottom w:w="0" w:type="dxa"/>
              <w:right w:w="10" w:type="dxa"/>
            </w:tcMar>
            <w:vAlign w:val="center"/>
          </w:tcPr>
          <w:p w14:paraId="5DF83573" w14:textId="77777777" w:rsidR="006F1A82" w:rsidRDefault="00EA6E36">
            <w:pPr>
              <w:pStyle w:val="affffff8"/>
              <w:ind w:firstLine="0"/>
              <w:rPr>
                <w:rFonts w:eastAsia="楷体_GB2312" w:cs="Times New Roman"/>
                <w:sz w:val="24"/>
                <w:szCs w:val="24"/>
              </w:rPr>
            </w:pPr>
            <w:r>
              <w:rPr>
                <w:rFonts w:eastAsia="楷体_GB2312" w:cs="Times New Roman"/>
                <w:sz w:val="24"/>
                <w:szCs w:val="24"/>
              </w:rPr>
              <w:t>1</w:t>
            </w:r>
          </w:p>
        </w:tc>
        <w:tc>
          <w:tcPr>
            <w:tcW w:w="1211" w:type="pct"/>
            <w:shd w:val="clear" w:color="auto" w:fill="auto"/>
            <w:tcMar>
              <w:top w:w="72" w:type="dxa"/>
              <w:left w:w="144" w:type="dxa"/>
              <w:bottom w:w="72" w:type="dxa"/>
              <w:right w:w="144" w:type="dxa"/>
            </w:tcMar>
            <w:vAlign w:val="center"/>
          </w:tcPr>
          <w:p w14:paraId="16276B86" w14:textId="77777777" w:rsidR="006F1A82" w:rsidRDefault="00EA6E36">
            <w:pPr>
              <w:pStyle w:val="affffff8"/>
              <w:ind w:firstLine="0"/>
              <w:rPr>
                <w:rFonts w:eastAsia="楷体_GB2312" w:cs="Times New Roman"/>
                <w:sz w:val="24"/>
                <w:szCs w:val="24"/>
              </w:rPr>
            </w:pPr>
            <w:r>
              <w:rPr>
                <w:rFonts w:eastAsia="楷体_GB2312" w:cs="Times New Roman"/>
                <w:sz w:val="24"/>
                <w:szCs w:val="24"/>
              </w:rPr>
              <w:t>身份鉴别</w:t>
            </w:r>
          </w:p>
        </w:tc>
        <w:tc>
          <w:tcPr>
            <w:tcW w:w="2698" w:type="pct"/>
            <w:shd w:val="clear" w:color="auto" w:fill="auto"/>
            <w:tcMar>
              <w:top w:w="72" w:type="dxa"/>
              <w:left w:w="144" w:type="dxa"/>
              <w:bottom w:w="72" w:type="dxa"/>
              <w:right w:w="144" w:type="dxa"/>
            </w:tcMar>
            <w:vAlign w:val="center"/>
          </w:tcPr>
          <w:p w14:paraId="0154B8FE" w14:textId="77777777" w:rsidR="006F1A82" w:rsidRDefault="00EA6E36">
            <w:pPr>
              <w:pStyle w:val="affffff8"/>
              <w:ind w:firstLine="0"/>
              <w:rPr>
                <w:rFonts w:eastAsia="楷体_GB2312" w:cs="Times New Roman"/>
                <w:sz w:val="24"/>
                <w:szCs w:val="24"/>
              </w:rPr>
            </w:pPr>
            <w:r>
              <w:rPr>
                <w:rFonts w:eastAsia="楷体_GB2312" w:cs="Times New Roman"/>
                <w:sz w:val="24"/>
                <w:szCs w:val="24"/>
              </w:rPr>
              <w:t>部署统一认证与授权管理、</w:t>
            </w:r>
            <w:proofErr w:type="spellStart"/>
            <w:r>
              <w:rPr>
                <w:rFonts w:eastAsia="楷体_GB2312" w:cs="Times New Roman"/>
                <w:sz w:val="24"/>
                <w:szCs w:val="24"/>
              </w:rPr>
              <w:t>Ukey</w:t>
            </w:r>
            <w:proofErr w:type="spellEnd"/>
            <w:r>
              <w:rPr>
                <w:rFonts w:eastAsia="楷体_GB2312" w:cs="Times New Roman"/>
                <w:sz w:val="24"/>
                <w:szCs w:val="24"/>
              </w:rPr>
              <w:t>或数字证书登录；通过</w:t>
            </w:r>
            <w:r>
              <w:rPr>
                <w:rFonts w:eastAsia="楷体_GB2312" w:cs="Times New Roman"/>
                <w:sz w:val="24"/>
                <w:szCs w:val="24"/>
              </w:rPr>
              <w:t>VPN</w:t>
            </w:r>
            <w:r>
              <w:rPr>
                <w:rFonts w:eastAsia="楷体_GB2312" w:cs="Times New Roman"/>
                <w:sz w:val="24"/>
                <w:szCs w:val="24"/>
              </w:rPr>
              <w:t>安全网关与统一认证与授权管理联动远程安全登录；部署</w:t>
            </w:r>
            <w:r>
              <w:rPr>
                <w:rFonts w:eastAsia="楷体_GB2312" w:cs="Times New Roman"/>
                <w:sz w:val="24"/>
                <w:szCs w:val="24"/>
              </w:rPr>
              <w:t>4A</w:t>
            </w:r>
            <w:r>
              <w:rPr>
                <w:rFonts w:eastAsia="楷体_GB2312" w:cs="Times New Roman"/>
                <w:sz w:val="24"/>
                <w:szCs w:val="24"/>
              </w:rPr>
              <w:t>管理平台或应用系统开发</w:t>
            </w:r>
          </w:p>
        </w:tc>
      </w:tr>
      <w:tr w:rsidR="006F1A82" w14:paraId="3D196218" w14:textId="77777777">
        <w:trPr>
          <w:cantSplit/>
          <w:trHeight w:val="622"/>
          <w:jc w:val="center"/>
        </w:trPr>
        <w:tc>
          <w:tcPr>
            <w:tcW w:w="556" w:type="pct"/>
            <w:vMerge/>
            <w:vAlign w:val="center"/>
          </w:tcPr>
          <w:p w14:paraId="6502C542"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36565B24" w14:textId="77777777" w:rsidR="006F1A82" w:rsidRDefault="00EA6E36">
            <w:pPr>
              <w:pStyle w:val="affffff8"/>
              <w:ind w:firstLine="0"/>
              <w:rPr>
                <w:rFonts w:eastAsia="楷体_GB2312" w:cs="Times New Roman"/>
                <w:sz w:val="24"/>
                <w:szCs w:val="24"/>
              </w:rPr>
            </w:pPr>
            <w:r>
              <w:rPr>
                <w:rFonts w:eastAsia="楷体_GB2312" w:cs="Times New Roman"/>
                <w:sz w:val="24"/>
                <w:szCs w:val="24"/>
              </w:rPr>
              <w:t>2</w:t>
            </w:r>
          </w:p>
        </w:tc>
        <w:tc>
          <w:tcPr>
            <w:tcW w:w="1211" w:type="pct"/>
            <w:shd w:val="clear" w:color="auto" w:fill="auto"/>
            <w:tcMar>
              <w:top w:w="72" w:type="dxa"/>
              <w:left w:w="144" w:type="dxa"/>
              <w:bottom w:w="72" w:type="dxa"/>
              <w:right w:w="144" w:type="dxa"/>
            </w:tcMar>
            <w:vAlign w:val="center"/>
          </w:tcPr>
          <w:p w14:paraId="29F3544A" w14:textId="77777777" w:rsidR="006F1A82" w:rsidRDefault="00EA6E36">
            <w:pPr>
              <w:pStyle w:val="affffff8"/>
              <w:ind w:firstLine="0"/>
              <w:rPr>
                <w:rFonts w:eastAsia="楷体_GB2312" w:cs="Times New Roman"/>
                <w:sz w:val="24"/>
                <w:szCs w:val="24"/>
              </w:rPr>
            </w:pPr>
            <w:r>
              <w:rPr>
                <w:rFonts w:eastAsia="楷体_GB2312" w:cs="Times New Roman"/>
                <w:sz w:val="24"/>
                <w:szCs w:val="24"/>
              </w:rPr>
              <w:t>访问控制</w:t>
            </w:r>
          </w:p>
        </w:tc>
        <w:tc>
          <w:tcPr>
            <w:tcW w:w="2698" w:type="pct"/>
            <w:shd w:val="clear" w:color="auto" w:fill="auto"/>
            <w:tcMar>
              <w:top w:w="72" w:type="dxa"/>
              <w:left w:w="144" w:type="dxa"/>
              <w:bottom w:w="72" w:type="dxa"/>
              <w:right w:w="144" w:type="dxa"/>
            </w:tcMar>
            <w:vAlign w:val="center"/>
          </w:tcPr>
          <w:p w14:paraId="76F5570C" w14:textId="77777777" w:rsidR="006F1A82" w:rsidRDefault="00EA6E36">
            <w:pPr>
              <w:pStyle w:val="affffff8"/>
              <w:ind w:firstLine="0"/>
              <w:rPr>
                <w:rFonts w:eastAsia="楷体_GB2312" w:cs="Times New Roman"/>
                <w:sz w:val="24"/>
                <w:szCs w:val="24"/>
              </w:rPr>
            </w:pPr>
            <w:r>
              <w:rPr>
                <w:rFonts w:eastAsia="楷体_GB2312" w:cs="Times New Roman"/>
                <w:sz w:val="24"/>
                <w:szCs w:val="24"/>
              </w:rPr>
              <w:t>部署统一认证与授权管理实现帐号权限分配；部署配置核查系统实现帐号检查与管理；在服务器部署主机加固系统实现安全标记访问；部署</w:t>
            </w:r>
            <w:r>
              <w:rPr>
                <w:rFonts w:eastAsia="楷体_GB2312" w:cs="Times New Roman"/>
                <w:sz w:val="24"/>
                <w:szCs w:val="24"/>
              </w:rPr>
              <w:t>4A</w:t>
            </w:r>
            <w:r>
              <w:rPr>
                <w:rFonts w:eastAsia="楷体_GB2312" w:cs="Times New Roman"/>
                <w:sz w:val="24"/>
                <w:szCs w:val="24"/>
              </w:rPr>
              <w:t>管理平台实现帐号权限管理、帐号检测管理；通过应用系统定制开发实现基于安全标记访问控制</w:t>
            </w:r>
          </w:p>
        </w:tc>
      </w:tr>
      <w:tr w:rsidR="006F1A82" w14:paraId="71E72FE2" w14:textId="77777777">
        <w:trPr>
          <w:cantSplit/>
          <w:trHeight w:val="86"/>
          <w:jc w:val="center"/>
        </w:trPr>
        <w:tc>
          <w:tcPr>
            <w:tcW w:w="556" w:type="pct"/>
            <w:vMerge/>
            <w:vAlign w:val="center"/>
          </w:tcPr>
          <w:p w14:paraId="11D4FA94"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329DBAA9" w14:textId="77777777" w:rsidR="006F1A82" w:rsidRDefault="00EA6E36">
            <w:pPr>
              <w:pStyle w:val="affffff8"/>
              <w:ind w:firstLine="0"/>
              <w:rPr>
                <w:rFonts w:eastAsia="楷体_GB2312" w:cs="Times New Roman"/>
                <w:sz w:val="24"/>
                <w:szCs w:val="24"/>
              </w:rPr>
            </w:pPr>
            <w:r>
              <w:rPr>
                <w:rFonts w:eastAsia="楷体_GB2312" w:cs="Times New Roman"/>
                <w:sz w:val="24"/>
                <w:szCs w:val="24"/>
              </w:rPr>
              <w:t>3</w:t>
            </w:r>
          </w:p>
        </w:tc>
        <w:tc>
          <w:tcPr>
            <w:tcW w:w="1211" w:type="pct"/>
            <w:shd w:val="clear" w:color="auto" w:fill="auto"/>
            <w:tcMar>
              <w:top w:w="72" w:type="dxa"/>
              <w:left w:w="144" w:type="dxa"/>
              <w:bottom w:w="72" w:type="dxa"/>
              <w:right w:w="144" w:type="dxa"/>
            </w:tcMar>
            <w:vAlign w:val="center"/>
          </w:tcPr>
          <w:p w14:paraId="680EB664" w14:textId="77777777" w:rsidR="006F1A82" w:rsidRDefault="00EA6E36">
            <w:pPr>
              <w:pStyle w:val="affffff8"/>
              <w:ind w:firstLine="0"/>
              <w:rPr>
                <w:rFonts w:eastAsia="楷体_GB2312" w:cs="Times New Roman"/>
                <w:sz w:val="24"/>
                <w:szCs w:val="24"/>
              </w:rPr>
            </w:pPr>
            <w:r>
              <w:rPr>
                <w:rFonts w:eastAsia="楷体_GB2312" w:cs="Times New Roman"/>
                <w:sz w:val="24"/>
                <w:szCs w:val="24"/>
              </w:rPr>
              <w:t>安全审计</w:t>
            </w:r>
          </w:p>
        </w:tc>
        <w:tc>
          <w:tcPr>
            <w:tcW w:w="2698" w:type="pct"/>
            <w:shd w:val="clear" w:color="auto" w:fill="auto"/>
            <w:tcMar>
              <w:top w:w="72" w:type="dxa"/>
              <w:left w:w="144" w:type="dxa"/>
              <w:bottom w:w="72" w:type="dxa"/>
              <w:right w:w="144" w:type="dxa"/>
            </w:tcMar>
            <w:vAlign w:val="center"/>
          </w:tcPr>
          <w:p w14:paraId="177801BB" w14:textId="77777777" w:rsidR="006F1A82" w:rsidRDefault="00EA6E36">
            <w:pPr>
              <w:pStyle w:val="affffff8"/>
              <w:ind w:firstLine="0"/>
              <w:rPr>
                <w:rFonts w:eastAsia="楷体_GB2312" w:cs="Times New Roman"/>
                <w:sz w:val="24"/>
                <w:szCs w:val="24"/>
              </w:rPr>
            </w:pPr>
            <w:r>
              <w:rPr>
                <w:rFonts w:eastAsia="楷体_GB2312" w:cs="Times New Roman"/>
                <w:sz w:val="24"/>
                <w:szCs w:val="24"/>
              </w:rPr>
              <w:t>部署数据库审计系统</w:t>
            </w:r>
          </w:p>
        </w:tc>
      </w:tr>
      <w:tr w:rsidR="006F1A82" w14:paraId="17884CCF" w14:textId="77777777">
        <w:trPr>
          <w:cantSplit/>
          <w:trHeight w:val="20"/>
          <w:jc w:val="center"/>
        </w:trPr>
        <w:tc>
          <w:tcPr>
            <w:tcW w:w="556" w:type="pct"/>
            <w:vMerge/>
            <w:vAlign w:val="center"/>
          </w:tcPr>
          <w:p w14:paraId="4D24DFD8"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1AAC4D4B" w14:textId="77777777" w:rsidR="006F1A82" w:rsidRDefault="00EA6E36">
            <w:pPr>
              <w:pStyle w:val="affffff8"/>
              <w:ind w:firstLine="0"/>
              <w:rPr>
                <w:rFonts w:eastAsia="楷体_GB2312" w:cs="Times New Roman"/>
                <w:sz w:val="24"/>
                <w:szCs w:val="24"/>
              </w:rPr>
            </w:pPr>
            <w:r>
              <w:rPr>
                <w:rFonts w:eastAsia="楷体_GB2312" w:cs="Times New Roman"/>
                <w:sz w:val="24"/>
                <w:szCs w:val="24"/>
              </w:rPr>
              <w:t>4</w:t>
            </w:r>
          </w:p>
        </w:tc>
        <w:tc>
          <w:tcPr>
            <w:tcW w:w="1211" w:type="pct"/>
            <w:shd w:val="clear" w:color="auto" w:fill="auto"/>
            <w:tcMar>
              <w:top w:w="72" w:type="dxa"/>
              <w:left w:w="144" w:type="dxa"/>
              <w:bottom w:w="72" w:type="dxa"/>
              <w:right w:w="144" w:type="dxa"/>
            </w:tcMar>
            <w:vAlign w:val="center"/>
          </w:tcPr>
          <w:p w14:paraId="5F1DF855" w14:textId="77777777" w:rsidR="006F1A82" w:rsidRDefault="00EA6E36">
            <w:pPr>
              <w:pStyle w:val="affffff8"/>
              <w:ind w:firstLine="0"/>
              <w:rPr>
                <w:rFonts w:eastAsia="楷体_GB2312" w:cs="Times New Roman"/>
                <w:sz w:val="24"/>
                <w:szCs w:val="24"/>
              </w:rPr>
            </w:pPr>
            <w:r>
              <w:rPr>
                <w:rFonts w:eastAsia="楷体_GB2312" w:cs="Times New Roman"/>
                <w:sz w:val="24"/>
                <w:szCs w:val="24"/>
              </w:rPr>
              <w:t>入侵防范</w:t>
            </w:r>
          </w:p>
        </w:tc>
        <w:tc>
          <w:tcPr>
            <w:tcW w:w="2698" w:type="pct"/>
            <w:shd w:val="clear" w:color="auto" w:fill="auto"/>
            <w:tcMar>
              <w:top w:w="72" w:type="dxa"/>
              <w:left w:w="144" w:type="dxa"/>
              <w:bottom w:w="72" w:type="dxa"/>
              <w:right w:w="144" w:type="dxa"/>
            </w:tcMar>
            <w:vAlign w:val="center"/>
          </w:tcPr>
          <w:p w14:paraId="1BCCB6AA" w14:textId="77777777" w:rsidR="006F1A82" w:rsidRDefault="00EA6E36">
            <w:pPr>
              <w:pStyle w:val="affffff8"/>
              <w:ind w:firstLine="0"/>
              <w:rPr>
                <w:rFonts w:eastAsia="楷体_GB2312" w:cs="Times New Roman"/>
                <w:sz w:val="24"/>
                <w:szCs w:val="24"/>
              </w:rPr>
            </w:pPr>
            <w:r>
              <w:rPr>
                <w:rFonts w:eastAsia="楷体_GB2312" w:cs="Times New Roman"/>
                <w:sz w:val="24"/>
                <w:szCs w:val="24"/>
              </w:rPr>
              <w:t>部署终端安全管理实现终端安全基线检查、补丁管理；部署</w:t>
            </w:r>
            <w:r>
              <w:rPr>
                <w:rFonts w:eastAsia="楷体_GB2312" w:cs="Times New Roman"/>
                <w:sz w:val="24"/>
                <w:szCs w:val="24"/>
              </w:rPr>
              <w:t>IDS</w:t>
            </w:r>
            <w:r>
              <w:rPr>
                <w:rFonts w:eastAsia="楷体_GB2312" w:cs="Times New Roman"/>
                <w:sz w:val="24"/>
                <w:szCs w:val="24"/>
              </w:rPr>
              <w:t>、</w:t>
            </w:r>
            <w:r>
              <w:rPr>
                <w:rFonts w:eastAsia="楷体_GB2312" w:cs="Times New Roman"/>
                <w:sz w:val="24"/>
                <w:szCs w:val="24"/>
              </w:rPr>
              <w:t>IPS</w:t>
            </w:r>
            <w:r>
              <w:rPr>
                <w:rFonts w:eastAsia="楷体_GB2312" w:cs="Times New Roman"/>
                <w:sz w:val="24"/>
                <w:szCs w:val="24"/>
              </w:rPr>
              <w:t>实现入侵行为检测、阻断；部署漏洞扫描系统</w:t>
            </w:r>
          </w:p>
        </w:tc>
      </w:tr>
      <w:tr w:rsidR="006F1A82" w14:paraId="0CF52897" w14:textId="77777777">
        <w:trPr>
          <w:cantSplit/>
          <w:trHeight w:val="20"/>
          <w:jc w:val="center"/>
        </w:trPr>
        <w:tc>
          <w:tcPr>
            <w:tcW w:w="556" w:type="pct"/>
            <w:vMerge/>
            <w:vAlign w:val="center"/>
          </w:tcPr>
          <w:p w14:paraId="62F76BC0"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48ED9AB0" w14:textId="77777777" w:rsidR="006F1A82" w:rsidRDefault="00EA6E36">
            <w:pPr>
              <w:pStyle w:val="affffff8"/>
              <w:ind w:firstLine="0"/>
              <w:rPr>
                <w:rFonts w:eastAsia="楷体_GB2312" w:cs="Times New Roman"/>
                <w:sz w:val="24"/>
                <w:szCs w:val="24"/>
              </w:rPr>
            </w:pPr>
            <w:r>
              <w:rPr>
                <w:rFonts w:eastAsia="楷体_GB2312" w:cs="Times New Roman"/>
                <w:sz w:val="24"/>
                <w:szCs w:val="24"/>
              </w:rPr>
              <w:t>5</w:t>
            </w:r>
          </w:p>
        </w:tc>
        <w:tc>
          <w:tcPr>
            <w:tcW w:w="1211" w:type="pct"/>
            <w:shd w:val="clear" w:color="auto" w:fill="auto"/>
            <w:tcMar>
              <w:top w:w="72" w:type="dxa"/>
              <w:left w:w="144" w:type="dxa"/>
              <w:bottom w:w="72" w:type="dxa"/>
              <w:right w:w="144" w:type="dxa"/>
            </w:tcMar>
            <w:vAlign w:val="center"/>
          </w:tcPr>
          <w:p w14:paraId="5E542807" w14:textId="77777777" w:rsidR="006F1A82" w:rsidRDefault="00EA6E36">
            <w:pPr>
              <w:pStyle w:val="affffff8"/>
              <w:ind w:firstLine="0"/>
              <w:rPr>
                <w:rFonts w:eastAsia="楷体_GB2312" w:cs="Times New Roman"/>
                <w:sz w:val="24"/>
                <w:szCs w:val="24"/>
              </w:rPr>
            </w:pPr>
            <w:r>
              <w:rPr>
                <w:rFonts w:eastAsia="楷体_GB2312" w:cs="Times New Roman"/>
                <w:sz w:val="24"/>
                <w:szCs w:val="24"/>
              </w:rPr>
              <w:t>恶意代码防范</w:t>
            </w:r>
          </w:p>
        </w:tc>
        <w:tc>
          <w:tcPr>
            <w:tcW w:w="2698" w:type="pct"/>
            <w:shd w:val="clear" w:color="auto" w:fill="auto"/>
            <w:tcMar>
              <w:top w:w="72" w:type="dxa"/>
              <w:left w:w="144" w:type="dxa"/>
              <w:bottom w:w="72" w:type="dxa"/>
              <w:right w:w="144" w:type="dxa"/>
            </w:tcMar>
            <w:vAlign w:val="center"/>
          </w:tcPr>
          <w:p w14:paraId="5D90896E" w14:textId="77777777" w:rsidR="006F1A82" w:rsidRDefault="00EA6E36">
            <w:pPr>
              <w:pStyle w:val="affffff8"/>
              <w:ind w:firstLine="0"/>
              <w:rPr>
                <w:rFonts w:eastAsia="楷体_GB2312" w:cs="Times New Roman"/>
                <w:sz w:val="24"/>
                <w:szCs w:val="24"/>
              </w:rPr>
            </w:pPr>
            <w:r>
              <w:rPr>
                <w:rFonts w:eastAsia="楷体_GB2312" w:cs="Times New Roman"/>
                <w:sz w:val="24"/>
                <w:szCs w:val="24"/>
              </w:rPr>
              <w:t>部署网络防病毒软件系统、</w:t>
            </w:r>
            <w:r>
              <w:rPr>
                <w:rFonts w:eastAsia="楷体_GB2312" w:cs="Times New Roman"/>
                <w:sz w:val="24"/>
                <w:szCs w:val="24"/>
              </w:rPr>
              <w:t>Web</w:t>
            </w:r>
            <w:r>
              <w:rPr>
                <w:rFonts w:eastAsia="楷体_GB2312" w:cs="Times New Roman"/>
                <w:sz w:val="24"/>
                <w:szCs w:val="24"/>
              </w:rPr>
              <w:t>应用安全防护、网页防篡改</w:t>
            </w:r>
          </w:p>
        </w:tc>
      </w:tr>
      <w:tr w:rsidR="006F1A82" w14:paraId="29CA6794" w14:textId="77777777">
        <w:trPr>
          <w:cantSplit/>
          <w:trHeight w:val="20"/>
          <w:jc w:val="center"/>
        </w:trPr>
        <w:tc>
          <w:tcPr>
            <w:tcW w:w="556" w:type="pct"/>
            <w:vMerge/>
            <w:vAlign w:val="center"/>
          </w:tcPr>
          <w:p w14:paraId="3422E459"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399F0CB7" w14:textId="77777777" w:rsidR="006F1A82" w:rsidRDefault="00EA6E36">
            <w:pPr>
              <w:pStyle w:val="affffff8"/>
              <w:ind w:firstLine="0"/>
              <w:rPr>
                <w:rFonts w:eastAsia="楷体_GB2312" w:cs="Times New Roman"/>
                <w:sz w:val="24"/>
                <w:szCs w:val="24"/>
              </w:rPr>
            </w:pPr>
            <w:r>
              <w:rPr>
                <w:rFonts w:eastAsia="楷体_GB2312" w:cs="Times New Roman"/>
                <w:sz w:val="24"/>
                <w:szCs w:val="24"/>
              </w:rPr>
              <w:t>6</w:t>
            </w:r>
          </w:p>
        </w:tc>
        <w:tc>
          <w:tcPr>
            <w:tcW w:w="1211" w:type="pct"/>
            <w:shd w:val="clear" w:color="auto" w:fill="auto"/>
            <w:tcMar>
              <w:top w:w="72" w:type="dxa"/>
              <w:left w:w="144" w:type="dxa"/>
              <w:bottom w:w="72" w:type="dxa"/>
              <w:right w:w="144" w:type="dxa"/>
            </w:tcMar>
            <w:vAlign w:val="center"/>
          </w:tcPr>
          <w:p w14:paraId="25B78EEA" w14:textId="77777777" w:rsidR="006F1A82" w:rsidRDefault="00EA6E36">
            <w:pPr>
              <w:pStyle w:val="affffff8"/>
              <w:ind w:firstLine="0"/>
              <w:rPr>
                <w:rFonts w:eastAsia="楷体_GB2312" w:cs="Times New Roman"/>
                <w:sz w:val="24"/>
                <w:szCs w:val="24"/>
              </w:rPr>
            </w:pPr>
            <w:r>
              <w:rPr>
                <w:rFonts w:eastAsia="楷体_GB2312" w:cs="Times New Roman"/>
                <w:sz w:val="24"/>
                <w:szCs w:val="24"/>
              </w:rPr>
              <w:t>可信验证</w:t>
            </w:r>
          </w:p>
        </w:tc>
        <w:tc>
          <w:tcPr>
            <w:tcW w:w="2698" w:type="pct"/>
            <w:shd w:val="clear" w:color="auto" w:fill="auto"/>
            <w:tcMar>
              <w:top w:w="72" w:type="dxa"/>
              <w:left w:w="144" w:type="dxa"/>
              <w:bottom w:w="72" w:type="dxa"/>
              <w:right w:w="144" w:type="dxa"/>
            </w:tcMar>
            <w:vAlign w:val="center"/>
          </w:tcPr>
          <w:p w14:paraId="0DF276F6" w14:textId="77777777" w:rsidR="006F1A82" w:rsidRDefault="00EA6E36">
            <w:pPr>
              <w:pStyle w:val="affffff8"/>
              <w:ind w:firstLine="0"/>
              <w:rPr>
                <w:rFonts w:eastAsia="楷体_GB2312" w:cs="Times New Roman"/>
                <w:sz w:val="24"/>
                <w:szCs w:val="24"/>
              </w:rPr>
            </w:pPr>
            <w:r>
              <w:rPr>
                <w:rFonts w:eastAsia="楷体_GB2312" w:cs="Times New Roman"/>
                <w:sz w:val="24"/>
                <w:szCs w:val="24"/>
              </w:rPr>
              <w:t>部署基于可信芯片的服务器、终端</w:t>
            </w:r>
          </w:p>
        </w:tc>
      </w:tr>
      <w:tr w:rsidR="006F1A82" w14:paraId="773BD90C" w14:textId="77777777">
        <w:trPr>
          <w:cantSplit/>
          <w:trHeight w:val="20"/>
          <w:jc w:val="center"/>
        </w:trPr>
        <w:tc>
          <w:tcPr>
            <w:tcW w:w="556" w:type="pct"/>
            <w:vMerge/>
            <w:vAlign w:val="center"/>
          </w:tcPr>
          <w:p w14:paraId="54F452AF"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3C14ED13" w14:textId="77777777" w:rsidR="006F1A82" w:rsidRDefault="00EA6E36">
            <w:pPr>
              <w:pStyle w:val="affffff8"/>
              <w:ind w:firstLine="0"/>
              <w:rPr>
                <w:rFonts w:eastAsia="楷体_GB2312" w:cs="Times New Roman"/>
                <w:sz w:val="24"/>
                <w:szCs w:val="24"/>
              </w:rPr>
            </w:pPr>
            <w:r>
              <w:rPr>
                <w:rFonts w:eastAsia="楷体_GB2312" w:cs="Times New Roman"/>
                <w:sz w:val="24"/>
                <w:szCs w:val="24"/>
              </w:rPr>
              <w:t>7</w:t>
            </w:r>
          </w:p>
        </w:tc>
        <w:tc>
          <w:tcPr>
            <w:tcW w:w="1211" w:type="pct"/>
            <w:shd w:val="clear" w:color="auto" w:fill="auto"/>
            <w:tcMar>
              <w:top w:w="72" w:type="dxa"/>
              <w:left w:w="144" w:type="dxa"/>
              <w:bottom w:w="72" w:type="dxa"/>
              <w:right w:w="144" w:type="dxa"/>
            </w:tcMar>
            <w:vAlign w:val="center"/>
          </w:tcPr>
          <w:p w14:paraId="09D7C227" w14:textId="77777777" w:rsidR="006F1A82" w:rsidRDefault="00EA6E36">
            <w:pPr>
              <w:pStyle w:val="affffff8"/>
              <w:ind w:firstLine="0"/>
              <w:rPr>
                <w:rFonts w:eastAsia="楷体_GB2312" w:cs="Times New Roman"/>
                <w:sz w:val="24"/>
                <w:szCs w:val="24"/>
              </w:rPr>
            </w:pPr>
            <w:r>
              <w:rPr>
                <w:rFonts w:eastAsia="楷体_GB2312" w:cs="Times New Roman"/>
                <w:sz w:val="24"/>
                <w:szCs w:val="24"/>
              </w:rPr>
              <w:t>数据完整性</w:t>
            </w:r>
          </w:p>
        </w:tc>
        <w:tc>
          <w:tcPr>
            <w:tcW w:w="2698" w:type="pct"/>
            <w:shd w:val="clear" w:color="auto" w:fill="auto"/>
            <w:tcMar>
              <w:top w:w="72" w:type="dxa"/>
              <w:left w:w="144" w:type="dxa"/>
              <w:bottom w:w="72" w:type="dxa"/>
              <w:right w:w="144" w:type="dxa"/>
            </w:tcMar>
            <w:vAlign w:val="center"/>
          </w:tcPr>
          <w:p w14:paraId="35401A40" w14:textId="77777777" w:rsidR="006F1A82" w:rsidRDefault="00EA6E36">
            <w:pPr>
              <w:pStyle w:val="affffff8"/>
              <w:ind w:firstLine="0"/>
              <w:rPr>
                <w:rFonts w:eastAsia="楷体_GB2312" w:cs="Times New Roman"/>
                <w:sz w:val="24"/>
                <w:szCs w:val="24"/>
              </w:rPr>
            </w:pPr>
            <w:r>
              <w:rPr>
                <w:rFonts w:eastAsia="楷体_GB2312" w:cs="Times New Roman"/>
                <w:sz w:val="24"/>
                <w:szCs w:val="24"/>
              </w:rPr>
              <w:t>部署</w:t>
            </w:r>
            <w:r>
              <w:rPr>
                <w:rFonts w:eastAsia="楷体_GB2312" w:cs="Times New Roman"/>
                <w:sz w:val="24"/>
                <w:szCs w:val="24"/>
              </w:rPr>
              <w:t>VPN</w:t>
            </w:r>
            <w:r>
              <w:rPr>
                <w:rFonts w:eastAsia="楷体_GB2312" w:cs="Times New Roman"/>
                <w:sz w:val="24"/>
                <w:szCs w:val="24"/>
              </w:rPr>
              <w:t>安全网关，及应用系统开发</w:t>
            </w:r>
          </w:p>
        </w:tc>
      </w:tr>
      <w:tr w:rsidR="006F1A82" w14:paraId="05AD0FEA" w14:textId="77777777">
        <w:trPr>
          <w:cantSplit/>
          <w:trHeight w:val="20"/>
          <w:jc w:val="center"/>
        </w:trPr>
        <w:tc>
          <w:tcPr>
            <w:tcW w:w="556" w:type="pct"/>
            <w:vMerge/>
            <w:vAlign w:val="center"/>
          </w:tcPr>
          <w:p w14:paraId="4E028C5B"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52CF6795" w14:textId="77777777" w:rsidR="006F1A82" w:rsidRDefault="00EA6E36">
            <w:pPr>
              <w:pStyle w:val="affffff8"/>
              <w:ind w:firstLine="0"/>
              <w:rPr>
                <w:rFonts w:eastAsia="楷体_GB2312" w:cs="Times New Roman"/>
                <w:sz w:val="24"/>
                <w:szCs w:val="24"/>
              </w:rPr>
            </w:pPr>
            <w:r>
              <w:rPr>
                <w:rFonts w:eastAsia="楷体_GB2312" w:cs="Times New Roman"/>
                <w:sz w:val="24"/>
                <w:szCs w:val="24"/>
              </w:rPr>
              <w:t>8</w:t>
            </w:r>
          </w:p>
        </w:tc>
        <w:tc>
          <w:tcPr>
            <w:tcW w:w="1211" w:type="pct"/>
            <w:shd w:val="clear" w:color="auto" w:fill="auto"/>
            <w:tcMar>
              <w:top w:w="72" w:type="dxa"/>
              <w:left w:w="144" w:type="dxa"/>
              <w:bottom w:w="72" w:type="dxa"/>
              <w:right w:w="144" w:type="dxa"/>
            </w:tcMar>
            <w:vAlign w:val="center"/>
          </w:tcPr>
          <w:p w14:paraId="79C5A7E0" w14:textId="77777777" w:rsidR="006F1A82" w:rsidRDefault="00EA6E36">
            <w:pPr>
              <w:pStyle w:val="affffff8"/>
              <w:ind w:firstLine="0"/>
              <w:rPr>
                <w:rFonts w:eastAsia="楷体_GB2312" w:cs="Times New Roman"/>
                <w:sz w:val="24"/>
                <w:szCs w:val="24"/>
              </w:rPr>
            </w:pPr>
            <w:r>
              <w:rPr>
                <w:rFonts w:eastAsia="楷体_GB2312" w:cs="Times New Roman"/>
                <w:sz w:val="24"/>
                <w:szCs w:val="24"/>
              </w:rPr>
              <w:t>数据保密性</w:t>
            </w:r>
          </w:p>
        </w:tc>
        <w:tc>
          <w:tcPr>
            <w:tcW w:w="2698" w:type="pct"/>
            <w:shd w:val="clear" w:color="auto" w:fill="auto"/>
            <w:tcMar>
              <w:top w:w="72" w:type="dxa"/>
              <w:left w:w="144" w:type="dxa"/>
              <w:bottom w:w="72" w:type="dxa"/>
              <w:right w:w="144" w:type="dxa"/>
            </w:tcMar>
            <w:vAlign w:val="center"/>
          </w:tcPr>
          <w:p w14:paraId="2EC63A08" w14:textId="77777777" w:rsidR="006F1A82" w:rsidRDefault="00EA6E36">
            <w:pPr>
              <w:pStyle w:val="affffff8"/>
              <w:ind w:firstLine="0"/>
              <w:rPr>
                <w:rFonts w:eastAsia="楷体_GB2312" w:cs="Times New Roman"/>
                <w:sz w:val="24"/>
                <w:szCs w:val="24"/>
              </w:rPr>
            </w:pPr>
            <w:r>
              <w:rPr>
                <w:rFonts w:eastAsia="楷体_GB2312" w:cs="Times New Roman"/>
                <w:sz w:val="24"/>
                <w:szCs w:val="24"/>
              </w:rPr>
              <w:t>部署</w:t>
            </w:r>
            <w:r>
              <w:rPr>
                <w:rFonts w:eastAsia="楷体_GB2312" w:cs="Times New Roman"/>
                <w:sz w:val="24"/>
                <w:szCs w:val="24"/>
              </w:rPr>
              <w:t>VPN</w:t>
            </w:r>
            <w:r>
              <w:rPr>
                <w:rFonts w:eastAsia="楷体_GB2312" w:cs="Times New Roman"/>
                <w:sz w:val="24"/>
                <w:szCs w:val="24"/>
              </w:rPr>
              <w:t>安全网关，及应用系统开发</w:t>
            </w:r>
          </w:p>
        </w:tc>
      </w:tr>
      <w:tr w:rsidR="006F1A82" w14:paraId="26F5B02C" w14:textId="77777777">
        <w:trPr>
          <w:cantSplit/>
          <w:trHeight w:val="20"/>
          <w:jc w:val="center"/>
        </w:trPr>
        <w:tc>
          <w:tcPr>
            <w:tcW w:w="556" w:type="pct"/>
            <w:vMerge/>
            <w:vAlign w:val="center"/>
          </w:tcPr>
          <w:p w14:paraId="5B4830AA"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7B7FCD7C" w14:textId="77777777" w:rsidR="006F1A82" w:rsidRDefault="00EA6E36">
            <w:pPr>
              <w:pStyle w:val="affffff8"/>
              <w:ind w:firstLine="0"/>
              <w:rPr>
                <w:rFonts w:eastAsia="楷体_GB2312" w:cs="Times New Roman"/>
                <w:sz w:val="24"/>
                <w:szCs w:val="24"/>
              </w:rPr>
            </w:pPr>
            <w:r>
              <w:rPr>
                <w:rFonts w:eastAsia="楷体_GB2312" w:cs="Times New Roman"/>
                <w:sz w:val="24"/>
                <w:szCs w:val="24"/>
              </w:rPr>
              <w:t>9</w:t>
            </w:r>
          </w:p>
        </w:tc>
        <w:tc>
          <w:tcPr>
            <w:tcW w:w="1211" w:type="pct"/>
            <w:shd w:val="clear" w:color="auto" w:fill="auto"/>
            <w:tcMar>
              <w:top w:w="72" w:type="dxa"/>
              <w:left w:w="144" w:type="dxa"/>
              <w:bottom w:w="72" w:type="dxa"/>
              <w:right w:w="144" w:type="dxa"/>
            </w:tcMar>
            <w:vAlign w:val="center"/>
          </w:tcPr>
          <w:p w14:paraId="70FB052E" w14:textId="77777777" w:rsidR="006F1A82" w:rsidRDefault="00EA6E36">
            <w:pPr>
              <w:pStyle w:val="affffff8"/>
              <w:ind w:firstLine="0"/>
              <w:rPr>
                <w:rFonts w:eastAsia="楷体_GB2312" w:cs="Times New Roman"/>
                <w:sz w:val="24"/>
                <w:szCs w:val="24"/>
              </w:rPr>
            </w:pPr>
            <w:r>
              <w:rPr>
                <w:rFonts w:eastAsia="楷体_GB2312" w:cs="Times New Roman"/>
                <w:sz w:val="24"/>
                <w:szCs w:val="24"/>
              </w:rPr>
              <w:t>数据备份恢复</w:t>
            </w:r>
          </w:p>
        </w:tc>
        <w:tc>
          <w:tcPr>
            <w:tcW w:w="2698" w:type="pct"/>
            <w:shd w:val="clear" w:color="auto" w:fill="auto"/>
            <w:tcMar>
              <w:top w:w="72" w:type="dxa"/>
              <w:left w:w="144" w:type="dxa"/>
              <w:bottom w:w="72" w:type="dxa"/>
              <w:right w:w="144" w:type="dxa"/>
            </w:tcMar>
            <w:vAlign w:val="center"/>
          </w:tcPr>
          <w:p w14:paraId="6902AEB8" w14:textId="77777777" w:rsidR="006F1A82" w:rsidRDefault="00EA6E36">
            <w:pPr>
              <w:pStyle w:val="affffff8"/>
              <w:ind w:firstLine="0"/>
              <w:rPr>
                <w:rFonts w:eastAsia="楷体_GB2312" w:cs="Times New Roman"/>
                <w:sz w:val="24"/>
                <w:szCs w:val="24"/>
              </w:rPr>
            </w:pPr>
            <w:r>
              <w:rPr>
                <w:rFonts w:eastAsia="楷体_GB2312" w:cs="Times New Roman"/>
                <w:sz w:val="24"/>
                <w:szCs w:val="24"/>
              </w:rPr>
              <w:t>保证重要节点设备冗余、部件冗余；部署数据备份与恢复系统、构建异地灾备中心</w:t>
            </w:r>
          </w:p>
        </w:tc>
      </w:tr>
      <w:tr w:rsidR="006F1A82" w14:paraId="3C15202D" w14:textId="77777777">
        <w:trPr>
          <w:cantSplit/>
          <w:trHeight w:val="20"/>
          <w:jc w:val="center"/>
        </w:trPr>
        <w:tc>
          <w:tcPr>
            <w:tcW w:w="556" w:type="pct"/>
            <w:vMerge/>
            <w:vAlign w:val="center"/>
          </w:tcPr>
          <w:p w14:paraId="3A744DF8"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1ADFEF99" w14:textId="77777777" w:rsidR="006F1A82" w:rsidRDefault="00EA6E36">
            <w:pPr>
              <w:pStyle w:val="affffff8"/>
              <w:ind w:firstLine="0"/>
              <w:rPr>
                <w:rFonts w:eastAsia="楷体_GB2312" w:cs="Times New Roman"/>
                <w:sz w:val="24"/>
                <w:szCs w:val="24"/>
              </w:rPr>
            </w:pPr>
            <w:r>
              <w:rPr>
                <w:rFonts w:eastAsia="楷体_GB2312" w:cs="Times New Roman"/>
                <w:sz w:val="24"/>
                <w:szCs w:val="24"/>
              </w:rPr>
              <w:t>10</w:t>
            </w:r>
          </w:p>
        </w:tc>
        <w:tc>
          <w:tcPr>
            <w:tcW w:w="1211" w:type="pct"/>
            <w:shd w:val="clear" w:color="auto" w:fill="auto"/>
            <w:tcMar>
              <w:top w:w="72" w:type="dxa"/>
              <w:left w:w="144" w:type="dxa"/>
              <w:bottom w:w="72" w:type="dxa"/>
              <w:right w:w="144" w:type="dxa"/>
            </w:tcMar>
            <w:vAlign w:val="center"/>
          </w:tcPr>
          <w:p w14:paraId="1BF78585" w14:textId="77777777" w:rsidR="006F1A82" w:rsidRDefault="00EA6E36">
            <w:pPr>
              <w:pStyle w:val="affffff8"/>
              <w:ind w:firstLine="0"/>
              <w:rPr>
                <w:rFonts w:eastAsia="楷体_GB2312" w:cs="Times New Roman"/>
                <w:sz w:val="24"/>
                <w:szCs w:val="24"/>
              </w:rPr>
            </w:pPr>
            <w:r>
              <w:rPr>
                <w:rFonts w:eastAsia="楷体_GB2312" w:cs="Times New Roman"/>
                <w:sz w:val="24"/>
                <w:szCs w:val="24"/>
              </w:rPr>
              <w:t>剩余信息保护</w:t>
            </w:r>
          </w:p>
        </w:tc>
        <w:tc>
          <w:tcPr>
            <w:tcW w:w="2698" w:type="pct"/>
            <w:shd w:val="clear" w:color="auto" w:fill="auto"/>
            <w:tcMar>
              <w:top w:w="72" w:type="dxa"/>
              <w:left w:w="144" w:type="dxa"/>
              <w:bottom w:w="72" w:type="dxa"/>
              <w:right w:w="144" w:type="dxa"/>
            </w:tcMar>
            <w:vAlign w:val="center"/>
          </w:tcPr>
          <w:p w14:paraId="01C9F6FE" w14:textId="77777777" w:rsidR="006F1A82" w:rsidRDefault="00EA6E36">
            <w:pPr>
              <w:pStyle w:val="affffff8"/>
              <w:ind w:firstLine="0"/>
              <w:rPr>
                <w:rFonts w:eastAsia="楷体_GB2312" w:cs="Times New Roman"/>
                <w:sz w:val="24"/>
                <w:szCs w:val="24"/>
              </w:rPr>
            </w:pPr>
            <w:r>
              <w:rPr>
                <w:rFonts w:eastAsia="楷体_GB2312" w:cs="Times New Roman"/>
                <w:sz w:val="24"/>
                <w:szCs w:val="24"/>
              </w:rPr>
              <w:t>部署剩余信息清除工具，或应用系统开发</w:t>
            </w:r>
          </w:p>
        </w:tc>
      </w:tr>
      <w:tr w:rsidR="006F1A82" w14:paraId="365BA4B6" w14:textId="77777777">
        <w:trPr>
          <w:cantSplit/>
          <w:trHeight w:val="20"/>
          <w:jc w:val="center"/>
        </w:trPr>
        <w:tc>
          <w:tcPr>
            <w:tcW w:w="556" w:type="pct"/>
            <w:vMerge/>
            <w:vAlign w:val="center"/>
          </w:tcPr>
          <w:p w14:paraId="11803725"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7ED033EB" w14:textId="77777777" w:rsidR="006F1A82" w:rsidRDefault="00EA6E36">
            <w:pPr>
              <w:pStyle w:val="affffff8"/>
              <w:ind w:firstLine="0"/>
              <w:rPr>
                <w:rFonts w:eastAsia="楷体_GB2312" w:cs="Times New Roman"/>
                <w:sz w:val="24"/>
                <w:szCs w:val="24"/>
              </w:rPr>
            </w:pPr>
            <w:r>
              <w:rPr>
                <w:rFonts w:eastAsia="楷体_GB2312" w:cs="Times New Roman"/>
                <w:sz w:val="24"/>
                <w:szCs w:val="24"/>
              </w:rPr>
              <w:t>11</w:t>
            </w:r>
          </w:p>
        </w:tc>
        <w:tc>
          <w:tcPr>
            <w:tcW w:w="1211" w:type="pct"/>
            <w:shd w:val="clear" w:color="auto" w:fill="auto"/>
            <w:tcMar>
              <w:top w:w="72" w:type="dxa"/>
              <w:left w:w="144" w:type="dxa"/>
              <w:bottom w:w="72" w:type="dxa"/>
              <w:right w:w="144" w:type="dxa"/>
            </w:tcMar>
            <w:vAlign w:val="center"/>
          </w:tcPr>
          <w:p w14:paraId="1464C864" w14:textId="77777777" w:rsidR="006F1A82" w:rsidRDefault="00EA6E36">
            <w:pPr>
              <w:pStyle w:val="affffff8"/>
              <w:ind w:firstLine="0"/>
              <w:rPr>
                <w:rFonts w:eastAsia="楷体_GB2312" w:cs="Times New Roman"/>
                <w:sz w:val="24"/>
                <w:szCs w:val="24"/>
              </w:rPr>
            </w:pPr>
            <w:r>
              <w:rPr>
                <w:rFonts w:eastAsia="楷体_GB2312" w:cs="Times New Roman"/>
                <w:sz w:val="24"/>
                <w:szCs w:val="24"/>
              </w:rPr>
              <w:t>个人信息保护</w:t>
            </w:r>
          </w:p>
        </w:tc>
        <w:tc>
          <w:tcPr>
            <w:tcW w:w="2698" w:type="pct"/>
            <w:shd w:val="clear" w:color="auto" w:fill="auto"/>
            <w:tcMar>
              <w:top w:w="72" w:type="dxa"/>
              <w:left w:w="144" w:type="dxa"/>
              <w:bottom w:w="72" w:type="dxa"/>
              <w:right w:w="144" w:type="dxa"/>
            </w:tcMar>
            <w:vAlign w:val="center"/>
          </w:tcPr>
          <w:p w14:paraId="79686E47" w14:textId="77777777" w:rsidR="006F1A82" w:rsidRDefault="00EA6E36">
            <w:pPr>
              <w:pStyle w:val="affffff8"/>
              <w:ind w:firstLine="0"/>
              <w:rPr>
                <w:rFonts w:eastAsia="楷体_GB2312" w:cs="Times New Roman"/>
                <w:sz w:val="24"/>
                <w:szCs w:val="24"/>
              </w:rPr>
            </w:pPr>
            <w:r>
              <w:rPr>
                <w:rFonts w:eastAsia="楷体_GB2312" w:cs="Times New Roman"/>
                <w:sz w:val="24"/>
                <w:szCs w:val="24"/>
              </w:rPr>
              <w:t>应用系统开发</w:t>
            </w:r>
          </w:p>
        </w:tc>
      </w:tr>
      <w:tr w:rsidR="006F1A82" w14:paraId="755BBE73" w14:textId="77777777">
        <w:trPr>
          <w:cantSplit/>
          <w:trHeight w:val="20"/>
          <w:jc w:val="center"/>
        </w:trPr>
        <w:tc>
          <w:tcPr>
            <w:tcW w:w="556" w:type="pct"/>
            <w:vMerge w:val="restart"/>
            <w:vAlign w:val="center"/>
          </w:tcPr>
          <w:p w14:paraId="74CAAAF6" w14:textId="77777777" w:rsidR="006F1A82" w:rsidRDefault="00EA6E36">
            <w:pPr>
              <w:pStyle w:val="affffff8"/>
              <w:ind w:firstLine="0"/>
              <w:rPr>
                <w:rFonts w:eastAsia="楷体_GB2312" w:cs="Times New Roman"/>
                <w:sz w:val="24"/>
                <w:szCs w:val="24"/>
              </w:rPr>
            </w:pPr>
            <w:r>
              <w:rPr>
                <w:rFonts w:eastAsia="楷体_GB2312" w:cs="Times New Roman"/>
                <w:sz w:val="24"/>
                <w:szCs w:val="24"/>
              </w:rPr>
              <w:t>安全</w:t>
            </w:r>
          </w:p>
          <w:p w14:paraId="1E0D9F32" w14:textId="77777777" w:rsidR="006F1A82" w:rsidRDefault="00EA6E36">
            <w:pPr>
              <w:pStyle w:val="affffff8"/>
              <w:ind w:firstLine="0"/>
              <w:rPr>
                <w:rFonts w:eastAsia="楷体_GB2312" w:cs="Times New Roman"/>
                <w:sz w:val="24"/>
                <w:szCs w:val="24"/>
              </w:rPr>
            </w:pPr>
            <w:r>
              <w:rPr>
                <w:rFonts w:eastAsia="楷体_GB2312" w:cs="Times New Roman"/>
                <w:sz w:val="24"/>
                <w:szCs w:val="24"/>
              </w:rPr>
              <w:t>管理中心</w:t>
            </w:r>
          </w:p>
        </w:tc>
        <w:tc>
          <w:tcPr>
            <w:tcW w:w="535" w:type="pct"/>
            <w:shd w:val="clear" w:color="auto" w:fill="auto"/>
            <w:tcMar>
              <w:top w:w="10" w:type="dxa"/>
              <w:left w:w="10" w:type="dxa"/>
              <w:bottom w:w="0" w:type="dxa"/>
              <w:right w:w="10" w:type="dxa"/>
            </w:tcMar>
            <w:vAlign w:val="center"/>
          </w:tcPr>
          <w:p w14:paraId="0BA11683" w14:textId="77777777" w:rsidR="006F1A82" w:rsidRDefault="00EA6E36">
            <w:pPr>
              <w:pStyle w:val="affffff8"/>
              <w:ind w:firstLine="0"/>
              <w:rPr>
                <w:rFonts w:eastAsia="楷体_GB2312" w:cs="Times New Roman"/>
                <w:sz w:val="24"/>
                <w:szCs w:val="24"/>
              </w:rPr>
            </w:pPr>
            <w:r>
              <w:rPr>
                <w:rFonts w:eastAsia="楷体_GB2312" w:cs="Times New Roman"/>
                <w:sz w:val="24"/>
                <w:szCs w:val="24"/>
              </w:rPr>
              <w:t>1</w:t>
            </w:r>
          </w:p>
        </w:tc>
        <w:tc>
          <w:tcPr>
            <w:tcW w:w="1211" w:type="pct"/>
            <w:shd w:val="clear" w:color="auto" w:fill="auto"/>
            <w:tcMar>
              <w:top w:w="72" w:type="dxa"/>
              <w:left w:w="144" w:type="dxa"/>
              <w:bottom w:w="72" w:type="dxa"/>
              <w:right w:w="144" w:type="dxa"/>
            </w:tcMar>
            <w:vAlign w:val="center"/>
          </w:tcPr>
          <w:p w14:paraId="3DE94ECC" w14:textId="77777777" w:rsidR="006F1A82" w:rsidRDefault="00EA6E36">
            <w:pPr>
              <w:pStyle w:val="affffff8"/>
              <w:ind w:firstLine="0"/>
              <w:rPr>
                <w:rFonts w:eastAsia="楷体_GB2312" w:cs="Times New Roman"/>
                <w:sz w:val="24"/>
                <w:szCs w:val="24"/>
              </w:rPr>
            </w:pPr>
            <w:r>
              <w:rPr>
                <w:rFonts w:eastAsia="楷体_GB2312" w:cs="Times New Roman"/>
                <w:sz w:val="24"/>
                <w:szCs w:val="24"/>
              </w:rPr>
              <w:t>系统管理</w:t>
            </w:r>
          </w:p>
        </w:tc>
        <w:tc>
          <w:tcPr>
            <w:tcW w:w="2698" w:type="pct"/>
            <w:shd w:val="clear" w:color="auto" w:fill="auto"/>
            <w:tcMar>
              <w:top w:w="72" w:type="dxa"/>
              <w:left w:w="144" w:type="dxa"/>
              <w:bottom w:w="72" w:type="dxa"/>
              <w:right w:w="144" w:type="dxa"/>
            </w:tcMar>
            <w:vAlign w:val="center"/>
          </w:tcPr>
          <w:p w14:paraId="3A80AC38" w14:textId="77777777" w:rsidR="006F1A82" w:rsidRDefault="00EA6E36">
            <w:pPr>
              <w:pStyle w:val="affffff8"/>
              <w:ind w:firstLine="0"/>
              <w:rPr>
                <w:rFonts w:eastAsia="楷体_GB2312" w:cs="Times New Roman"/>
                <w:sz w:val="24"/>
                <w:szCs w:val="24"/>
              </w:rPr>
            </w:pPr>
            <w:r>
              <w:rPr>
                <w:rFonts w:eastAsia="楷体_GB2312" w:cs="Times New Roman"/>
                <w:sz w:val="24"/>
                <w:szCs w:val="24"/>
              </w:rPr>
              <w:t>部署统一认证与授权管理（运维审计）</w:t>
            </w:r>
          </w:p>
        </w:tc>
      </w:tr>
      <w:tr w:rsidR="006F1A82" w14:paraId="7D050C62" w14:textId="77777777">
        <w:trPr>
          <w:cantSplit/>
          <w:trHeight w:val="20"/>
          <w:jc w:val="center"/>
        </w:trPr>
        <w:tc>
          <w:tcPr>
            <w:tcW w:w="556" w:type="pct"/>
            <w:vMerge/>
            <w:vAlign w:val="center"/>
          </w:tcPr>
          <w:p w14:paraId="5BA64760"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150D029F" w14:textId="77777777" w:rsidR="006F1A82" w:rsidRDefault="00EA6E36">
            <w:pPr>
              <w:pStyle w:val="affffff8"/>
              <w:ind w:firstLine="0"/>
              <w:rPr>
                <w:rFonts w:eastAsia="楷体_GB2312" w:cs="Times New Roman"/>
                <w:sz w:val="24"/>
                <w:szCs w:val="24"/>
              </w:rPr>
            </w:pPr>
            <w:r>
              <w:rPr>
                <w:rFonts w:eastAsia="楷体_GB2312" w:cs="Times New Roman"/>
                <w:sz w:val="24"/>
                <w:szCs w:val="24"/>
              </w:rPr>
              <w:t>2</w:t>
            </w:r>
          </w:p>
        </w:tc>
        <w:tc>
          <w:tcPr>
            <w:tcW w:w="1211" w:type="pct"/>
            <w:shd w:val="clear" w:color="auto" w:fill="auto"/>
            <w:tcMar>
              <w:top w:w="72" w:type="dxa"/>
              <w:left w:w="144" w:type="dxa"/>
              <w:bottom w:w="72" w:type="dxa"/>
              <w:right w:w="144" w:type="dxa"/>
            </w:tcMar>
            <w:vAlign w:val="center"/>
          </w:tcPr>
          <w:p w14:paraId="2F2A51F3" w14:textId="77777777" w:rsidR="006F1A82" w:rsidRDefault="00EA6E36">
            <w:pPr>
              <w:pStyle w:val="affffff8"/>
              <w:ind w:firstLine="0"/>
              <w:rPr>
                <w:rFonts w:eastAsia="楷体_GB2312" w:cs="Times New Roman"/>
                <w:sz w:val="24"/>
                <w:szCs w:val="24"/>
              </w:rPr>
            </w:pPr>
            <w:r>
              <w:rPr>
                <w:rFonts w:eastAsia="楷体_GB2312" w:cs="Times New Roman"/>
                <w:sz w:val="24"/>
                <w:szCs w:val="24"/>
              </w:rPr>
              <w:t>审计管理</w:t>
            </w:r>
          </w:p>
        </w:tc>
        <w:tc>
          <w:tcPr>
            <w:tcW w:w="2698" w:type="pct"/>
            <w:shd w:val="clear" w:color="auto" w:fill="auto"/>
            <w:tcMar>
              <w:top w:w="72" w:type="dxa"/>
              <w:left w:w="144" w:type="dxa"/>
              <w:bottom w:w="72" w:type="dxa"/>
              <w:right w:w="144" w:type="dxa"/>
            </w:tcMar>
            <w:vAlign w:val="center"/>
          </w:tcPr>
          <w:p w14:paraId="059695FF" w14:textId="77777777" w:rsidR="006F1A82" w:rsidRDefault="00EA6E36">
            <w:pPr>
              <w:pStyle w:val="affffff8"/>
              <w:ind w:firstLine="0"/>
              <w:rPr>
                <w:rFonts w:eastAsia="楷体_GB2312" w:cs="Times New Roman"/>
                <w:sz w:val="24"/>
                <w:szCs w:val="24"/>
              </w:rPr>
            </w:pPr>
            <w:r>
              <w:rPr>
                <w:rFonts w:eastAsia="楷体_GB2312" w:cs="Times New Roman"/>
                <w:sz w:val="24"/>
                <w:szCs w:val="24"/>
              </w:rPr>
              <w:t>部署统一认证与授权管理（运维审计）</w:t>
            </w:r>
          </w:p>
        </w:tc>
      </w:tr>
      <w:tr w:rsidR="006F1A82" w14:paraId="0BFD4C8B" w14:textId="77777777">
        <w:trPr>
          <w:cantSplit/>
          <w:trHeight w:val="20"/>
          <w:jc w:val="center"/>
        </w:trPr>
        <w:tc>
          <w:tcPr>
            <w:tcW w:w="556" w:type="pct"/>
            <w:vMerge/>
            <w:vAlign w:val="center"/>
          </w:tcPr>
          <w:p w14:paraId="45B90702"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664EB7DC" w14:textId="77777777" w:rsidR="006F1A82" w:rsidRDefault="00EA6E36">
            <w:pPr>
              <w:pStyle w:val="affffff8"/>
              <w:ind w:firstLine="0"/>
              <w:rPr>
                <w:rFonts w:eastAsia="楷体_GB2312" w:cs="Times New Roman"/>
                <w:sz w:val="24"/>
                <w:szCs w:val="24"/>
              </w:rPr>
            </w:pPr>
            <w:r>
              <w:rPr>
                <w:rFonts w:eastAsia="楷体_GB2312" w:cs="Times New Roman"/>
                <w:sz w:val="24"/>
                <w:szCs w:val="24"/>
              </w:rPr>
              <w:t>3</w:t>
            </w:r>
          </w:p>
        </w:tc>
        <w:tc>
          <w:tcPr>
            <w:tcW w:w="1211" w:type="pct"/>
            <w:shd w:val="clear" w:color="auto" w:fill="auto"/>
            <w:tcMar>
              <w:top w:w="72" w:type="dxa"/>
              <w:left w:w="144" w:type="dxa"/>
              <w:bottom w:w="72" w:type="dxa"/>
              <w:right w:w="144" w:type="dxa"/>
            </w:tcMar>
            <w:vAlign w:val="center"/>
          </w:tcPr>
          <w:p w14:paraId="74F04E7B" w14:textId="77777777" w:rsidR="006F1A82" w:rsidRDefault="00EA6E36">
            <w:pPr>
              <w:pStyle w:val="affffff8"/>
              <w:ind w:firstLine="0"/>
              <w:rPr>
                <w:rFonts w:eastAsia="楷体_GB2312" w:cs="Times New Roman"/>
                <w:sz w:val="24"/>
                <w:szCs w:val="24"/>
              </w:rPr>
            </w:pPr>
            <w:r>
              <w:rPr>
                <w:rFonts w:eastAsia="楷体_GB2312" w:cs="Times New Roman"/>
                <w:sz w:val="24"/>
                <w:szCs w:val="24"/>
              </w:rPr>
              <w:t>安全管理</w:t>
            </w:r>
          </w:p>
        </w:tc>
        <w:tc>
          <w:tcPr>
            <w:tcW w:w="2698" w:type="pct"/>
            <w:shd w:val="clear" w:color="auto" w:fill="auto"/>
            <w:tcMar>
              <w:top w:w="72" w:type="dxa"/>
              <w:left w:w="144" w:type="dxa"/>
              <w:bottom w:w="72" w:type="dxa"/>
              <w:right w:w="144" w:type="dxa"/>
            </w:tcMar>
            <w:vAlign w:val="center"/>
          </w:tcPr>
          <w:p w14:paraId="41FFC38A" w14:textId="77777777" w:rsidR="006F1A82" w:rsidRDefault="00EA6E36">
            <w:pPr>
              <w:pStyle w:val="affffff8"/>
              <w:ind w:firstLine="0"/>
              <w:rPr>
                <w:rFonts w:eastAsia="楷体_GB2312" w:cs="Times New Roman"/>
                <w:sz w:val="24"/>
                <w:szCs w:val="24"/>
              </w:rPr>
            </w:pPr>
            <w:r>
              <w:rPr>
                <w:rFonts w:eastAsia="楷体_GB2312" w:cs="Times New Roman"/>
                <w:sz w:val="24"/>
                <w:szCs w:val="24"/>
              </w:rPr>
              <w:t>部署统一认证与授权管理（运维审计）</w:t>
            </w:r>
          </w:p>
        </w:tc>
      </w:tr>
      <w:tr w:rsidR="006F1A82" w14:paraId="3CA5728A" w14:textId="77777777">
        <w:trPr>
          <w:cantSplit/>
          <w:trHeight w:val="20"/>
          <w:jc w:val="center"/>
        </w:trPr>
        <w:tc>
          <w:tcPr>
            <w:tcW w:w="556" w:type="pct"/>
            <w:vMerge/>
            <w:vAlign w:val="center"/>
          </w:tcPr>
          <w:p w14:paraId="0F6E27F2" w14:textId="77777777" w:rsidR="006F1A82" w:rsidRDefault="006F1A82">
            <w:pPr>
              <w:pStyle w:val="affffff8"/>
              <w:ind w:firstLine="0"/>
              <w:rPr>
                <w:rFonts w:eastAsia="楷体_GB2312" w:cs="Times New Roman"/>
                <w:sz w:val="24"/>
                <w:szCs w:val="24"/>
              </w:rPr>
            </w:pPr>
          </w:p>
        </w:tc>
        <w:tc>
          <w:tcPr>
            <w:tcW w:w="535" w:type="pct"/>
            <w:shd w:val="clear" w:color="auto" w:fill="auto"/>
            <w:tcMar>
              <w:top w:w="10" w:type="dxa"/>
              <w:left w:w="10" w:type="dxa"/>
              <w:bottom w:w="0" w:type="dxa"/>
              <w:right w:w="10" w:type="dxa"/>
            </w:tcMar>
            <w:vAlign w:val="center"/>
          </w:tcPr>
          <w:p w14:paraId="0FFF3247" w14:textId="77777777" w:rsidR="006F1A82" w:rsidRDefault="00EA6E36">
            <w:pPr>
              <w:pStyle w:val="affffff8"/>
              <w:ind w:firstLine="0"/>
              <w:rPr>
                <w:rFonts w:eastAsia="楷体_GB2312" w:cs="Times New Roman"/>
                <w:sz w:val="24"/>
                <w:szCs w:val="24"/>
              </w:rPr>
            </w:pPr>
            <w:r>
              <w:rPr>
                <w:rFonts w:eastAsia="楷体_GB2312" w:cs="Times New Roman"/>
                <w:sz w:val="24"/>
                <w:szCs w:val="24"/>
              </w:rPr>
              <w:t>4</w:t>
            </w:r>
          </w:p>
        </w:tc>
        <w:tc>
          <w:tcPr>
            <w:tcW w:w="1211" w:type="pct"/>
            <w:shd w:val="clear" w:color="auto" w:fill="auto"/>
            <w:tcMar>
              <w:top w:w="72" w:type="dxa"/>
              <w:left w:w="144" w:type="dxa"/>
              <w:bottom w:w="72" w:type="dxa"/>
              <w:right w:w="144" w:type="dxa"/>
            </w:tcMar>
            <w:vAlign w:val="center"/>
          </w:tcPr>
          <w:p w14:paraId="4C388C95" w14:textId="77777777" w:rsidR="006F1A82" w:rsidRDefault="00EA6E36">
            <w:pPr>
              <w:pStyle w:val="affffff8"/>
              <w:ind w:firstLine="0"/>
              <w:rPr>
                <w:rFonts w:eastAsia="楷体_GB2312" w:cs="Times New Roman"/>
                <w:sz w:val="24"/>
                <w:szCs w:val="24"/>
              </w:rPr>
            </w:pPr>
            <w:r>
              <w:rPr>
                <w:rFonts w:eastAsia="楷体_GB2312" w:cs="Times New Roman"/>
                <w:sz w:val="24"/>
                <w:szCs w:val="24"/>
              </w:rPr>
              <w:t>集中管控</w:t>
            </w:r>
          </w:p>
        </w:tc>
        <w:tc>
          <w:tcPr>
            <w:tcW w:w="2698" w:type="pct"/>
            <w:shd w:val="clear" w:color="auto" w:fill="auto"/>
            <w:tcMar>
              <w:top w:w="72" w:type="dxa"/>
              <w:left w:w="144" w:type="dxa"/>
              <w:bottom w:w="72" w:type="dxa"/>
              <w:right w:w="144" w:type="dxa"/>
            </w:tcMar>
            <w:vAlign w:val="center"/>
          </w:tcPr>
          <w:p w14:paraId="30761236" w14:textId="77777777" w:rsidR="006F1A82" w:rsidRDefault="00EA6E36">
            <w:pPr>
              <w:pStyle w:val="affffff8"/>
              <w:ind w:firstLine="0"/>
              <w:rPr>
                <w:rFonts w:eastAsia="楷体_GB2312" w:cs="Times New Roman"/>
                <w:sz w:val="24"/>
                <w:szCs w:val="24"/>
              </w:rPr>
            </w:pPr>
            <w:r>
              <w:rPr>
                <w:rFonts w:eastAsia="楷体_GB2312" w:cs="Times New Roman"/>
                <w:sz w:val="24"/>
                <w:szCs w:val="24"/>
              </w:rPr>
              <w:t>部署安全管理平台</w:t>
            </w:r>
            <w:r>
              <w:rPr>
                <w:rFonts w:eastAsia="楷体_GB2312" w:cs="Times New Roman"/>
                <w:sz w:val="24"/>
                <w:szCs w:val="24"/>
              </w:rPr>
              <w:t>SOC</w:t>
            </w:r>
          </w:p>
        </w:tc>
      </w:tr>
    </w:tbl>
    <w:p w14:paraId="3227F891" w14:textId="77777777" w:rsidR="006F1A82" w:rsidRDefault="00EA6E36">
      <w:pPr>
        <w:pStyle w:val="4"/>
      </w:pPr>
      <w:r>
        <w:t>技术层面（云计算安全扩展要求）</w:t>
      </w:r>
    </w:p>
    <w:p w14:paraId="4277A3C0" w14:textId="77777777" w:rsidR="006F1A82" w:rsidRDefault="00EA6E36">
      <w:pPr>
        <w:pStyle w:val="7"/>
      </w:pPr>
      <w:r>
        <w:rPr>
          <w:rFonts w:hint="eastAsia"/>
        </w:rPr>
        <w:t>云计算安全扩展合规性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91"/>
        <w:gridCol w:w="957"/>
        <w:gridCol w:w="2395"/>
        <w:gridCol w:w="4404"/>
      </w:tblGrid>
      <w:tr w:rsidR="006F1A82" w14:paraId="7B457F73" w14:textId="77777777">
        <w:trPr>
          <w:trHeight w:val="462"/>
          <w:tblHeader/>
          <w:jc w:val="center"/>
        </w:trPr>
        <w:tc>
          <w:tcPr>
            <w:tcW w:w="851" w:type="pct"/>
            <w:vAlign w:val="center"/>
          </w:tcPr>
          <w:p w14:paraId="02D1C4C3" w14:textId="77777777" w:rsidR="006F1A82" w:rsidRDefault="00EA6E36">
            <w:pPr>
              <w:pStyle w:val="affffff8"/>
              <w:ind w:firstLine="0"/>
              <w:rPr>
                <w:rFonts w:eastAsia="楷体_GB2312" w:cs="Times New Roman"/>
                <w:b/>
                <w:sz w:val="24"/>
                <w:szCs w:val="24"/>
              </w:rPr>
            </w:pPr>
            <w:r>
              <w:rPr>
                <w:rFonts w:eastAsia="楷体_GB2312" w:cs="Times New Roman"/>
                <w:b/>
                <w:sz w:val="24"/>
                <w:szCs w:val="24"/>
              </w:rPr>
              <w:t>类别</w:t>
            </w:r>
          </w:p>
        </w:tc>
        <w:tc>
          <w:tcPr>
            <w:tcW w:w="512" w:type="pct"/>
            <w:shd w:val="clear" w:color="auto" w:fill="auto"/>
            <w:tcMar>
              <w:top w:w="10" w:type="dxa"/>
              <w:left w:w="10" w:type="dxa"/>
              <w:bottom w:w="0" w:type="dxa"/>
              <w:right w:w="10" w:type="dxa"/>
            </w:tcMar>
            <w:vAlign w:val="center"/>
          </w:tcPr>
          <w:p w14:paraId="44760F4F" w14:textId="77777777" w:rsidR="006F1A82" w:rsidRDefault="00EA6E36">
            <w:pPr>
              <w:pStyle w:val="affffff8"/>
              <w:ind w:firstLine="0"/>
              <w:rPr>
                <w:rFonts w:eastAsia="楷体_GB2312" w:cs="Times New Roman"/>
                <w:b/>
                <w:sz w:val="24"/>
                <w:szCs w:val="24"/>
              </w:rPr>
            </w:pPr>
            <w:r>
              <w:rPr>
                <w:rFonts w:eastAsia="楷体_GB2312" w:cs="Times New Roman"/>
                <w:b/>
                <w:sz w:val="24"/>
                <w:szCs w:val="24"/>
              </w:rPr>
              <w:t>序号</w:t>
            </w:r>
          </w:p>
        </w:tc>
        <w:tc>
          <w:tcPr>
            <w:tcW w:w="1281" w:type="pct"/>
            <w:shd w:val="clear" w:color="auto" w:fill="auto"/>
            <w:tcMar>
              <w:top w:w="10" w:type="dxa"/>
              <w:left w:w="10" w:type="dxa"/>
              <w:bottom w:w="0" w:type="dxa"/>
              <w:right w:w="10" w:type="dxa"/>
            </w:tcMar>
            <w:vAlign w:val="center"/>
          </w:tcPr>
          <w:p w14:paraId="00361276" w14:textId="77777777" w:rsidR="006F1A82" w:rsidRDefault="00EA6E36">
            <w:pPr>
              <w:pStyle w:val="affffff8"/>
              <w:ind w:firstLine="0"/>
              <w:rPr>
                <w:rFonts w:eastAsia="楷体_GB2312" w:cs="Times New Roman"/>
                <w:b/>
                <w:sz w:val="24"/>
                <w:szCs w:val="24"/>
              </w:rPr>
            </w:pPr>
            <w:r>
              <w:rPr>
                <w:rFonts w:eastAsia="楷体_GB2312" w:cs="Times New Roman"/>
                <w:b/>
                <w:sz w:val="24"/>
                <w:szCs w:val="24"/>
              </w:rPr>
              <w:t>基本要求</w:t>
            </w:r>
          </w:p>
        </w:tc>
        <w:tc>
          <w:tcPr>
            <w:tcW w:w="2356" w:type="pct"/>
            <w:shd w:val="clear" w:color="auto" w:fill="auto"/>
            <w:tcMar>
              <w:top w:w="10" w:type="dxa"/>
              <w:left w:w="10" w:type="dxa"/>
              <w:bottom w:w="0" w:type="dxa"/>
              <w:right w:w="10" w:type="dxa"/>
            </w:tcMar>
            <w:vAlign w:val="center"/>
          </w:tcPr>
          <w:p w14:paraId="356EEB4B" w14:textId="77777777" w:rsidR="006F1A82" w:rsidRDefault="00EA6E36">
            <w:pPr>
              <w:pStyle w:val="affffff8"/>
              <w:ind w:firstLine="0"/>
              <w:rPr>
                <w:rFonts w:eastAsia="楷体_GB2312" w:cs="Times New Roman"/>
                <w:b/>
                <w:sz w:val="24"/>
                <w:szCs w:val="24"/>
              </w:rPr>
            </w:pPr>
            <w:r>
              <w:rPr>
                <w:rFonts w:eastAsia="楷体_GB2312" w:cs="Times New Roman"/>
                <w:b/>
                <w:sz w:val="24"/>
                <w:szCs w:val="24"/>
              </w:rPr>
              <w:t>安全整改措施及解决方案</w:t>
            </w:r>
          </w:p>
        </w:tc>
      </w:tr>
      <w:tr w:rsidR="006F1A82" w14:paraId="2E32F1BA" w14:textId="77777777">
        <w:trPr>
          <w:trHeight w:val="209"/>
          <w:jc w:val="center"/>
        </w:trPr>
        <w:tc>
          <w:tcPr>
            <w:tcW w:w="851" w:type="pct"/>
            <w:vAlign w:val="center"/>
          </w:tcPr>
          <w:p w14:paraId="343759E3" w14:textId="77777777" w:rsidR="006F1A82" w:rsidRDefault="00EA6E36">
            <w:pPr>
              <w:pStyle w:val="affffff8"/>
              <w:ind w:firstLine="0"/>
              <w:rPr>
                <w:rFonts w:eastAsia="楷体_GB2312" w:cs="Times New Roman"/>
                <w:sz w:val="24"/>
                <w:szCs w:val="24"/>
              </w:rPr>
            </w:pPr>
            <w:r>
              <w:rPr>
                <w:rFonts w:eastAsia="楷体_GB2312" w:cs="Times New Roman"/>
                <w:sz w:val="24"/>
                <w:szCs w:val="24"/>
              </w:rPr>
              <w:t>安全物理环境</w:t>
            </w:r>
          </w:p>
        </w:tc>
        <w:tc>
          <w:tcPr>
            <w:tcW w:w="512" w:type="pct"/>
            <w:shd w:val="clear" w:color="auto" w:fill="auto"/>
            <w:tcMar>
              <w:top w:w="10" w:type="dxa"/>
              <w:left w:w="10" w:type="dxa"/>
              <w:bottom w:w="0" w:type="dxa"/>
              <w:right w:w="10" w:type="dxa"/>
            </w:tcMar>
            <w:vAlign w:val="center"/>
          </w:tcPr>
          <w:p w14:paraId="4A801DB9" w14:textId="77777777" w:rsidR="006F1A82" w:rsidRDefault="00EA6E36">
            <w:pPr>
              <w:pStyle w:val="affffff8"/>
              <w:ind w:firstLine="0"/>
              <w:rPr>
                <w:rFonts w:eastAsia="楷体_GB2312" w:cs="Times New Roman"/>
                <w:sz w:val="24"/>
                <w:szCs w:val="24"/>
              </w:rPr>
            </w:pPr>
            <w:r>
              <w:rPr>
                <w:rFonts w:eastAsia="楷体_GB2312" w:cs="Times New Roman"/>
                <w:sz w:val="24"/>
                <w:szCs w:val="24"/>
              </w:rPr>
              <w:t>1</w:t>
            </w:r>
          </w:p>
        </w:tc>
        <w:tc>
          <w:tcPr>
            <w:tcW w:w="1281" w:type="pct"/>
            <w:shd w:val="clear" w:color="auto" w:fill="auto"/>
            <w:tcMar>
              <w:top w:w="72" w:type="dxa"/>
              <w:left w:w="144" w:type="dxa"/>
              <w:bottom w:w="72" w:type="dxa"/>
              <w:right w:w="144" w:type="dxa"/>
            </w:tcMar>
            <w:vAlign w:val="center"/>
          </w:tcPr>
          <w:p w14:paraId="30012E41" w14:textId="77777777" w:rsidR="006F1A82" w:rsidRDefault="00EA6E36">
            <w:pPr>
              <w:pStyle w:val="affffff8"/>
              <w:ind w:firstLine="0"/>
              <w:rPr>
                <w:rFonts w:eastAsia="楷体_GB2312" w:cs="Times New Roman"/>
                <w:sz w:val="24"/>
                <w:szCs w:val="24"/>
              </w:rPr>
            </w:pPr>
            <w:r>
              <w:rPr>
                <w:rFonts w:eastAsia="楷体_GB2312" w:cs="Times New Roman"/>
                <w:sz w:val="24"/>
                <w:szCs w:val="24"/>
              </w:rPr>
              <w:t>基础设施位置</w:t>
            </w:r>
          </w:p>
        </w:tc>
        <w:tc>
          <w:tcPr>
            <w:tcW w:w="2356" w:type="pct"/>
            <w:shd w:val="clear" w:color="auto" w:fill="auto"/>
            <w:tcMar>
              <w:top w:w="72" w:type="dxa"/>
              <w:left w:w="144" w:type="dxa"/>
              <w:bottom w:w="72" w:type="dxa"/>
              <w:right w:w="144" w:type="dxa"/>
            </w:tcMar>
            <w:vAlign w:val="center"/>
          </w:tcPr>
          <w:p w14:paraId="38584A9B" w14:textId="77777777" w:rsidR="006F1A82" w:rsidRDefault="00EA6E36">
            <w:pPr>
              <w:pStyle w:val="affffff8"/>
              <w:ind w:firstLine="0"/>
              <w:rPr>
                <w:rFonts w:eastAsia="楷体_GB2312" w:cs="Times New Roman"/>
                <w:sz w:val="24"/>
                <w:szCs w:val="24"/>
              </w:rPr>
            </w:pPr>
            <w:r>
              <w:rPr>
                <w:rFonts w:eastAsia="楷体_GB2312" w:cs="Times New Roman"/>
                <w:sz w:val="24"/>
                <w:szCs w:val="24"/>
              </w:rPr>
              <w:t>参考通用要求</w:t>
            </w:r>
          </w:p>
        </w:tc>
      </w:tr>
      <w:tr w:rsidR="006F1A82" w14:paraId="301D26A3" w14:textId="77777777">
        <w:trPr>
          <w:trHeight w:val="209"/>
          <w:jc w:val="center"/>
        </w:trPr>
        <w:tc>
          <w:tcPr>
            <w:tcW w:w="851" w:type="pct"/>
            <w:vAlign w:val="center"/>
          </w:tcPr>
          <w:p w14:paraId="7370491B" w14:textId="77777777" w:rsidR="006F1A82" w:rsidRDefault="00EA6E36">
            <w:pPr>
              <w:pStyle w:val="affffff8"/>
              <w:ind w:firstLine="0"/>
              <w:rPr>
                <w:rFonts w:eastAsia="楷体_GB2312" w:cs="Times New Roman"/>
                <w:sz w:val="24"/>
                <w:szCs w:val="24"/>
              </w:rPr>
            </w:pPr>
            <w:r>
              <w:rPr>
                <w:rFonts w:eastAsia="楷体_GB2312" w:cs="Times New Roman"/>
                <w:sz w:val="24"/>
                <w:szCs w:val="24"/>
              </w:rPr>
              <w:t>安全通信网络</w:t>
            </w:r>
          </w:p>
        </w:tc>
        <w:tc>
          <w:tcPr>
            <w:tcW w:w="512" w:type="pct"/>
            <w:shd w:val="clear" w:color="auto" w:fill="auto"/>
            <w:tcMar>
              <w:top w:w="10" w:type="dxa"/>
              <w:left w:w="10" w:type="dxa"/>
              <w:bottom w:w="0" w:type="dxa"/>
              <w:right w:w="10" w:type="dxa"/>
            </w:tcMar>
            <w:vAlign w:val="center"/>
          </w:tcPr>
          <w:p w14:paraId="35B17729" w14:textId="77777777" w:rsidR="006F1A82" w:rsidRDefault="00EA6E36">
            <w:pPr>
              <w:pStyle w:val="affffff8"/>
              <w:ind w:firstLine="0"/>
              <w:rPr>
                <w:rFonts w:eastAsia="楷体_GB2312" w:cs="Times New Roman"/>
                <w:sz w:val="24"/>
                <w:szCs w:val="24"/>
              </w:rPr>
            </w:pPr>
            <w:r>
              <w:rPr>
                <w:rFonts w:eastAsia="楷体_GB2312" w:cs="Times New Roman"/>
                <w:sz w:val="24"/>
                <w:szCs w:val="24"/>
              </w:rPr>
              <w:t>1</w:t>
            </w:r>
          </w:p>
        </w:tc>
        <w:tc>
          <w:tcPr>
            <w:tcW w:w="1281" w:type="pct"/>
            <w:shd w:val="clear" w:color="auto" w:fill="auto"/>
            <w:tcMar>
              <w:top w:w="72" w:type="dxa"/>
              <w:left w:w="144" w:type="dxa"/>
              <w:bottom w:w="72" w:type="dxa"/>
              <w:right w:w="144" w:type="dxa"/>
            </w:tcMar>
            <w:vAlign w:val="center"/>
          </w:tcPr>
          <w:p w14:paraId="74353E87" w14:textId="77777777" w:rsidR="006F1A82" w:rsidRDefault="00EA6E36">
            <w:pPr>
              <w:pStyle w:val="affffff8"/>
              <w:ind w:firstLine="0"/>
              <w:rPr>
                <w:rFonts w:eastAsia="楷体_GB2312" w:cs="Times New Roman"/>
                <w:sz w:val="24"/>
                <w:szCs w:val="24"/>
              </w:rPr>
            </w:pPr>
            <w:r>
              <w:rPr>
                <w:rFonts w:eastAsia="楷体_GB2312" w:cs="Times New Roman"/>
                <w:sz w:val="24"/>
                <w:szCs w:val="24"/>
              </w:rPr>
              <w:t>网络架构</w:t>
            </w:r>
          </w:p>
        </w:tc>
        <w:tc>
          <w:tcPr>
            <w:tcW w:w="2356" w:type="pct"/>
            <w:shd w:val="clear" w:color="auto" w:fill="auto"/>
            <w:tcMar>
              <w:top w:w="72" w:type="dxa"/>
              <w:left w:w="144" w:type="dxa"/>
              <w:bottom w:w="72" w:type="dxa"/>
              <w:right w:w="144" w:type="dxa"/>
            </w:tcMar>
            <w:vAlign w:val="center"/>
          </w:tcPr>
          <w:p w14:paraId="39ACAAB1" w14:textId="77777777" w:rsidR="006F1A82" w:rsidRDefault="00EA6E36">
            <w:pPr>
              <w:pStyle w:val="affffff8"/>
              <w:ind w:firstLine="0"/>
              <w:rPr>
                <w:rFonts w:eastAsia="楷体_GB2312" w:cs="Times New Roman"/>
                <w:sz w:val="24"/>
                <w:szCs w:val="24"/>
              </w:rPr>
            </w:pPr>
            <w:r>
              <w:rPr>
                <w:rFonts w:eastAsia="楷体_GB2312" w:cs="Times New Roman"/>
                <w:sz w:val="24"/>
                <w:szCs w:val="24"/>
              </w:rPr>
              <w:t>参考通用要求</w:t>
            </w:r>
          </w:p>
        </w:tc>
      </w:tr>
      <w:tr w:rsidR="006F1A82" w14:paraId="1DD6AEB9" w14:textId="77777777">
        <w:trPr>
          <w:trHeight w:val="209"/>
          <w:jc w:val="center"/>
        </w:trPr>
        <w:tc>
          <w:tcPr>
            <w:tcW w:w="851" w:type="pct"/>
            <w:vMerge w:val="restart"/>
            <w:vAlign w:val="center"/>
          </w:tcPr>
          <w:p w14:paraId="696008FD" w14:textId="77777777" w:rsidR="006F1A82" w:rsidRDefault="00EA6E36">
            <w:pPr>
              <w:pStyle w:val="affffff8"/>
              <w:ind w:firstLine="0"/>
              <w:rPr>
                <w:rFonts w:eastAsia="楷体_GB2312" w:cs="Times New Roman"/>
                <w:sz w:val="24"/>
                <w:szCs w:val="24"/>
              </w:rPr>
            </w:pPr>
            <w:r>
              <w:rPr>
                <w:rFonts w:eastAsia="楷体_GB2312" w:cs="Times New Roman"/>
                <w:sz w:val="24"/>
                <w:szCs w:val="24"/>
              </w:rPr>
              <w:t>安全区域边界</w:t>
            </w:r>
          </w:p>
        </w:tc>
        <w:tc>
          <w:tcPr>
            <w:tcW w:w="512" w:type="pct"/>
            <w:shd w:val="clear" w:color="auto" w:fill="auto"/>
            <w:tcMar>
              <w:top w:w="10" w:type="dxa"/>
              <w:left w:w="10" w:type="dxa"/>
              <w:bottom w:w="0" w:type="dxa"/>
              <w:right w:w="10" w:type="dxa"/>
            </w:tcMar>
            <w:vAlign w:val="center"/>
          </w:tcPr>
          <w:p w14:paraId="2445C095" w14:textId="77777777" w:rsidR="006F1A82" w:rsidRDefault="00EA6E36">
            <w:pPr>
              <w:pStyle w:val="affffff8"/>
              <w:ind w:firstLine="0"/>
              <w:rPr>
                <w:rFonts w:eastAsia="楷体_GB2312" w:cs="Times New Roman"/>
                <w:sz w:val="24"/>
                <w:szCs w:val="24"/>
              </w:rPr>
            </w:pPr>
            <w:r>
              <w:rPr>
                <w:rFonts w:eastAsia="楷体_GB2312" w:cs="Times New Roman"/>
                <w:sz w:val="24"/>
                <w:szCs w:val="24"/>
              </w:rPr>
              <w:t>1</w:t>
            </w:r>
          </w:p>
        </w:tc>
        <w:tc>
          <w:tcPr>
            <w:tcW w:w="1281" w:type="pct"/>
            <w:shd w:val="clear" w:color="auto" w:fill="auto"/>
            <w:tcMar>
              <w:top w:w="72" w:type="dxa"/>
              <w:left w:w="144" w:type="dxa"/>
              <w:bottom w:w="72" w:type="dxa"/>
              <w:right w:w="144" w:type="dxa"/>
            </w:tcMar>
            <w:vAlign w:val="center"/>
          </w:tcPr>
          <w:p w14:paraId="22F9D279" w14:textId="77777777" w:rsidR="006F1A82" w:rsidRDefault="00EA6E36">
            <w:pPr>
              <w:pStyle w:val="affffff8"/>
              <w:ind w:firstLine="0"/>
              <w:rPr>
                <w:rFonts w:eastAsia="楷体_GB2312" w:cs="Times New Roman"/>
                <w:sz w:val="24"/>
                <w:szCs w:val="24"/>
              </w:rPr>
            </w:pPr>
            <w:r>
              <w:rPr>
                <w:rFonts w:eastAsia="楷体_GB2312" w:cs="Times New Roman"/>
                <w:sz w:val="24"/>
                <w:szCs w:val="24"/>
              </w:rPr>
              <w:t>访问控制</w:t>
            </w:r>
          </w:p>
        </w:tc>
        <w:tc>
          <w:tcPr>
            <w:tcW w:w="2356" w:type="pct"/>
            <w:vMerge w:val="restart"/>
            <w:shd w:val="clear" w:color="auto" w:fill="auto"/>
            <w:tcMar>
              <w:top w:w="72" w:type="dxa"/>
              <w:left w:w="144" w:type="dxa"/>
              <w:bottom w:w="72" w:type="dxa"/>
              <w:right w:w="144" w:type="dxa"/>
            </w:tcMar>
            <w:vAlign w:val="center"/>
          </w:tcPr>
          <w:p w14:paraId="650C243A" w14:textId="77777777" w:rsidR="006F1A82" w:rsidRDefault="00EA6E36">
            <w:pPr>
              <w:pStyle w:val="affffff8"/>
              <w:ind w:firstLine="0"/>
              <w:rPr>
                <w:rFonts w:eastAsia="楷体_GB2312" w:cs="Times New Roman"/>
                <w:sz w:val="24"/>
                <w:szCs w:val="24"/>
              </w:rPr>
            </w:pPr>
            <w:r>
              <w:rPr>
                <w:rFonts w:eastAsia="楷体_GB2312" w:cs="Times New Roman"/>
                <w:sz w:val="24"/>
                <w:szCs w:val="24"/>
              </w:rPr>
              <w:t>流量清洗、抗</w:t>
            </w:r>
            <w:r>
              <w:rPr>
                <w:rFonts w:eastAsia="楷体_GB2312" w:cs="Times New Roman"/>
                <w:sz w:val="24"/>
                <w:szCs w:val="24"/>
              </w:rPr>
              <w:t>DDoS</w:t>
            </w:r>
            <w:r>
              <w:rPr>
                <w:rFonts w:eastAsia="楷体_GB2312" w:cs="Times New Roman"/>
                <w:sz w:val="24"/>
                <w:szCs w:val="24"/>
              </w:rPr>
              <w:t>攻击、防火墙、</w:t>
            </w:r>
            <w:r>
              <w:rPr>
                <w:rFonts w:eastAsia="楷体_GB2312" w:cs="Times New Roman"/>
                <w:sz w:val="24"/>
                <w:szCs w:val="24"/>
              </w:rPr>
              <w:t>UTM</w:t>
            </w:r>
            <w:r>
              <w:rPr>
                <w:rFonts w:eastAsia="楷体_GB2312" w:cs="Times New Roman"/>
                <w:sz w:val="24"/>
                <w:szCs w:val="24"/>
              </w:rPr>
              <w:t>、</w:t>
            </w:r>
            <w:r>
              <w:rPr>
                <w:rFonts w:eastAsia="楷体_GB2312" w:cs="Times New Roman"/>
                <w:sz w:val="24"/>
                <w:szCs w:val="24"/>
              </w:rPr>
              <w:t>VPN</w:t>
            </w:r>
            <w:r>
              <w:rPr>
                <w:rFonts w:eastAsia="楷体_GB2312" w:cs="Times New Roman"/>
                <w:sz w:val="24"/>
                <w:szCs w:val="24"/>
              </w:rPr>
              <w:t>、</w:t>
            </w:r>
            <w:r>
              <w:rPr>
                <w:rFonts w:eastAsia="楷体_GB2312" w:cs="Times New Roman"/>
                <w:sz w:val="24"/>
                <w:szCs w:val="24"/>
              </w:rPr>
              <w:t>WEB</w:t>
            </w:r>
            <w:r>
              <w:rPr>
                <w:rFonts w:eastAsia="楷体_GB2312" w:cs="Times New Roman"/>
                <w:sz w:val="24"/>
                <w:szCs w:val="24"/>
              </w:rPr>
              <w:t>应用防护、网络入侵防御</w:t>
            </w:r>
            <w:r>
              <w:rPr>
                <w:rFonts w:eastAsia="楷体_GB2312" w:cs="Times New Roman"/>
                <w:sz w:val="24"/>
                <w:szCs w:val="24"/>
              </w:rPr>
              <w:t>IPS</w:t>
            </w:r>
            <w:r>
              <w:rPr>
                <w:rFonts w:eastAsia="楷体_GB2312" w:cs="Times New Roman"/>
                <w:sz w:val="24"/>
                <w:szCs w:val="24"/>
              </w:rPr>
              <w:t>等</w:t>
            </w:r>
          </w:p>
        </w:tc>
      </w:tr>
      <w:tr w:rsidR="006F1A82" w14:paraId="716753F8" w14:textId="77777777">
        <w:trPr>
          <w:trHeight w:val="209"/>
          <w:jc w:val="center"/>
        </w:trPr>
        <w:tc>
          <w:tcPr>
            <w:tcW w:w="851" w:type="pct"/>
            <w:vMerge/>
            <w:vAlign w:val="center"/>
          </w:tcPr>
          <w:p w14:paraId="4FF9A707" w14:textId="77777777" w:rsidR="006F1A82" w:rsidRDefault="006F1A82">
            <w:pPr>
              <w:pStyle w:val="affffff8"/>
              <w:ind w:firstLine="0"/>
              <w:rPr>
                <w:rFonts w:eastAsia="楷体_GB2312" w:cs="Times New Roman"/>
                <w:sz w:val="24"/>
                <w:szCs w:val="24"/>
              </w:rPr>
            </w:pPr>
          </w:p>
        </w:tc>
        <w:tc>
          <w:tcPr>
            <w:tcW w:w="512" w:type="pct"/>
            <w:shd w:val="clear" w:color="auto" w:fill="auto"/>
            <w:tcMar>
              <w:top w:w="10" w:type="dxa"/>
              <w:left w:w="10" w:type="dxa"/>
              <w:bottom w:w="0" w:type="dxa"/>
              <w:right w:w="10" w:type="dxa"/>
            </w:tcMar>
            <w:vAlign w:val="center"/>
          </w:tcPr>
          <w:p w14:paraId="37899DBF" w14:textId="77777777" w:rsidR="006F1A82" w:rsidRDefault="00EA6E36">
            <w:pPr>
              <w:pStyle w:val="affffff8"/>
              <w:ind w:firstLine="0"/>
              <w:rPr>
                <w:rFonts w:eastAsia="楷体_GB2312" w:cs="Times New Roman"/>
                <w:sz w:val="24"/>
                <w:szCs w:val="24"/>
              </w:rPr>
            </w:pPr>
            <w:r>
              <w:rPr>
                <w:rFonts w:eastAsia="楷体_GB2312" w:cs="Times New Roman"/>
                <w:sz w:val="24"/>
                <w:szCs w:val="24"/>
              </w:rPr>
              <w:t>2</w:t>
            </w:r>
          </w:p>
        </w:tc>
        <w:tc>
          <w:tcPr>
            <w:tcW w:w="1281" w:type="pct"/>
            <w:shd w:val="clear" w:color="auto" w:fill="auto"/>
            <w:tcMar>
              <w:top w:w="72" w:type="dxa"/>
              <w:left w:w="144" w:type="dxa"/>
              <w:bottom w:w="72" w:type="dxa"/>
              <w:right w:w="144" w:type="dxa"/>
            </w:tcMar>
            <w:vAlign w:val="center"/>
          </w:tcPr>
          <w:p w14:paraId="357578F0" w14:textId="77777777" w:rsidR="006F1A82" w:rsidRDefault="00EA6E36">
            <w:pPr>
              <w:pStyle w:val="affffff8"/>
              <w:ind w:firstLine="0"/>
              <w:rPr>
                <w:rFonts w:eastAsia="楷体_GB2312" w:cs="Times New Roman"/>
                <w:sz w:val="24"/>
                <w:szCs w:val="24"/>
              </w:rPr>
            </w:pPr>
            <w:r>
              <w:rPr>
                <w:rFonts w:eastAsia="楷体_GB2312" w:cs="Times New Roman"/>
                <w:sz w:val="24"/>
                <w:szCs w:val="24"/>
              </w:rPr>
              <w:t>入侵防范</w:t>
            </w:r>
          </w:p>
        </w:tc>
        <w:tc>
          <w:tcPr>
            <w:tcW w:w="2356" w:type="pct"/>
            <w:vMerge/>
            <w:shd w:val="clear" w:color="auto" w:fill="auto"/>
            <w:tcMar>
              <w:top w:w="72" w:type="dxa"/>
              <w:left w:w="144" w:type="dxa"/>
              <w:bottom w:w="72" w:type="dxa"/>
              <w:right w:w="144" w:type="dxa"/>
            </w:tcMar>
            <w:vAlign w:val="center"/>
          </w:tcPr>
          <w:p w14:paraId="76AD4CC7" w14:textId="77777777" w:rsidR="006F1A82" w:rsidRDefault="006F1A82">
            <w:pPr>
              <w:pStyle w:val="affffff8"/>
              <w:ind w:firstLine="0"/>
              <w:rPr>
                <w:rFonts w:eastAsia="楷体_GB2312" w:cs="Times New Roman"/>
                <w:sz w:val="24"/>
                <w:szCs w:val="24"/>
              </w:rPr>
            </w:pPr>
          </w:p>
        </w:tc>
      </w:tr>
      <w:tr w:rsidR="006F1A82" w14:paraId="15192746" w14:textId="77777777">
        <w:trPr>
          <w:trHeight w:val="209"/>
          <w:jc w:val="center"/>
        </w:trPr>
        <w:tc>
          <w:tcPr>
            <w:tcW w:w="851" w:type="pct"/>
            <w:vMerge/>
            <w:vAlign w:val="center"/>
          </w:tcPr>
          <w:p w14:paraId="240D3DAB" w14:textId="77777777" w:rsidR="006F1A82" w:rsidRDefault="006F1A82">
            <w:pPr>
              <w:pStyle w:val="affffff8"/>
              <w:ind w:firstLine="0"/>
              <w:rPr>
                <w:rFonts w:eastAsia="楷体_GB2312" w:cs="Times New Roman"/>
                <w:sz w:val="24"/>
                <w:szCs w:val="24"/>
              </w:rPr>
            </w:pPr>
          </w:p>
        </w:tc>
        <w:tc>
          <w:tcPr>
            <w:tcW w:w="512" w:type="pct"/>
            <w:shd w:val="clear" w:color="auto" w:fill="auto"/>
            <w:tcMar>
              <w:top w:w="10" w:type="dxa"/>
              <w:left w:w="10" w:type="dxa"/>
              <w:bottom w:w="0" w:type="dxa"/>
              <w:right w:w="10" w:type="dxa"/>
            </w:tcMar>
            <w:vAlign w:val="center"/>
          </w:tcPr>
          <w:p w14:paraId="2B03843E" w14:textId="77777777" w:rsidR="006F1A82" w:rsidRDefault="00EA6E36">
            <w:pPr>
              <w:pStyle w:val="affffff8"/>
              <w:ind w:firstLine="0"/>
              <w:rPr>
                <w:rFonts w:eastAsia="楷体_GB2312" w:cs="Times New Roman"/>
                <w:sz w:val="24"/>
                <w:szCs w:val="24"/>
              </w:rPr>
            </w:pPr>
            <w:r>
              <w:rPr>
                <w:rFonts w:eastAsia="楷体_GB2312" w:cs="Times New Roman"/>
                <w:sz w:val="24"/>
                <w:szCs w:val="24"/>
              </w:rPr>
              <w:t>3</w:t>
            </w:r>
          </w:p>
        </w:tc>
        <w:tc>
          <w:tcPr>
            <w:tcW w:w="1281" w:type="pct"/>
            <w:shd w:val="clear" w:color="auto" w:fill="auto"/>
            <w:tcMar>
              <w:top w:w="72" w:type="dxa"/>
              <w:left w:w="144" w:type="dxa"/>
              <w:bottom w:w="72" w:type="dxa"/>
              <w:right w:w="144" w:type="dxa"/>
            </w:tcMar>
            <w:vAlign w:val="center"/>
          </w:tcPr>
          <w:p w14:paraId="40F4FE10" w14:textId="77777777" w:rsidR="006F1A82" w:rsidRDefault="00EA6E36">
            <w:pPr>
              <w:pStyle w:val="affffff8"/>
              <w:ind w:firstLine="0"/>
              <w:rPr>
                <w:rFonts w:eastAsia="楷体_GB2312" w:cs="Times New Roman"/>
                <w:sz w:val="24"/>
                <w:szCs w:val="24"/>
              </w:rPr>
            </w:pPr>
            <w:r>
              <w:rPr>
                <w:rFonts w:eastAsia="楷体_GB2312" w:cs="Times New Roman"/>
                <w:sz w:val="24"/>
                <w:szCs w:val="24"/>
              </w:rPr>
              <w:t>安全审计</w:t>
            </w:r>
          </w:p>
        </w:tc>
        <w:tc>
          <w:tcPr>
            <w:tcW w:w="2356" w:type="pct"/>
            <w:vMerge/>
            <w:shd w:val="clear" w:color="auto" w:fill="auto"/>
            <w:tcMar>
              <w:top w:w="72" w:type="dxa"/>
              <w:left w:w="144" w:type="dxa"/>
              <w:bottom w:w="72" w:type="dxa"/>
              <w:right w:w="144" w:type="dxa"/>
            </w:tcMar>
            <w:vAlign w:val="center"/>
          </w:tcPr>
          <w:p w14:paraId="11C386DB" w14:textId="77777777" w:rsidR="006F1A82" w:rsidRDefault="006F1A82">
            <w:pPr>
              <w:pStyle w:val="affffff8"/>
              <w:ind w:firstLine="0"/>
              <w:rPr>
                <w:rFonts w:eastAsia="楷体_GB2312" w:cs="Times New Roman"/>
                <w:sz w:val="24"/>
                <w:szCs w:val="24"/>
              </w:rPr>
            </w:pPr>
          </w:p>
        </w:tc>
      </w:tr>
      <w:tr w:rsidR="006F1A82" w14:paraId="7B4B0422" w14:textId="77777777">
        <w:trPr>
          <w:trHeight w:val="209"/>
          <w:jc w:val="center"/>
        </w:trPr>
        <w:tc>
          <w:tcPr>
            <w:tcW w:w="851" w:type="pct"/>
            <w:vMerge w:val="restart"/>
            <w:vAlign w:val="center"/>
          </w:tcPr>
          <w:p w14:paraId="01046640" w14:textId="77777777" w:rsidR="006F1A82" w:rsidRDefault="00EA6E36">
            <w:pPr>
              <w:pStyle w:val="affffff8"/>
              <w:ind w:firstLine="0"/>
              <w:rPr>
                <w:rFonts w:eastAsia="楷体_GB2312" w:cs="Times New Roman"/>
                <w:sz w:val="24"/>
                <w:szCs w:val="24"/>
              </w:rPr>
            </w:pPr>
            <w:r>
              <w:rPr>
                <w:rFonts w:eastAsia="楷体_GB2312" w:cs="Times New Roman"/>
                <w:sz w:val="24"/>
                <w:szCs w:val="24"/>
              </w:rPr>
              <w:t>安全计算环境</w:t>
            </w:r>
          </w:p>
        </w:tc>
        <w:tc>
          <w:tcPr>
            <w:tcW w:w="512" w:type="pct"/>
            <w:shd w:val="clear" w:color="auto" w:fill="auto"/>
            <w:tcMar>
              <w:top w:w="10" w:type="dxa"/>
              <w:left w:w="10" w:type="dxa"/>
              <w:bottom w:w="0" w:type="dxa"/>
              <w:right w:w="10" w:type="dxa"/>
            </w:tcMar>
            <w:vAlign w:val="center"/>
          </w:tcPr>
          <w:p w14:paraId="20D3531C" w14:textId="77777777" w:rsidR="006F1A82" w:rsidRDefault="00EA6E36">
            <w:pPr>
              <w:pStyle w:val="affffff8"/>
              <w:ind w:firstLine="0"/>
              <w:rPr>
                <w:rFonts w:eastAsia="楷体_GB2312" w:cs="Times New Roman"/>
                <w:sz w:val="24"/>
                <w:szCs w:val="24"/>
              </w:rPr>
            </w:pPr>
            <w:r>
              <w:rPr>
                <w:rFonts w:eastAsia="楷体_GB2312" w:cs="Times New Roman"/>
                <w:sz w:val="24"/>
                <w:szCs w:val="24"/>
              </w:rPr>
              <w:t>1</w:t>
            </w:r>
          </w:p>
        </w:tc>
        <w:tc>
          <w:tcPr>
            <w:tcW w:w="1281" w:type="pct"/>
            <w:shd w:val="clear" w:color="auto" w:fill="auto"/>
            <w:tcMar>
              <w:top w:w="72" w:type="dxa"/>
              <w:left w:w="144" w:type="dxa"/>
              <w:bottom w:w="72" w:type="dxa"/>
              <w:right w:w="144" w:type="dxa"/>
            </w:tcMar>
            <w:vAlign w:val="center"/>
          </w:tcPr>
          <w:p w14:paraId="662812F1" w14:textId="77777777" w:rsidR="006F1A82" w:rsidRDefault="00EA6E36">
            <w:pPr>
              <w:pStyle w:val="affffff8"/>
              <w:ind w:firstLine="0"/>
              <w:rPr>
                <w:rFonts w:eastAsia="楷体_GB2312" w:cs="Times New Roman"/>
                <w:sz w:val="24"/>
                <w:szCs w:val="24"/>
              </w:rPr>
            </w:pPr>
            <w:r>
              <w:rPr>
                <w:rFonts w:eastAsia="楷体_GB2312" w:cs="Times New Roman"/>
                <w:sz w:val="24"/>
                <w:szCs w:val="24"/>
              </w:rPr>
              <w:t>身份鉴别</w:t>
            </w:r>
          </w:p>
        </w:tc>
        <w:tc>
          <w:tcPr>
            <w:tcW w:w="2356" w:type="pct"/>
            <w:vMerge w:val="restart"/>
            <w:shd w:val="clear" w:color="auto" w:fill="auto"/>
            <w:tcMar>
              <w:top w:w="72" w:type="dxa"/>
              <w:left w:w="144" w:type="dxa"/>
              <w:bottom w:w="72" w:type="dxa"/>
              <w:right w:w="144" w:type="dxa"/>
            </w:tcMar>
            <w:vAlign w:val="center"/>
          </w:tcPr>
          <w:p w14:paraId="2A6B8E9E" w14:textId="77777777" w:rsidR="006F1A82" w:rsidRDefault="00EA6E36">
            <w:pPr>
              <w:pStyle w:val="affffff8"/>
              <w:ind w:firstLine="0"/>
              <w:rPr>
                <w:rFonts w:eastAsia="楷体_GB2312" w:cs="Times New Roman"/>
                <w:sz w:val="24"/>
                <w:szCs w:val="24"/>
              </w:rPr>
            </w:pPr>
            <w:r>
              <w:rPr>
                <w:rFonts w:eastAsia="楷体_GB2312" w:cs="Times New Roman"/>
                <w:sz w:val="24"/>
                <w:szCs w:val="24"/>
              </w:rPr>
              <w:t>入侵检测</w:t>
            </w:r>
            <w:r>
              <w:rPr>
                <w:rFonts w:eastAsia="楷体_GB2312" w:cs="Times New Roman"/>
                <w:sz w:val="24"/>
                <w:szCs w:val="24"/>
              </w:rPr>
              <w:t>IDS</w:t>
            </w:r>
            <w:r>
              <w:rPr>
                <w:rFonts w:eastAsia="楷体_GB2312" w:cs="Times New Roman"/>
                <w:sz w:val="24"/>
                <w:szCs w:val="24"/>
              </w:rPr>
              <w:t>或</w:t>
            </w:r>
            <w:r>
              <w:rPr>
                <w:rFonts w:eastAsia="楷体_GB2312" w:cs="Times New Roman"/>
                <w:sz w:val="24"/>
                <w:szCs w:val="24"/>
              </w:rPr>
              <w:t>XDS</w:t>
            </w:r>
            <w:r>
              <w:rPr>
                <w:rFonts w:eastAsia="楷体_GB2312" w:cs="Times New Roman"/>
                <w:sz w:val="24"/>
                <w:szCs w:val="24"/>
              </w:rPr>
              <w:t>、漏洞扫描、安全配置核查、数据库审计、</w:t>
            </w:r>
            <w:r>
              <w:rPr>
                <w:rFonts w:eastAsia="楷体_GB2312" w:cs="Times New Roman"/>
                <w:sz w:val="24"/>
                <w:szCs w:val="24"/>
              </w:rPr>
              <w:t>Web</w:t>
            </w:r>
            <w:r>
              <w:rPr>
                <w:rFonts w:eastAsia="楷体_GB2312" w:cs="Times New Roman"/>
                <w:sz w:val="24"/>
                <w:szCs w:val="24"/>
              </w:rPr>
              <w:t>应用审计、安全域流量监控、网络行为分析、安全运维（统一认证与授权管理）等</w:t>
            </w:r>
          </w:p>
        </w:tc>
      </w:tr>
      <w:tr w:rsidR="006F1A82" w14:paraId="4D4F9506" w14:textId="77777777">
        <w:trPr>
          <w:trHeight w:val="209"/>
          <w:jc w:val="center"/>
        </w:trPr>
        <w:tc>
          <w:tcPr>
            <w:tcW w:w="851" w:type="pct"/>
            <w:vMerge/>
            <w:vAlign w:val="center"/>
          </w:tcPr>
          <w:p w14:paraId="07EA8A29" w14:textId="77777777" w:rsidR="006F1A82" w:rsidRDefault="006F1A82">
            <w:pPr>
              <w:pStyle w:val="affffff8"/>
              <w:ind w:firstLine="0"/>
              <w:rPr>
                <w:rFonts w:eastAsia="楷体_GB2312" w:cs="Times New Roman"/>
                <w:sz w:val="24"/>
                <w:szCs w:val="24"/>
              </w:rPr>
            </w:pPr>
          </w:p>
        </w:tc>
        <w:tc>
          <w:tcPr>
            <w:tcW w:w="512" w:type="pct"/>
            <w:shd w:val="clear" w:color="auto" w:fill="auto"/>
            <w:tcMar>
              <w:top w:w="10" w:type="dxa"/>
              <w:left w:w="10" w:type="dxa"/>
              <w:bottom w:w="0" w:type="dxa"/>
              <w:right w:w="10" w:type="dxa"/>
            </w:tcMar>
            <w:vAlign w:val="center"/>
          </w:tcPr>
          <w:p w14:paraId="4BC2F979" w14:textId="77777777" w:rsidR="006F1A82" w:rsidRDefault="00EA6E36">
            <w:pPr>
              <w:pStyle w:val="affffff8"/>
              <w:ind w:firstLine="0"/>
              <w:rPr>
                <w:rFonts w:eastAsia="楷体_GB2312" w:cs="Times New Roman"/>
                <w:sz w:val="24"/>
                <w:szCs w:val="24"/>
              </w:rPr>
            </w:pPr>
            <w:r>
              <w:rPr>
                <w:rFonts w:eastAsia="楷体_GB2312" w:cs="Times New Roman"/>
                <w:sz w:val="24"/>
                <w:szCs w:val="24"/>
              </w:rPr>
              <w:t>2</w:t>
            </w:r>
          </w:p>
        </w:tc>
        <w:tc>
          <w:tcPr>
            <w:tcW w:w="1281" w:type="pct"/>
            <w:shd w:val="clear" w:color="auto" w:fill="auto"/>
            <w:tcMar>
              <w:top w:w="72" w:type="dxa"/>
              <w:left w:w="144" w:type="dxa"/>
              <w:bottom w:w="72" w:type="dxa"/>
              <w:right w:w="144" w:type="dxa"/>
            </w:tcMar>
            <w:vAlign w:val="center"/>
          </w:tcPr>
          <w:p w14:paraId="11E961BD" w14:textId="77777777" w:rsidR="006F1A82" w:rsidRDefault="00EA6E36">
            <w:pPr>
              <w:pStyle w:val="affffff8"/>
              <w:ind w:firstLine="0"/>
              <w:rPr>
                <w:rFonts w:eastAsia="楷体_GB2312" w:cs="Times New Roman"/>
                <w:sz w:val="24"/>
                <w:szCs w:val="24"/>
              </w:rPr>
            </w:pPr>
            <w:r>
              <w:rPr>
                <w:rFonts w:eastAsia="楷体_GB2312" w:cs="Times New Roman"/>
                <w:sz w:val="24"/>
                <w:szCs w:val="24"/>
              </w:rPr>
              <w:t>访问控制</w:t>
            </w:r>
          </w:p>
        </w:tc>
        <w:tc>
          <w:tcPr>
            <w:tcW w:w="2356" w:type="pct"/>
            <w:vMerge/>
            <w:shd w:val="clear" w:color="auto" w:fill="auto"/>
            <w:tcMar>
              <w:top w:w="72" w:type="dxa"/>
              <w:left w:w="144" w:type="dxa"/>
              <w:bottom w:w="72" w:type="dxa"/>
              <w:right w:w="144" w:type="dxa"/>
            </w:tcMar>
            <w:vAlign w:val="center"/>
          </w:tcPr>
          <w:p w14:paraId="41574DC7" w14:textId="77777777" w:rsidR="006F1A82" w:rsidRDefault="006F1A82">
            <w:pPr>
              <w:pStyle w:val="affffff8"/>
              <w:ind w:firstLine="0"/>
              <w:rPr>
                <w:rFonts w:eastAsia="楷体_GB2312" w:cs="Times New Roman"/>
                <w:sz w:val="24"/>
                <w:szCs w:val="24"/>
              </w:rPr>
            </w:pPr>
          </w:p>
        </w:tc>
      </w:tr>
      <w:tr w:rsidR="006F1A82" w14:paraId="004FD8C9" w14:textId="77777777">
        <w:trPr>
          <w:trHeight w:val="209"/>
          <w:jc w:val="center"/>
        </w:trPr>
        <w:tc>
          <w:tcPr>
            <w:tcW w:w="851" w:type="pct"/>
            <w:vMerge/>
            <w:vAlign w:val="center"/>
          </w:tcPr>
          <w:p w14:paraId="0114D6D5" w14:textId="77777777" w:rsidR="006F1A82" w:rsidRDefault="006F1A82">
            <w:pPr>
              <w:pStyle w:val="affffff8"/>
              <w:ind w:firstLine="0"/>
              <w:rPr>
                <w:rFonts w:eastAsia="楷体_GB2312" w:cs="Times New Roman"/>
                <w:sz w:val="24"/>
                <w:szCs w:val="24"/>
              </w:rPr>
            </w:pPr>
          </w:p>
        </w:tc>
        <w:tc>
          <w:tcPr>
            <w:tcW w:w="512" w:type="pct"/>
            <w:shd w:val="clear" w:color="auto" w:fill="auto"/>
            <w:tcMar>
              <w:top w:w="10" w:type="dxa"/>
              <w:left w:w="10" w:type="dxa"/>
              <w:bottom w:w="0" w:type="dxa"/>
              <w:right w:w="10" w:type="dxa"/>
            </w:tcMar>
            <w:vAlign w:val="center"/>
          </w:tcPr>
          <w:p w14:paraId="17826014" w14:textId="77777777" w:rsidR="006F1A82" w:rsidRDefault="00EA6E36">
            <w:pPr>
              <w:pStyle w:val="affffff8"/>
              <w:ind w:firstLine="0"/>
              <w:rPr>
                <w:rFonts w:eastAsia="楷体_GB2312" w:cs="Times New Roman"/>
                <w:sz w:val="24"/>
                <w:szCs w:val="24"/>
              </w:rPr>
            </w:pPr>
            <w:r>
              <w:rPr>
                <w:rFonts w:eastAsia="楷体_GB2312" w:cs="Times New Roman"/>
                <w:sz w:val="24"/>
                <w:szCs w:val="24"/>
              </w:rPr>
              <w:t>3</w:t>
            </w:r>
          </w:p>
        </w:tc>
        <w:tc>
          <w:tcPr>
            <w:tcW w:w="1281" w:type="pct"/>
            <w:shd w:val="clear" w:color="auto" w:fill="auto"/>
            <w:tcMar>
              <w:top w:w="72" w:type="dxa"/>
              <w:left w:w="144" w:type="dxa"/>
              <w:bottom w:w="72" w:type="dxa"/>
              <w:right w:w="144" w:type="dxa"/>
            </w:tcMar>
            <w:vAlign w:val="center"/>
          </w:tcPr>
          <w:p w14:paraId="7FACA9AB" w14:textId="77777777" w:rsidR="006F1A82" w:rsidRDefault="00EA6E36">
            <w:pPr>
              <w:pStyle w:val="affffff8"/>
              <w:ind w:firstLine="0"/>
              <w:rPr>
                <w:rFonts w:eastAsia="楷体_GB2312" w:cs="Times New Roman"/>
                <w:sz w:val="24"/>
                <w:szCs w:val="24"/>
              </w:rPr>
            </w:pPr>
            <w:r>
              <w:rPr>
                <w:rFonts w:eastAsia="楷体_GB2312" w:cs="Times New Roman"/>
                <w:sz w:val="24"/>
                <w:szCs w:val="24"/>
              </w:rPr>
              <w:t>入侵防范</w:t>
            </w:r>
          </w:p>
        </w:tc>
        <w:tc>
          <w:tcPr>
            <w:tcW w:w="2356" w:type="pct"/>
            <w:vMerge/>
            <w:shd w:val="clear" w:color="auto" w:fill="auto"/>
            <w:tcMar>
              <w:top w:w="72" w:type="dxa"/>
              <w:left w:w="144" w:type="dxa"/>
              <w:bottom w:w="72" w:type="dxa"/>
              <w:right w:w="144" w:type="dxa"/>
            </w:tcMar>
            <w:vAlign w:val="center"/>
          </w:tcPr>
          <w:p w14:paraId="1DF5F8A0" w14:textId="77777777" w:rsidR="006F1A82" w:rsidRDefault="006F1A82">
            <w:pPr>
              <w:pStyle w:val="affffff8"/>
              <w:ind w:firstLine="0"/>
              <w:rPr>
                <w:rFonts w:eastAsia="楷体_GB2312" w:cs="Times New Roman"/>
                <w:sz w:val="24"/>
                <w:szCs w:val="24"/>
              </w:rPr>
            </w:pPr>
          </w:p>
        </w:tc>
      </w:tr>
      <w:tr w:rsidR="006F1A82" w14:paraId="24806D21" w14:textId="77777777">
        <w:trPr>
          <w:trHeight w:val="209"/>
          <w:jc w:val="center"/>
        </w:trPr>
        <w:tc>
          <w:tcPr>
            <w:tcW w:w="851" w:type="pct"/>
            <w:vMerge/>
            <w:vAlign w:val="center"/>
          </w:tcPr>
          <w:p w14:paraId="123C5583" w14:textId="77777777" w:rsidR="006F1A82" w:rsidRDefault="006F1A82">
            <w:pPr>
              <w:pStyle w:val="affffff8"/>
              <w:ind w:firstLine="0"/>
              <w:rPr>
                <w:rFonts w:eastAsia="楷体_GB2312" w:cs="Times New Roman"/>
                <w:sz w:val="24"/>
                <w:szCs w:val="24"/>
              </w:rPr>
            </w:pPr>
          </w:p>
        </w:tc>
        <w:tc>
          <w:tcPr>
            <w:tcW w:w="512" w:type="pct"/>
            <w:shd w:val="clear" w:color="auto" w:fill="auto"/>
            <w:tcMar>
              <w:top w:w="10" w:type="dxa"/>
              <w:left w:w="10" w:type="dxa"/>
              <w:bottom w:w="0" w:type="dxa"/>
              <w:right w:w="10" w:type="dxa"/>
            </w:tcMar>
            <w:vAlign w:val="center"/>
          </w:tcPr>
          <w:p w14:paraId="2FA948CD" w14:textId="77777777" w:rsidR="006F1A82" w:rsidRDefault="00EA6E36">
            <w:pPr>
              <w:pStyle w:val="affffff8"/>
              <w:ind w:firstLine="0"/>
              <w:rPr>
                <w:rFonts w:eastAsia="楷体_GB2312" w:cs="Times New Roman"/>
                <w:sz w:val="24"/>
                <w:szCs w:val="24"/>
              </w:rPr>
            </w:pPr>
            <w:r>
              <w:rPr>
                <w:rFonts w:eastAsia="楷体_GB2312" w:cs="Times New Roman"/>
                <w:sz w:val="24"/>
                <w:szCs w:val="24"/>
              </w:rPr>
              <w:t>4</w:t>
            </w:r>
          </w:p>
        </w:tc>
        <w:tc>
          <w:tcPr>
            <w:tcW w:w="1281" w:type="pct"/>
            <w:shd w:val="clear" w:color="auto" w:fill="auto"/>
            <w:tcMar>
              <w:top w:w="72" w:type="dxa"/>
              <w:left w:w="144" w:type="dxa"/>
              <w:bottom w:w="72" w:type="dxa"/>
              <w:right w:w="144" w:type="dxa"/>
            </w:tcMar>
            <w:vAlign w:val="center"/>
          </w:tcPr>
          <w:p w14:paraId="0C5AA9E3" w14:textId="77777777" w:rsidR="006F1A82" w:rsidRDefault="00EA6E36">
            <w:pPr>
              <w:pStyle w:val="affffff8"/>
              <w:ind w:firstLine="0"/>
              <w:rPr>
                <w:rFonts w:eastAsia="楷体_GB2312" w:cs="Times New Roman"/>
                <w:sz w:val="24"/>
                <w:szCs w:val="24"/>
              </w:rPr>
            </w:pPr>
            <w:r>
              <w:rPr>
                <w:rFonts w:eastAsia="楷体_GB2312" w:cs="Times New Roman"/>
                <w:sz w:val="24"/>
                <w:szCs w:val="24"/>
              </w:rPr>
              <w:t>镜像和快照保护</w:t>
            </w:r>
          </w:p>
        </w:tc>
        <w:tc>
          <w:tcPr>
            <w:tcW w:w="2356" w:type="pct"/>
            <w:vMerge/>
            <w:shd w:val="clear" w:color="auto" w:fill="auto"/>
            <w:tcMar>
              <w:top w:w="72" w:type="dxa"/>
              <w:left w:w="144" w:type="dxa"/>
              <w:bottom w:w="72" w:type="dxa"/>
              <w:right w:w="144" w:type="dxa"/>
            </w:tcMar>
            <w:vAlign w:val="center"/>
          </w:tcPr>
          <w:p w14:paraId="0D34251C" w14:textId="77777777" w:rsidR="006F1A82" w:rsidRDefault="006F1A82">
            <w:pPr>
              <w:pStyle w:val="affffff8"/>
              <w:ind w:firstLine="0"/>
              <w:rPr>
                <w:rFonts w:eastAsia="楷体_GB2312" w:cs="Times New Roman"/>
                <w:sz w:val="24"/>
                <w:szCs w:val="24"/>
              </w:rPr>
            </w:pPr>
          </w:p>
        </w:tc>
      </w:tr>
      <w:tr w:rsidR="006F1A82" w14:paraId="38BEE682" w14:textId="77777777">
        <w:trPr>
          <w:trHeight w:val="209"/>
          <w:jc w:val="center"/>
        </w:trPr>
        <w:tc>
          <w:tcPr>
            <w:tcW w:w="851" w:type="pct"/>
            <w:vMerge/>
            <w:vAlign w:val="center"/>
          </w:tcPr>
          <w:p w14:paraId="6DE7492D" w14:textId="77777777" w:rsidR="006F1A82" w:rsidRDefault="006F1A82">
            <w:pPr>
              <w:pStyle w:val="affffff8"/>
              <w:ind w:firstLine="0"/>
              <w:rPr>
                <w:rFonts w:eastAsia="楷体_GB2312" w:cs="Times New Roman"/>
                <w:sz w:val="24"/>
                <w:szCs w:val="24"/>
              </w:rPr>
            </w:pPr>
          </w:p>
        </w:tc>
        <w:tc>
          <w:tcPr>
            <w:tcW w:w="512" w:type="pct"/>
            <w:shd w:val="clear" w:color="auto" w:fill="auto"/>
            <w:tcMar>
              <w:top w:w="10" w:type="dxa"/>
              <w:left w:w="10" w:type="dxa"/>
              <w:bottom w:w="0" w:type="dxa"/>
              <w:right w:w="10" w:type="dxa"/>
            </w:tcMar>
            <w:vAlign w:val="center"/>
          </w:tcPr>
          <w:p w14:paraId="5CEF3A68" w14:textId="77777777" w:rsidR="006F1A82" w:rsidRDefault="00EA6E36">
            <w:pPr>
              <w:pStyle w:val="affffff8"/>
              <w:ind w:firstLine="0"/>
              <w:rPr>
                <w:rFonts w:eastAsia="楷体_GB2312" w:cs="Times New Roman"/>
                <w:sz w:val="24"/>
                <w:szCs w:val="24"/>
              </w:rPr>
            </w:pPr>
            <w:r>
              <w:rPr>
                <w:rFonts w:eastAsia="楷体_GB2312" w:cs="Times New Roman"/>
                <w:sz w:val="24"/>
                <w:szCs w:val="24"/>
              </w:rPr>
              <w:t>5</w:t>
            </w:r>
          </w:p>
        </w:tc>
        <w:tc>
          <w:tcPr>
            <w:tcW w:w="1281" w:type="pct"/>
            <w:shd w:val="clear" w:color="auto" w:fill="auto"/>
            <w:tcMar>
              <w:top w:w="72" w:type="dxa"/>
              <w:left w:w="144" w:type="dxa"/>
              <w:bottom w:w="72" w:type="dxa"/>
              <w:right w:w="144" w:type="dxa"/>
            </w:tcMar>
            <w:vAlign w:val="center"/>
          </w:tcPr>
          <w:p w14:paraId="60A099BF" w14:textId="77777777" w:rsidR="006F1A82" w:rsidRDefault="00EA6E36">
            <w:pPr>
              <w:pStyle w:val="affffff8"/>
              <w:ind w:firstLine="0"/>
              <w:rPr>
                <w:rFonts w:eastAsia="楷体_GB2312" w:cs="Times New Roman"/>
                <w:sz w:val="24"/>
                <w:szCs w:val="24"/>
              </w:rPr>
            </w:pPr>
            <w:r>
              <w:rPr>
                <w:rFonts w:eastAsia="楷体_GB2312" w:cs="Times New Roman"/>
                <w:sz w:val="24"/>
                <w:szCs w:val="24"/>
              </w:rPr>
              <w:t>数据完整性和保密性</w:t>
            </w:r>
          </w:p>
        </w:tc>
        <w:tc>
          <w:tcPr>
            <w:tcW w:w="2356" w:type="pct"/>
            <w:vMerge/>
            <w:shd w:val="clear" w:color="auto" w:fill="auto"/>
            <w:tcMar>
              <w:top w:w="72" w:type="dxa"/>
              <w:left w:w="144" w:type="dxa"/>
              <w:bottom w:w="72" w:type="dxa"/>
              <w:right w:w="144" w:type="dxa"/>
            </w:tcMar>
            <w:vAlign w:val="center"/>
          </w:tcPr>
          <w:p w14:paraId="0C3718CB" w14:textId="77777777" w:rsidR="006F1A82" w:rsidRDefault="006F1A82">
            <w:pPr>
              <w:pStyle w:val="affffff8"/>
              <w:ind w:firstLine="0"/>
              <w:rPr>
                <w:rFonts w:eastAsia="楷体_GB2312" w:cs="Times New Roman"/>
                <w:sz w:val="24"/>
                <w:szCs w:val="24"/>
              </w:rPr>
            </w:pPr>
          </w:p>
        </w:tc>
      </w:tr>
      <w:tr w:rsidR="006F1A82" w14:paraId="7F5261AF" w14:textId="77777777">
        <w:trPr>
          <w:trHeight w:val="209"/>
          <w:jc w:val="center"/>
        </w:trPr>
        <w:tc>
          <w:tcPr>
            <w:tcW w:w="851" w:type="pct"/>
            <w:vMerge/>
            <w:vAlign w:val="center"/>
          </w:tcPr>
          <w:p w14:paraId="0E9DDD00" w14:textId="77777777" w:rsidR="006F1A82" w:rsidRDefault="006F1A82">
            <w:pPr>
              <w:pStyle w:val="affffff8"/>
              <w:ind w:firstLine="0"/>
              <w:rPr>
                <w:rFonts w:eastAsia="楷体_GB2312" w:cs="Times New Roman"/>
                <w:sz w:val="24"/>
                <w:szCs w:val="24"/>
              </w:rPr>
            </w:pPr>
          </w:p>
        </w:tc>
        <w:tc>
          <w:tcPr>
            <w:tcW w:w="512" w:type="pct"/>
            <w:shd w:val="clear" w:color="auto" w:fill="auto"/>
            <w:tcMar>
              <w:top w:w="10" w:type="dxa"/>
              <w:left w:w="10" w:type="dxa"/>
              <w:bottom w:w="0" w:type="dxa"/>
              <w:right w:w="10" w:type="dxa"/>
            </w:tcMar>
            <w:vAlign w:val="center"/>
          </w:tcPr>
          <w:p w14:paraId="5933FF52" w14:textId="77777777" w:rsidR="006F1A82" w:rsidRDefault="00EA6E36">
            <w:pPr>
              <w:pStyle w:val="affffff8"/>
              <w:ind w:firstLine="0"/>
              <w:rPr>
                <w:rFonts w:eastAsia="楷体_GB2312" w:cs="Times New Roman"/>
                <w:sz w:val="24"/>
                <w:szCs w:val="24"/>
              </w:rPr>
            </w:pPr>
            <w:r>
              <w:rPr>
                <w:rFonts w:eastAsia="楷体_GB2312" w:cs="Times New Roman"/>
                <w:sz w:val="24"/>
                <w:szCs w:val="24"/>
              </w:rPr>
              <w:t>6</w:t>
            </w:r>
          </w:p>
        </w:tc>
        <w:tc>
          <w:tcPr>
            <w:tcW w:w="1281" w:type="pct"/>
            <w:shd w:val="clear" w:color="auto" w:fill="auto"/>
            <w:tcMar>
              <w:top w:w="72" w:type="dxa"/>
              <w:left w:w="144" w:type="dxa"/>
              <w:bottom w:w="72" w:type="dxa"/>
              <w:right w:w="144" w:type="dxa"/>
            </w:tcMar>
            <w:vAlign w:val="center"/>
          </w:tcPr>
          <w:p w14:paraId="3AD6E114" w14:textId="77777777" w:rsidR="006F1A82" w:rsidRDefault="00EA6E36">
            <w:pPr>
              <w:pStyle w:val="affffff8"/>
              <w:ind w:firstLine="0"/>
              <w:rPr>
                <w:rFonts w:eastAsia="楷体_GB2312" w:cs="Times New Roman"/>
                <w:sz w:val="24"/>
                <w:szCs w:val="24"/>
              </w:rPr>
            </w:pPr>
            <w:r>
              <w:rPr>
                <w:rFonts w:eastAsia="楷体_GB2312" w:cs="Times New Roman"/>
                <w:sz w:val="24"/>
                <w:szCs w:val="24"/>
              </w:rPr>
              <w:t>数据备份恢复</w:t>
            </w:r>
          </w:p>
        </w:tc>
        <w:tc>
          <w:tcPr>
            <w:tcW w:w="2356" w:type="pct"/>
            <w:vMerge/>
            <w:shd w:val="clear" w:color="auto" w:fill="auto"/>
            <w:tcMar>
              <w:top w:w="72" w:type="dxa"/>
              <w:left w:w="144" w:type="dxa"/>
              <w:bottom w:w="72" w:type="dxa"/>
              <w:right w:w="144" w:type="dxa"/>
            </w:tcMar>
            <w:vAlign w:val="center"/>
          </w:tcPr>
          <w:p w14:paraId="60859282" w14:textId="77777777" w:rsidR="006F1A82" w:rsidRDefault="006F1A82">
            <w:pPr>
              <w:pStyle w:val="affffff8"/>
              <w:ind w:firstLine="0"/>
              <w:rPr>
                <w:rFonts w:eastAsia="楷体_GB2312" w:cs="Times New Roman"/>
                <w:sz w:val="24"/>
                <w:szCs w:val="24"/>
              </w:rPr>
            </w:pPr>
          </w:p>
        </w:tc>
      </w:tr>
      <w:tr w:rsidR="006F1A82" w14:paraId="1243E9AD" w14:textId="77777777">
        <w:trPr>
          <w:trHeight w:val="209"/>
          <w:jc w:val="center"/>
        </w:trPr>
        <w:tc>
          <w:tcPr>
            <w:tcW w:w="851" w:type="pct"/>
            <w:vMerge/>
            <w:vAlign w:val="center"/>
          </w:tcPr>
          <w:p w14:paraId="167A7C53" w14:textId="77777777" w:rsidR="006F1A82" w:rsidRDefault="006F1A82">
            <w:pPr>
              <w:pStyle w:val="affffff8"/>
              <w:ind w:firstLine="0"/>
              <w:rPr>
                <w:rFonts w:eastAsia="楷体_GB2312" w:cs="Times New Roman"/>
                <w:sz w:val="24"/>
                <w:szCs w:val="24"/>
              </w:rPr>
            </w:pPr>
          </w:p>
        </w:tc>
        <w:tc>
          <w:tcPr>
            <w:tcW w:w="512" w:type="pct"/>
            <w:shd w:val="clear" w:color="auto" w:fill="auto"/>
            <w:tcMar>
              <w:top w:w="10" w:type="dxa"/>
              <w:left w:w="10" w:type="dxa"/>
              <w:bottom w:w="0" w:type="dxa"/>
              <w:right w:w="10" w:type="dxa"/>
            </w:tcMar>
            <w:vAlign w:val="center"/>
          </w:tcPr>
          <w:p w14:paraId="74003877" w14:textId="77777777" w:rsidR="006F1A82" w:rsidRDefault="00EA6E36">
            <w:pPr>
              <w:pStyle w:val="affffff8"/>
              <w:ind w:firstLine="0"/>
              <w:rPr>
                <w:rFonts w:eastAsia="楷体_GB2312" w:cs="Times New Roman"/>
                <w:sz w:val="24"/>
                <w:szCs w:val="24"/>
              </w:rPr>
            </w:pPr>
            <w:r>
              <w:rPr>
                <w:rFonts w:eastAsia="楷体_GB2312" w:cs="Times New Roman"/>
                <w:sz w:val="24"/>
                <w:szCs w:val="24"/>
              </w:rPr>
              <w:t>7</w:t>
            </w:r>
          </w:p>
        </w:tc>
        <w:tc>
          <w:tcPr>
            <w:tcW w:w="1281" w:type="pct"/>
            <w:shd w:val="clear" w:color="auto" w:fill="auto"/>
            <w:tcMar>
              <w:top w:w="72" w:type="dxa"/>
              <w:left w:w="144" w:type="dxa"/>
              <w:bottom w:w="72" w:type="dxa"/>
              <w:right w:w="144" w:type="dxa"/>
            </w:tcMar>
            <w:vAlign w:val="center"/>
          </w:tcPr>
          <w:p w14:paraId="478335E6" w14:textId="77777777" w:rsidR="006F1A82" w:rsidRDefault="00EA6E36">
            <w:pPr>
              <w:pStyle w:val="affffff8"/>
              <w:ind w:firstLine="0"/>
              <w:rPr>
                <w:rFonts w:eastAsia="楷体_GB2312" w:cs="Times New Roman"/>
                <w:sz w:val="24"/>
                <w:szCs w:val="24"/>
              </w:rPr>
            </w:pPr>
            <w:r>
              <w:rPr>
                <w:rFonts w:eastAsia="楷体_GB2312" w:cs="Times New Roman"/>
                <w:sz w:val="24"/>
                <w:szCs w:val="24"/>
              </w:rPr>
              <w:t>剩余信息保护</w:t>
            </w:r>
          </w:p>
        </w:tc>
        <w:tc>
          <w:tcPr>
            <w:tcW w:w="2356" w:type="pct"/>
            <w:vMerge/>
            <w:shd w:val="clear" w:color="auto" w:fill="auto"/>
            <w:tcMar>
              <w:top w:w="72" w:type="dxa"/>
              <w:left w:w="144" w:type="dxa"/>
              <w:bottom w:w="72" w:type="dxa"/>
              <w:right w:w="144" w:type="dxa"/>
            </w:tcMar>
            <w:vAlign w:val="center"/>
          </w:tcPr>
          <w:p w14:paraId="0FB79E63" w14:textId="77777777" w:rsidR="006F1A82" w:rsidRDefault="006F1A82">
            <w:pPr>
              <w:pStyle w:val="affffff8"/>
              <w:ind w:firstLine="0"/>
              <w:rPr>
                <w:rFonts w:eastAsia="楷体_GB2312" w:cs="Times New Roman"/>
                <w:sz w:val="24"/>
                <w:szCs w:val="24"/>
              </w:rPr>
            </w:pPr>
          </w:p>
        </w:tc>
      </w:tr>
      <w:tr w:rsidR="006F1A82" w14:paraId="53237CF9" w14:textId="77777777">
        <w:trPr>
          <w:trHeight w:val="209"/>
          <w:jc w:val="center"/>
        </w:trPr>
        <w:tc>
          <w:tcPr>
            <w:tcW w:w="851" w:type="pct"/>
            <w:vAlign w:val="center"/>
          </w:tcPr>
          <w:p w14:paraId="52683DAE" w14:textId="77777777" w:rsidR="006F1A82" w:rsidRDefault="00EA6E36">
            <w:pPr>
              <w:pStyle w:val="affffff8"/>
              <w:ind w:firstLine="0"/>
              <w:rPr>
                <w:rFonts w:eastAsia="楷体_GB2312" w:cs="Times New Roman"/>
                <w:sz w:val="24"/>
                <w:szCs w:val="24"/>
              </w:rPr>
            </w:pPr>
            <w:r>
              <w:rPr>
                <w:rFonts w:eastAsia="楷体_GB2312" w:cs="Times New Roman"/>
                <w:sz w:val="24"/>
                <w:szCs w:val="24"/>
              </w:rPr>
              <w:t>安全管理中心</w:t>
            </w:r>
          </w:p>
        </w:tc>
        <w:tc>
          <w:tcPr>
            <w:tcW w:w="512" w:type="pct"/>
            <w:shd w:val="clear" w:color="auto" w:fill="auto"/>
            <w:tcMar>
              <w:top w:w="10" w:type="dxa"/>
              <w:left w:w="10" w:type="dxa"/>
              <w:bottom w:w="0" w:type="dxa"/>
              <w:right w:w="10" w:type="dxa"/>
            </w:tcMar>
            <w:vAlign w:val="center"/>
          </w:tcPr>
          <w:p w14:paraId="04132005" w14:textId="77777777" w:rsidR="006F1A82" w:rsidRDefault="00EA6E36">
            <w:pPr>
              <w:pStyle w:val="affffff8"/>
              <w:ind w:firstLine="0"/>
              <w:rPr>
                <w:rFonts w:eastAsia="楷体_GB2312" w:cs="Times New Roman"/>
                <w:sz w:val="24"/>
                <w:szCs w:val="24"/>
              </w:rPr>
            </w:pPr>
            <w:r>
              <w:rPr>
                <w:rFonts w:eastAsia="楷体_GB2312" w:cs="Times New Roman"/>
                <w:sz w:val="24"/>
                <w:szCs w:val="24"/>
              </w:rPr>
              <w:t>1</w:t>
            </w:r>
          </w:p>
        </w:tc>
        <w:tc>
          <w:tcPr>
            <w:tcW w:w="1281" w:type="pct"/>
            <w:shd w:val="clear" w:color="auto" w:fill="auto"/>
            <w:tcMar>
              <w:top w:w="72" w:type="dxa"/>
              <w:left w:w="144" w:type="dxa"/>
              <w:bottom w:w="72" w:type="dxa"/>
              <w:right w:w="144" w:type="dxa"/>
            </w:tcMar>
            <w:vAlign w:val="center"/>
          </w:tcPr>
          <w:p w14:paraId="6CC01131" w14:textId="77777777" w:rsidR="006F1A82" w:rsidRDefault="00EA6E36">
            <w:pPr>
              <w:pStyle w:val="affffff8"/>
              <w:ind w:firstLine="0"/>
              <w:rPr>
                <w:rFonts w:eastAsia="楷体_GB2312" w:cs="Times New Roman"/>
                <w:sz w:val="24"/>
                <w:szCs w:val="24"/>
              </w:rPr>
            </w:pPr>
            <w:r>
              <w:rPr>
                <w:rFonts w:eastAsia="楷体_GB2312" w:cs="Times New Roman"/>
                <w:sz w:val="24"/>
                <w:szCs w:val="24"/>
              </w:rPr>
              <w:t>集中管控</w:t>
            </w:r>
          </w:p>
        </w:tc>
        <w:tc>
          <w:tcPr>
            <w:tcW w:w="2356" w:type="pct"/>
            <w:shd w:val="clear" w:color="auto" w:fill="auto"/>
            <w:tcMar>
              <w:top w:w="72" w:type="dxa"/>
              <w:left w:w="144" w:type="dxa"/>
              <w:bottom w:w="72" w:type="dxa"/>
              <w:right w:w="144" w:type="dxa"/>
            </w:tcMar>
            <w:vAlign w:val="center"/>
          </w:tcPr>
          <w:p w14:paraId="1F60798B" w14:textId="77777777" w:rsidR="006F1A82" w:rsidRDefault="00EA6E36">
            <w:pPr>
              <w:pStyle w:val="affffff8"/>
              <w:ind w:firstLine="0"/>
              <w:rPr>
                <w:rFonts w:eastAsia="楷体_GB2312" w:cs="Times New Roman"/>
                <w:sz w:val="24"/>
                <w:szCs w:val="24"/>
              </w:rPr>
            </w:pPr>
            <w:r>
              <w:rPr>
                <w:rFonts w:eastAsia="楷体_GB2312" w:cs="Times New Roman"/>
                <w:sz w:val="24"/>
                <w:szCs w:val="24"/>
              </w:rPr>
              <w:t>综合安全管理（云</w:t>
            </w:r>
            <w:r>
              <w:rPr>
                <w:rFonts w:eastAsia="楷体_GB2312" w:cs="Times New Roman"/>
                <w:sz w:val="24"/>
                <w:szCs w:val="24"/>
              </w:rPr>
              <w:t>SOC</w:t>
            </w:r>
            <w:r>
              <w:rPr>
                <w:rFonts w:eastAsia="楷体_GB2312" w:cs="Times New Roman"/>
                <w:sz w:val="24"/>
                <w:szCs w:val="24"/>
              </w:rPr>
              <w:t>）</w:t>
            </w:r>
          </w:p>
        </w:tc>
      </w:tr>
    </w:tbl>
    <w:p w14:paraId="137E2E22" w14:textId="77777777" w:rsidR="006F1A82" w:rsidRDefault="00EA6E36">
      <w:pPr>
        <w:pStyle w:val="4"/>
      </w:pPr>
      <w:r>
        <w:t>管理层面</w:t>
      </w:r>
    </w:p>
    <w:p w14:paraId="6ABC8160" w14:textId="77777777" w:rsidR="006F1A82" w:rsidRDefault="00EA6E36">
      <w:pPr>
        <w:pStyle w:val="7"/>
      </w:pPr>
      <w:r>
        <w:rPr>
          <w:rFonts w:hint="eastAsia"/>
        </w:rPr>
        <w:t>管理层面合规性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741"/>
        <w:gridCol w:w="2376"/>
        <w:gridCol w:w="4614"/>
      </w:tblGrid>
      <w:tr w:rsidR="006F1A82" w14:paraId="7CEA44D4" w14:textId="77777777">
        <w:trPr>
          <w:trHeight w:val="285"/>
          <w:tblHeader/>
          <w:jc w:val="center"/>
        </w:trPr>
        <w:tc>
          <w:tcPr>
            <w:tcW w:w="952" w:type="pct"/>
            <w:shd w:val="clear" w:color="auto" w:fill="auto"/>
            <w:noWrap/>
            <w:vAlign w:val="center"/>
          </w:tcPr>
          <w:p w14:paraId="5CBC3476" w14:textId="77777777" w:rsidR="006F1A82" w:rsidRDefault="00EA6E36">
            <w:pPr>
              <w:pStyle w:val="affffff8"/>
              <w:ind w:firstLine="0"/>
              <w:rPr>
                <w:rFonts w:eastAsia="楷体_GB2312" w:cs="Times New Roman"/>
                <w:b/>
                <w:sz w:val="24"/>
                <w:szCs w:val="24"/>
              </w:rPr>
            </w:pPr>
            <w:r>
              <w:rPr>
                <w:rFonts w:eastAsia="楷体_GB2312" w:cs="Times New Roman"/>
                <w:b/>
                <w:sz w:val="24"/>
                <w:szCs w:val="24"/>
              </w:rPr>
              <w:t>类别</w:t>
            </w:r>
          </w:p>
        </w:tc>
        <w:tc>
          <w:tcPr>
            <w:tcW w:w="388" w:type="pct"/>
            <w:shd w:val="clear" w:color="auto" w:fill="auto"/>
            <w:vAlign w:val="center"/>
          </w:tcPr>
          <w:p w14:paraId="3B3584FC" w14:textId="77777777" w:rsidR="006F1A82" w:rsidRDefault="00EA6E36">
            <w:pPr>
              <w:pStyle w:val="affffff8"/>
              <w:ind w:firstLine="0"/>
              <w:rPr>
                <w:rFonts w:eastAsia="楷体_GB2312" w:cs="Times New Roman"/>
                <w:b/>
                <w:sz w:val="24"/>
                <w:szCs w:val="24"/>
              </w:rPr>
            </w:pPr>
            <w:r>
              <w:rPr>
                <w:rFonts w:eastAsia="楷体_GB2312" w:cs="Times New Roman"/>
                <w:b/>
                <w:sz w:val="24"/>
                <w:szCs w:val="24"/>
              </w:rPr>
              <w:t>序号</w:t>
            </w:r>
          </w:p>
        </w:tc>
        <w:tc>
          <w:tcPr>
            <w:tcW w:w="1244" w:type="pct"/>
            <w:shd w:val="clear" w:color="auto" w:fill="auto"/>
            <w:noWrap/>
            <w:vAlign w:val="center"/>
          </w:tcPr>
          <w:p w14:paraId="0F3B8387" w14:textId="77777777" w:rsidR="006F1A82" w:rsidRDefault="00EA6E36">
            <w:pPr>
              <w:pStyle w:val="affffff8"/>
              <w:ind w:firstLine="0"/>
              <w:rPr>
                <w:rFonts w:eastAsia="楷体_GB2312" w:cs="Times New Roman"/>
                <w:b/>
                <w:sz w:val="24"/>
                <w:szCs w:val="24"/>
              </w:rPr>
            </w:pPr>
            <w:r>
              <w:rPr>
                <w:rFonts w:eastAsia="楷体_GB2312" w:cs="Times New Roman"/>
                <w:b/>
                <w:sz w:val="24"/>
                <w:szCs w:val="24"/>
              </w:rPr>
              <w:t>基本要求</w:t>
            </w:r>
          </w:p>
        </w:tc>
        <w:tc>
          <w:tcPr>
            <w:tcW w:w="2416" w:type="pct"/>
            <w:shd w:val="clear" w:color="auto" w:fill="auto"/>
            <w:vAlign w:val="center"/>
          </w:tcPr>
          <w:p w14:paraId="79318C8F" w14:textId="77777777" w:rsidR="006F1A82" w:rsidRDefault="00EA6E36">
            <w:pPr>
              <w:pStyle w:val="affffff8"/>
              <w:ind w:firstLine="0"/>
              <w:rPr>
                <w:rFonts w:eastAsia="楷体_GB2312" w:cs="Times New Roman"/>
                <w:b/>
                <w:sz w:val="24"/>
                <w:szCs w:val="24"/>
              </w:rPr>
            </w:pPr>
            <w:r>
              <w:rPr>
                <w:rFonts w:eastAsia="楷体_GB2312" w:cs="Times New Roman"/>
                <w:b/>
                <w:sz w:val="24"/>
                <w:szCs w:val="24"/>
              </w:rPr>
              <w:t>安全整改措施及解决方案</w:t>
            </w:r>
          </w:p>
        </w:tc>
      </w:tr>
      <w:tr w:rsidR="006F1A82" w14:paraId="4D2900F5" w14:textId="77777777">
        <w:trPr>
          <w:trHeight w:val="285"/>
          <w:jc w:val="center"/>
        </w:trPr>
        <w:tc>
          <w:tcPr>
            <w:tcW w:w="952" w:type="pct"/>
            <w:vMerge w:val="restart"/>
            <w:shd w:val="clear" w:color="auto" w:fill="auto"/>
            <w:noWrap/>
            <w:vAlign w:val="center"/>
          </w:tcPr>
          <w:p w14:paraId="425F7506" w14:textId="77777777" w:rsidR="006F1A82" w:rsidRDefault="00EA6E36">
            <w:pPr>
              <w:pStyle w:val="affffff8"/>
              <w:ind w:firstLine="0"/>
              <w:rPr>
                <w:rFonts w:eastAsia="楷体_GB2312" w:cs="Times New Roman"/>
                <w:sz w:val="24"/>
                <w:szCs w:val="24"/>
              </w:rPr>
            </w:pPr>
            <w:r>
              <w:rPr>
                <w:rFonts w:eastAsia="楷体_GB2312" w:cs="Times New Roman"/>
                <w:sz w:val="24"/>
                <w:szCs w:val="24"/>
              </w:rPr>
              <w:t>安全管理制度</w:t>
            </w:r>
          </w:p>
        </w:tc>
        <w:tc>
          <w:tcPr>
            <w:tcW w:w="388" w:type="pct"/>
            <w:shd w:val="clear" w:color="auto" w:fill="auto"/>
            <w:vAlign w:val="center"/>
          </w:tcPr>
          <w:p w14:paraId="63193255" w14:textId="77777777" w:rsidR="006F1A82" w:rsidRDefault="00EA6E36">
            <w:pPr>
              <w:pStyle w:val="affffff8"/>
              <w:ind w:firstLine="0"/>
              <w:rPr>
                <w:rFonts w:eastAsia="楷体_GB2312" w:cs="Times New Roman"/>
                <w:sz w:val="24"/>
                <w:szCs w:val="24"/>
              </w:rPr>
            </w:pPr>
            <w:r>
              <w:rPr>
                <w:rFonts w:eastAsia="楷体_GB2312" w:cs="Times New Roman"/>
                <w:sz w:val="24"/>
                <w:szCs w:val="24"/>
              </w:rPr>
              <w:t>1</w:t>
            </w:r>
          </w:p>
        </w:tc>
        <w:tc>
          <w:tcPr>
            <w:tcW w:w="1244" w:type="pct"/>
            <w:shd w:val="clear" w:color="auto" w:fill="auto"/>
            <w:noWrap/>
            <w:vAlign w:val="center"/>
          </w:tcPr>
          <w:p w14:paraId="58ACC7D6" w14:textId="77777777" w:rsidR="006F1A82" w:rsidRDefault="00EA6E36">
            <w:pPr>
              <w:pStyle w:val="affffff8"/>
              <w:ind w:firstLine="0"/>
              <w:rPr>
                <w:rFonts w:eastAsia="楷体_GB2312" w:cs="Times New Roman"/>
                <w:sz w:val="24"/>
                <w:szCs w:val="24"/>
              </w:rPr>
            </w:pPr>
            <w:r>
              <w:rPr>
                <w:rFonts w:eastAsia="楷体_GB2312" w:cs="Times New Roman"/>
                <w:sz w:val="24"/>
                <w:szCs w:val="24"/>
              </w:rPr>
              <w:t>安全策略</w:t>
            </w:r>
          </w:p>
        </w:tc>
        <w:tc>
          <w:tcPr>
            <w:tcW w:w="2416" w:type="pct"/>
            <w:shd w:val="clear" w:color="auto" w:fill="auto"/>
            <w:vAlign w:val="center"/>
          </w:tcPr>
          <w:p w14:paraId="777B383A"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1E65F032" w14:textId="77777777">
        <w:trPr>
          <w:trHeight w:val="285"/>
          <w:jc w:val="center"/>
        </w:trPr>
        <w:tc>
          <w:tcPr>
            <w:tcW w:w="952" w:type="pct"/>
            <w:vMerge/>
            <w:shd w:val="clear" w:color="auto" w:fill="auto"/>
            <w:vAlign w:val="center"/>
          </w:tcPr>
          <w:p w14:paraId="39168275"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2F9798F9" w14:textId="77777777" w:rsidR="006F1A82" w:rsidRDefault="00EA6E36">
            <w:pPr>
              <w:pStyle w:val="affffff8"/>
              <w:ind w:firstLine="0"/>
              <w:rPr>
                <w:rFonts w:eastAsia="楷体_GB2312" w:cs="Times New Roman"/>
                <w:sz w:val="24"/>
                <w:szCs w:val="24"/>
              </w:rPr>
            </w:pPr>
            <w:r>
              <w:rPr>
                <w:rFonts w:eastAsia="楷体_GB2312" w:cs="Times New Roman"/>
                <w:sz w:val="24"/>
                <w:szCs w:val="24"/>
              </w:rPr>
              <w:t>2</w:t>
            </w:r>
          </w:p>
        </w:tc>
        <w:tc>
          <w:tcPr>
            <w:tcW w:w="1244" w:type="pct"/>
            <w:shd w:val="clear" w:color="auto" w:fill="auto"/>
            <w:noWrap/>
            <w:vAlign w:val="center"/>
          </w:tcPr>
          <w:p w14:paraId="65D45375" w14:textId="77777777" w:rsidR="006F1A82" w:rsidRDefault="00EA6E36">
            <w:pPr>
              <w:pStyle w:val="affffff8"/>
              <w:ind w:firstLine="0"/>
              <w:rPr>
                <w:rFonts w:eastAsia="楷体_GB2312" w:cs="Times New Roman"/>
                <w:sz w:val="24"/>
                <w:szCs w:val="24"/>
              </w:rPr>
            </w:pPr>
            <w:r>
              <w:rPr>
                <w:rFonts w:eastAsia="楷体_GB2312" w:cs="Times New Roman"/>
                <w:sz w:val="24"/>
                <w:szCs w:val="24"/>
              </w:rPr>
              <w:t>管理制度</w:t>
            </w:r>
          </w:p>
        </w:tc>
        <w:tc>
          <w:tcPr>
            <w:tcW w:w="2416" w:type="pct"/>
            <w:shd w:val="clear" w:color="auto" w:fill="auto"/>
          </w:tcPr>
          <w:p w14:paraId="1D92A8E4"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0291F2DF" w14:textId="77777777">
        <w:trPr>
          <w:trHeight w:val="285"/>
          <w:jc w:val="center"/>
        </w:trPr>
        <w:tc>
          <w:tcPr>
            <w:tcW w:w="952" w:type="pct"/>
            <w:vMerge/>
            <w:shd w:val="clear" w:color="auto" w:fill="auto"/>
            <w:vAlign w:val="center"/>
          </w:tcPr>
          <w:p w14:paraId="47BC7EF0"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255E8FAF" w14:textId="77777777" w:rsidR="006F1A82" w:rsidRDefault="00EA6E36">
            <w:pPr>
              <w:pStyle w:val="affffff8"/>
              <w:ind w:firstLine="0"/>
              <w:rPr>
                <w:rFonts w:eastAsia="楷体_GB2312" w:cs="Times New Roman"/>
                <w:sz w:val="24"/>
                <w:szCs w:val="24"/>
              </w:rPr>
            </w:pPr>
            <w:r>
              <w:rPr>
                <w:rFonts w:eastAsia="楷体_GB2312" w:cs="Times New Roman"/>
                <w:sz w:val="24"/>
                <w:szCs w:val="24"/>
              </w:rPr>
              <w:t>3</w:t>
            </w:r>
          </w:p>
        </w:tc>
        <w:tc>
          <w:tcPr>
            <w:tcW w:w="1244" w:type="pct"/>
            <w:shd w:val="clear" w:color="auto" w:fill="auto"/>
            <w:noWrap/>
            <w:vAlign w:val="center"/>
          </w:tcPr>
          <w:p w14:paraId="37BB05E4" w14:textId="77777777" w:rsidR="006F1A82" w:rsidRDefault="00EA6E36">
            <w:pPr>
              <w:pStyle w:val="affffff8"/>
              <w:ind w:firstLine="0"/>
              <w:rPr>
                <w:rFonts w:eastAsia="楷体_GB2312" w:cs="Times New Roman"/>
                <w:sz w:val="24"/>
                <w:szCs w:val="24"/>
              </w:rPr>
            </w:pPr>
            <w:r>
              <w:rPr>
                <w:rFonts w:eastAsia="楷体_GB2312" w:cs="Times New Roman"/>
                <w:sz w:val="24"/>
                <w:szCs w:val="24"/>
              </w:rPr>
              <w:t>制定和发布</w:t>
            </w:r>
          </w:p>
        </w:tc>
        <w:tc>
          <w:tcPr>
            <w:tcW w:w="2416" w:type="pct"/>
            <w:shd w:val="clear" w:color="auto" w:fill="auto"/>
          </w:tcPr>
          <w:p w14:paraId="1CDDC316"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0345AC14" w14:textId="77777777">
        <w:trPr>
          <w:trHeight w:val="285"/>
          <w:jc w:val="center"/>
        </w:trPr>
        <w:tc>
          <w:tcPr>
            <w:tcW w:w="952" w:type="pct"/>
            <w:vMerge/>
            <w:shd w:val="clear" w:color="auto" w:fill="auto"/>
            <w:vAlign w:val="center"/>
          </w:tcPr>
          <w:p w14:paraId="341EFA41"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23734DA9" w14:textId="77777777" w:rsidR="006F1A82" w:rsidRDefault="00EA6E36">
            <w:pPr>
              <w:pStyle w:val="affffff8"/>
              <w:ind w:firstLine="0"/>
              <w:rPr>
                <w:rFonts w:eastAsia="楷体_GB2312" w:cs="Times New Roman"/>
                <w:sz w:val="24"/>
                <w:szCs w:val="24"/>
              </w:rPr>
            </w:pPr>
            <w:r>
              <w:rPr>
                <w:rFonts w:eastAsia="楷体_GB2312" w:cs="Times New Roman"/>
                <w:sz w:val="24"/>
                <w:szCs w:val="24"/>
              </w:rPr>
              <w:t>4</w:t>
            </w:r>
          </w:p>
        </w:tc>
        <w:tc>
          <w:tcPr>
            <w:tcW w:w="1244" w:type="pct"/>
            <w:shd w:val="clear" w:color="auto" w:fill="auto"/>
            <w:noWrap/>
            <w:vAlign w:val="center"/>
          </w:tcPr>
          <w:p w14:paraId="1976FFCC" w14:textId="77777777" w:rsidR="006F1A82" w:rsidRDefault="00EA6E36">
            <w:pPr>
              <w:pStyle w:val="affffff8"/>
              <w:ind w:firstLine="0"/>
              <w:rPr>
                <w:rFonts w:eastAsia="楷体_GB2312" w:cs="Times New Roman"/>
                <w:sz w:val="24"/>
                <w:szCs w:val="24"/>
              </w:rPr>
            </w:pPr>
            <w:r>
              <w:rPr>
                <w:rFonts w:eastAsia="楷体_GB2312" w:cs="Times New Roman"/>
                <w:sz w:val="24"/>
                <w:szCs w:val="24"/>
              </w:rPr>
              <w:t>评审和修订</w:t>
            </w:r>
          </w:p>
        </w:tc>
        <w:tc>
          <w:tcPr>
            <w:tcW w:w="2416" w:type="pct"/>
            <w:shd w:val="clear" w:color="auto" w:fill="auto"/>
          </w:tcPr>
          <w:p w14:paraId="053FFFD1"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438A4B36" w14:textId="77777777">
        <w:trPr>
          <w:trHeight w:val="285"/>
          <w:jc w:val="center"/>
        </w:trPr>
        <w:tc>
          <w:tcPr>
            <w:tcW w:w="952" w:type="pct"/>
            <w:vMerge w:val="restart"/>
            <w:shd w:val="clear" w:color="auto" w:fill="auto"/>
            <w:noWrap/>
            <w:vAlign w:val="center"/>
          </w:tcPr>
          <w:p w14:paraId="22E722C1" w14:textId="77777777" w:rsidR="006F1A82" w:rsidRDefault="00EA6E36">
            <w:pPr>
              <w:pStyle w:val="affffff8"/>
              <w:ind w:firstLine="0"/>
              <w:rPr>
                <w:rFonts w:eastAsia="楷体_GB2312" w:cs="Times New Roman"/>
                <w:sz w:val="24"/>
                <w:szCs w:val="24"/>
              </w:rPr>
            </w:pPr>
            <w:r>
              <w:rPr>
                <w:rFonts w:eastAsia="楷体_GB2312" w:cs="Times New Roman"/>
                <w:sz w:val="24"/>
                <w:szCs w:val="24"/>
              </w:rPr>
              <w:t>安全管理机构</w:t>
            </w:r>
          </w:p>
        </w:tc>
        <w:tc>
          <w:tcPr>
            <w:tcW w:w="388" w:type="pct"/>
            <w:shd w:val="clear" w:color="auto" w:fill="auto"/>
            <w:vAlign w:val="center"/>
          </w:tcPr>
          <w:p w14:paraId="182D1564" w14:textId="77777777" w:rsidR="006F1A82" w:rsidRDefault="00EA6E36">
            <w:pPr>
              <w:pStyle w:val="affffff8"/>
              <w:ind w:firstLine="0"/>
              <w:rPr>
                <w:rFonts w:eastAsia="楷体_GB2312" w:cs="Times New Roman"/>
                <w:sz w:val="24"/>
                <w:szCs w:val="24"/>
              </w:rPr>
            </w:pPr>
            <w:r>
              <w:rPr>
                <w:rFonts w:eastAsia="楷体_GB2312" w:cs="Times New Roman"/>
                <w:sz w:val="24"/>
                <w:szCs w:val="24"/>
              </w:rPr>
              <w:t>1</w:t>
            </w:r>
          </w:p>
        </w:tc>
        <w:tc>
          <w:tcPr>
            <w:tcW w:w="1244" w:type="pct"/>
            <w:shd w:val="clear" w:color="auto" w:fill="auto"/>
            <w:noWrap/>
            <w:vAlign w:val="center"/>
          </w:tcPr>
          <w:p w14:paraId="149A6E8E" w14:textId="77777777" w:rsidR="006F1A82" w:rsidRDefault="00EA6E36">
            <w:pPr>
              <w:pStyle w:val="affffff8"/>
              <w:ind w:firstLine="0"/>
              <w:rPr>
                <w:rFonts w:eastAsia="楷体_GB2312" w:cs="Times New Roman"/>
                <w:sz w:val="24"/>
                <w:szCs w:val="24"/>
              </w:rPr>
            </w:pPr>
            <w:r>
              <w:rPr>
                <w:rFonts w:eastAsia="楷体_GB2312" w:cs="Times New Roman"/>
                <w:sz w:val="24"/>
                <w:szCs w:val="24"/>
              </w:rPr>
              <w:t>岗位设置</w:t>
            </w:r>
          </w:p>
        </w:tc>
        <w:tc>
          <w:tcPr>
            <w:tcW w:w="2416" w:type="pct"/>
            <w:shd w:val="clear" w:color="auto" w:fill="auto"/>
          </w:tcPr>
          <w:p w14:paraId="038FED2B"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75D78AC6" w14:textId="77777777">
        <w:trPr>
          <w:trHeight w:val="285"/>
          <w:jc w:val="center"/>
        </w:trPr>
        <w:tc>
          <w:tcPr>
            <w:tcW w:w="952" w:type="pct"/>
            <w:vMerge/>
            <w:shd w:val="clear" w:color="auto" w:fill="auto"/>
            <w:vAlign w:val="center"/>
          </w:tcPr>
          <w:p w14:paraId="2B742020"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2101265F" w14:textId="77777777" w:rsidR="006F1A82" w:rsidRDefault="00EA6E36">
            <w:pPr>
              <w:pStyle w:val="affffff8"/>
              <w:ind w:firstLine="0"/>
              <w:rPr>
                <w:rFonts w:eastAsia="楷体_GB2312" w:cs="Times New Roman"/>
                <w:sz w:val="24"/>
                <w:szCs w:val="24"/>
              </w:rPr>
            </w:pPr>
            <w:r>
              <w:rPr>
                <w:rFonts w:eastAsia="楷体_GB2312" w:cs="Times New Roman"/>
                <w:sz w:val="24"/>
                <w:szCs w:val="24"/>
              </w:rPr>
              <w:t>2</w:t>
            </w:r>
          </w:p>
        </w:tc>
        <w:tc>
          <w:tcPr>
            <w:tcW w:w="1244" w:type="pct"/>
            <w:shd w:val="clear" w:color="auto" w:fill="auto"/>
            <w:noWrap/>
            <w:vAlign w:val="center"/>
          </w:tcPr>
          <w:p w14:paraId="4429CD93" w14:textId="77777777" w:rsidR="006F1A82" w:rsidRDefault="00EA6E36">
            <w:pPr>
              <w:pStyle w:val="affffff8"/>
              <w:ind w:firstLine="0"/>
              <w:rPr>
                <w:rFonts w:eastAsia="楷体_GB2312" w:cs="Times New Roman"/>
                <w:sz w:val="24"/>
                <w:szCs w:val="24"/>
              </w:rPr>
            </w:pPr>
            <w:r>
              <w:rPr>
                <w:rFonts w:eastAsia="楷体_GB2312" w:cs="Times New Roman"/>
                <w:sz w:val="24"/>
                <w:szCs w:val="24"/>
              </w:rPr>
              <w:t>人员配备</w:t>
            </w:r>
          </w:p>
        </w:tc>
        <w:tc>
          <w:tcPr>
            <w:tcW w:w="2416" w:type="pct"/>
            <w:shd w:val="clear" w:color="auto" w:fill="auto"/>
          </w:tcPr>
          <w:p w14:paraId="12C049AF"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533A562A" w14:textId="77777777">
        <w:trPr>
          <w:trHeight w:val="285"/>
          <w:jc w:val="center"/>
        </w:trPr>
        <w:tc>
          <w:tcPr>
            <w:tcW w:w="952" w:type="pct"/>
            <w:vMerge/>
            <w:shd w:val="clear" w:color="auto" w:fill="auto"/>
            <w:vAlign w:val="center"/>
          </w:tcPr>
          <w:p w14:paraId="68F3C3B7"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6AA831FF" w14:textId="77777777" w:rsidR="006F1A82" w:rsidRDefault="00EA6E36">
            <w:pPr>
              <w:pStyle w:val="affffff8"/>
              <w:ind w:firstLine="0"/>
              <w:rPr>
                <w:rFonts w:eastAsia="楷体_GB2312" w:cs="Times New Roman"/>
                <w:sz w:val="24"/>
                <w:szCs w:val="24"/>
              </w:rPr>
            </w:pPr>
            <w:r>
              <w:rPr>
                <w:rFonts w:eastAsia="楷体_GB2312" w:cs="Times New Roman"/>
                <w:sz w:val="24"/>
                <w:szCs w:val="24"/>
              </w:rPr>
              <w:t>3</w:t>
            </w:r>
          </w:p>
        </w:tc>
        <w:tc>
          <w:tcPr>
            <w:tcW w:w="1244" w:type="pct"/>
            <w:shd w:val="clear" w:color="auto" w:fill="auto"/>
            <w:noWrap/>
            <w:vAlign w:val="center"/>
          </w:tcPr>
          <w:p w14:paraId="519300C4" w14:textId="77777777" w:rsidR="006F1A82" w:rsidRDefault="00EA6E36">
            <w:pPr>
              <w:pStyle w:val="affffff8"/>
              <w:ind w:firstLine="0"/>
              <w:rPr>
                <w:rFonts w:eastAsia="楷体_GB2312" w:cs="Times New Roman"/>
                <w:sz w:val="24"/>
                <w:szCs w:val="24"/>
              </w:rPr>
            </w:pPr>
            <w:r>
              <w:rPr>
                <w:rFonts w:eastAsia="楷体_GB2312" w:cs="Times New Roman"/>
                <w:sz w:val="24"/>
                <w:szCs w:val="24"/>
              </w:rPr>
              <w:t>授权和审批</w:t>
            </w:r>
          </w:p>
        </w:tc>
        <w:tc>
          <w:tcPr>
            <w:tcW w:w="2416" w:type="pct"/>
            <w:shd w:val="clear" w:color="auto" w:fill="auto"/>
          </w:tcPr>
          <w:p w14:paraId="0F914615"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40374DCF" w14:textId="77777777">
        <w:trPr>
          <w:trHeight w:val="285"/>
          <w:jc w:val="center"/>
        </w:trPr>
        <w:tc>
          <w:tcPr>
            <w:tcW w:w="952" w:type="pct"/>
            <w:vMerge/>
            <w:shd w:val="clear" w:color="auto" w:fill="auto"/>
            <w:vAlign w:val="center"/>
          </w:tcPr>
          <w:p w14:paraId="00086E7D"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5E837418" w14:textId="77777777" w:rsidR="006F1A82" w:rsidRDefault="00EA6E36">
            <w:pPr>
              <w:pStyle w:val="affffff8"/>
              <w:ind w:firstLine="0"/>
              <w:rPr>
                <w:rFonts w:eastAsia="楷体_GB2312" w:cs="Times New Roman"/>
                <w:sz w:val="24"/>
                <w:szCs w:val="24"/>
              </w:rPr>
            </w:pPr>
            <w:r>
              <w:rPr>
                <w:rFonts w:eastAsia="楷体_GB2312" w:cs="Times New Roman"/>
                <w:sz w:val="24"/>
                <w:szCs w:val="24"/>
              </w:rPr>
              <w:t>4</w:t>
            </w:r>
          </w:p>
        </w:tc>
        <w:tc>
          <w:tcPr>
            <w:tcW w:w="1244" w:type="pct"/>
            <w:shd w:val="clear" w:color="auto" w:fill="auto"/>
            <w:noWrap/>
            <w:vAlign w:val="center"/>
          </w:tcPr>
          <w:p w14:paraId="7409AFE2" w14:textId="77777777" w:rsidR="006F1A82" w:rsidRDefault="00EA6E36">
            <w:pPr>
              <w:pStyle w:val="affffff8"/>
              <w:ind w:firstLine="0"/>
              <w:rPr>
                <w:rFonts w:eastAsia="楷体_GB2312" w:cs="Times New Roman"/>
                <w:sz w:val="24"/>
                <w:szCs w:val="24"/>
              </w:rPr>
            </w:pPr>
            <w:r>
              <w:rPr>
                <w:rFonts w:eastAsia="楷体_GB2312" w:cs="Times New Roman"/>
                <w:sz w:val="24"/>
                <w:szCs w:val="24"/>
              </w:rPr>
              <w:t>沟通和合作</w:t>
            </w:r>
          </w:p>
        </w:tc>
        <w:tc>
          <w:tcPr>
            <w:tcW w:w="2416" w:type="pct"/>
            <w:shd w:val="clear" w:color="auto" w:fill="auto"/>
          </w:tcPr>
          <w:p w14:paraId="32AD5F8C"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2EEF1A12" w14:textId="77777777">
        <w:trPr>
          <w:trHeight w:val="285"/>
          <w:jc w:val="center"/>
        </w:trPr>
        <w:tc>
          <w:tcPr>
            <w:tcW w:w="952" w:type="pct"/>
            <w:vMerge/>
            <w:shd w:val="clear" w:color="auto" w:fill="auto"/>
            <w:vAlign w:val="center"/>
          </w:tcPr>
          <w:p w14:paraId="24B0D0C6"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2E45F5DA" w14:textId="77777777" w:rsidR="006F1A82" w:rsidRDefault="00EA6E36">
            <w:pPr>
              <w:pStyle w:val="affffff8"/>
              <w:ind w:firstLine="0"/>
              <w:rPr>
                <w:rFonts w:eastAsia="楷体_GB2312" w:cs="Times New Roman"/>
                <w:sz w:val="24"/>
                <w:szCs w:val="24"/>
              </w:rPr>
            </w:pPr>
            <w:r>
              <w:rPr>
                <w:rFonts w:eastAsia="楷体_GB2312" w:cs="Times New Roman"/>
                <w:sz w:val="24"/>
                <w:szCs w:val="24"/>
              </w:rPr>
              <w:t>5</w:t>
            </w:r>
          </w:p>
        </w:tc>
        <w:tc>
          <w:tcPr>
            <w:tcW w:w="1244" w:type="pct"/>
            <w:shd w:val="clear" w:color="auto" w:fill="auto"/>
            <w:noWrap/>
            <w:vAlign w:val="center"/>
          </w:tcPr>
          <w:p w14:paraId="4CF56F55" w14:textId="77777777" w:rsidR="006F1A82" w:rsidRDefault="00EA6E36">
            <w:pPr>
              <w:pStyle w:val="affffff8"/>
              <w:ind w:firstLine="0"/>
              <w:rPr>
                <w:rFonts w:eastAsia="楷体_GB2312" w:cs="Times New Roman"/>
                <w:sz w:val="24"/>
                <w:szCs w:val="24"/>
              </w:rPr>
            </w:pPr>
            <w:r>
              <w:rPr>
                <w:rFonts w:eastAsia="楷体_GB2312" w:cs="Times New Roman"/>
                <w:sz w:val="24"/>
                <w:szCs w:val="24"/>
              </w:rPr>
              <w:t>审核和检查</w:t>
            </w:r>
          </w:p>
        </w:tc>
        <w:tc>
          <w:tcPr>
            <w:tcW w:w="2416" w:type="pct"/>
            <w:shd w:val="clear" w:color="auto" w:fill="auto"/>
          </w:tcPr>
          <w:p w14:paraId="7EBCE020"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19A50D43" w14:textId="77777777">
        <w:trPr>
          <w:trHeight w:val="285"/>
          <w:jc w:val="center"/>
        </w:trPr>
        <w:tc>
          <w:tcPr>
            <w:tcW w:w="952" w:type="pct"/>
            <w:vMerge w:val="restart"/>
            <w:shd w:val="clear" w:color="auto" w:fill="auto"/>
            <w:vAlign w:val="center"/>
          </w:tcPr>
          <w:p w14:paraId="25C7F47D" w14:textId="77777777" w:rsidR="006F1A82" w:rsidRDefault="00EA6E36">
            <w:pPr>
              <w:pStyle w:val="affffff8"/>
              <w:ind w:firstLine="0"/>
              <w:rPr>
                <w:rFonts w:eastAsia="楷体_GB2312" w:cs="Times New Roman"/>
                <w:sz w:val="24"/>
                <w:szCs w:val="24"/>
              </w:rPr>
            </w:pPr>
            <w:r>
              <w:rPr>
                <w:rFonts w:eastAsia="楷体_GB2312" w:cs="Times New Roman"/>
                <w:sz w:val="24"/>
                <w:szCs w:val="24"/>
              </w:rPr>
              <w:t>安全管理人员</w:t>
            </w:r>
          </w:p>
        </w:tc>
        <w:tc>
          <w:tcPr>
            <w:tcW w:w="388" w:type="pct"/>
            <w:shd w:val="clear" w:color="auto" w:fill="auto"/>
            <w:vAlign w:val="center"/>
          </w:tcPr>
          <w:p w14:paraId="02FB31FC" w14:textId="77777777" w:rsidR="006F1A82" w:rsidRDefault="00EA6E36">
            <w:pPr>
              <w:pStyle w:val="affffff8"/>
              <w:ind w:firstLine="0"/>
              <w:rPr>
                <w:rFonts w:eastAsia="楷体_GB2312" w:cs="Times New Roman"/>
                <w:sz w:val="24"/>
                <w:szCs w:val="24"/>
              </w:rPr>
            </w:pPr>
            <w:r>
              <w:rPr>
                <w:rFonts w:eastAsia="楷体_GB2312" w:cs="Times New Roman"/>
                <w:sz w:val="24"/>
                <w:szCs w:val="24"/>
              </w:rPr>
              <w:t>1</w:t>
            </w:r>
          </w:p>
        </w:tc>
        <w:tc>
          <w:tcPr>
            <w:tcW w:w="1244" w:type="pct"/>
            <w:shd w:val="clear" w:color="auto" w:fill="auto"/>
            <w:noWrap/>
            <w:vAlign w:val="center"/>
          </w:tcPr>
          <w:p w14:paraId="79B94A77" w14:textId="77777777" w:rsidR="006F1A82" w:rsidRDefault="00EA6E36">
            <w:pPr>
              <w:pStyle w:val="affffff8"/>
              <w:ind w:firstLine="0"/>
              <w:rPr>
                <w:rFonts w:eastAsia="楷体_GB2312" w:cs="Times New Roman"/>
                <w:sz w:val="24"/>
                <w:szCs w:val="24"/>
              </w:rPr>
            </w:pPr>
            <w:r>
              <w:rPr>
                <w:rFonts w:eastAsia="楷体_GB2312" w:cs="Times New Roman"/>
                <w:sz w:val="24"/>
                <w:szCs w:val="24"/>
              </w:rPr>
              <w:t>人员录用</w:t>
            </w:r>
          </w:p>
        </w:tc>
        <w:tc>
          <w:tcPr>
            <w:tcW w:w="2416" w:type="pct"/>
            <w:shd w:val="clear" w:color="auto" w:fill="auto"/>
          </w:tcPr>
          <w:p w14:paraId="546AA0BB"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3BB39C5C" w14:textId="77777777">
        <w:trPr>
          <w:trHeight w:val="285"/>
          <w:jc w:val="center"/>
        </w:trPr>
        <w:tc>
          <w:tcPr>
            <w:tcW w:w="952" w:type="pct"/>
            <w:vMerge/>
            <w:shd w:val="clear" w:color="auto" w:fill="auto"/>
            <w:vAlign w:val="center"/>
          </w:tcPr>
          <w:p w14:paraId="6BFA8952"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057301A8" w14:textId="77777777" w:rsidR="006F1A82" w:rsidRDefault="00EA6E36">
            <w:pPr>
              <w:pStyle w:val="affffff8"/>
              <w:ind w:firstLine="0"/>
              <w:rPr>
                <w:rFonts w:eastAsia="楷体_GB2312" w:cs="Times New Roman"/>
                <w:sz w:val="24"/>
                <w:szCs w:val="24"/>
              </w:rPr>
            </w:pPr>
            <w:r>
              <w:rPr>
                <w:rFonts w:eastAsia="楷体_GB2312" w:cs="Times New Roman"/>
                <w:sz w:val="24"/>
                <w:szCs w:val="24"/>
              </w:rPr>
              <w:t>2</w:t>
            </w:r>
          </w:p>
        </w:tc>
        <w:tc>
          <w:tcPr>
            <w:tcW w:w="1244" w:type="pct"/>
            <w:shd w:val="clear" w:color="auto" w:fill="auto"/>
            <w:noWrap/>
            <w:vAlign w:val="center"/>
          </w:tcPr>
          <w:p w14:paraId="28134F0B" w14:textId="77777777" w:rsidR="006F1A82" w:rsidRDefault="00EA6E36">
            <w:pPr>
              <w:pStyle w:val="affffff8"/>
              <w:ind w:firstLine="0"/>
              <w:rPr>
                <w:rFonts w:eastAsia="楷体_GB2312" w:cs="Times New Roman"/>
                <w:sz w:val="24"/>
                <w:szCs w:val="24"/>
              </w:rPr>
            </w:pPr>
            <w:r>
              <w:rPr>
                <w:rFonts w:eastAsia="楷体_GB2312" w:cs="Times New Roman"/>
                <w:sz w:val="24"/>
                <w:szCs w:val="24"/>
              </w:rPr>
              <w:t>人员离岗</w:t>
            </w:r>
          </w:p>
        </w:tc>
        <w:tc>
          <w:tcPr>
            <w:tcW w:w="2416" w:type="pct"/>
            <w:shd w:val="clear" w:color="auto" w:fill="auto"/>
          </w:tcPr>
          <w:p w14:paraId="07CC17A4"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3119D0F8" w14:textId="77777777">
        <w:trPr>
          <w:trHeight w:val="285"/>
          <w:jc w:val="center"/>
        </w:trPr>
        <w:tc>
          <w:tcPr>
            <w:tcW w:w="952" w:type="pct"/>
            <w:vMerge/>
            <w:shd w:val="clear" w:color="auto" w:fill="auto"/>
            <w:vAlign w:val="center"/>
          </w:tcPr>
          <w:p w14:paraId="74824E95"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460DB02D" w14:textId="77777777" w:rsidR="006F1A82" w:rsidRDefault="00EA6E36">
            <w:pPr>
              <w:pStyle w:val="affffff8"/>
              <w:ind w:firstLine="0"/>
              <w:rPr>
                <w:rFonts w:eastAsia="楷体_GB2312" w:cs="Times New Roman"/>
                <w:sz w:val="24"/>
                <w:szCs w:val="24"/>
              </w:rPr>
            </w:pPr>
            <w:r>
              <w:rPr>
                <w:rFonts w:eastAsia="楷体_GB2312" w:cs="Times New Roman"/>
                <w:sz w:val="24"/>
                <w:szCs w:val="24"/>
              </w:rPr>
              <w:t>3</w:t>
            </w:r>
          </w:p>
        </w:tc>
        <w:tc>
          <w:tcPr>
            <w:tcW w:w="1244" w:type="pct"/>
            <w:shd w:val="clear" w:color="auto" w:fill="auto"/>
            <w:noWrap/>
            <w:vAlign w:val="center"/>
          </w:tcPr>
          <w:p w14:paraId="162C868B" w14:textId="77777777" w:rsidR="006F1A82" w:rsidRDefault="00EA6E36">
            <w:pPr>
              <w:pStyle w:val="affffff8"/>
              <w:ind w:firstLine="0"/>
              <w:rPr>
                <w:rFonts w:eastAsia="楷体_GB2312" w:cs="Times New Roman"/>
                <w:sz w:val="24"/>
                <w:szCs w:val="24"/>
              </w:rPr>
            </w:pPr>
            <w:r>
              <w:rPr>
                <w:rFonts w:eastAsia="楷体_GB2312" w:cs="Times New Roman"/>
                <w:sz w:val="24"/>
                <w:szCs w:val="24"/>
              </w:rPr>
              <w:t>安全意识教育和培训</w:t>
            </w:r>
          </w:p>
        </w:tc>
        <w:tc>
          <w:tcPr>
            <w:tcW w:w="2416" w:type="pct"/>
            <w:shd w:val="clear" w:color="auto" w:fill="auto"/>
          </w:tcPr>
          <w:p w14:paraId="45322DF4"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3E454D09" w14:textId="77777777">
        <w:trPr>
          <w:trHeight w:val="285"/>
          <w:jc w:val="center"/>
        </w:trPr>
        <w:tc>
          <w:tcPr>
            <w:tcW w:w="952" w:type="pct"/>
            <w:vMerge/>
            <w:shd w:val="clear" w:color="auto" w:fill="auto"/>
            <w:vAlign w:val="center"/>
          </w:tcPr>
          <w:p w14:paraId="46728014"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31A84BC5" w14:textId="77777777" w:rsidR="006F1A82" w:rsidRDefault="00EA6E36">
            <w:pPr>
              <w:pStyle w:val="affffff8"/>
              <w:ind w:firstLine="0"/>
              <w:rPr>
                <w:rFonts w:eastAsia="楷体_GB2312" w:cs="Times New Roman"/>
                <w:sz w:val="24"/>
                <w:szCs w:val="24"/>
              </w:rPr>
            </w:pPr>
            <w:r>
              <w:rPr>
                <w:rFonts w:eastAsia="楷体_GB2312" w:cs="Times New Roman"/>
                <w:sz w:val="24"/>
                <w:szCs w:val="24"/>
              </w:rPr>
              <w:t>4</w:t>
            </w:r>
          </w:p>
        </w:tc>
        <w:tc>
          <w:tcPr>
            <w:tcW w:w="1244" w:type="pct"/>
            <w:shd w:val="clear" w:color="auto" w:fill="auto"/>
            <w:noWrap/>
            <w:vAlign w:val="center"/>
          </w:tcPr>
          <w:p w14:paraId="206F8981" w14:textId="77777777" w:rsidR="006F1A82" w:rsidRDefault="00EA6E36">
            <w:pPr>
              <w:pStyle w:val="affffff8"/>
              <w:ind w:firstLine="0"/>
              <w:rPr>
                <w:rFonts w:eastAsia="楷体_GB2312" w:cs="Times New Roman"/>
                <w:sz w:val="24"/>
                <w:szCs w:val="24"/>
              </w:rPr>
            </w:pPr>
            <w:r>
              <w:rPr>
                <w:rFonts w:eastAsia="楷体_GB2312" w:cs="Times New Roman"/>
                <w:sz w:val="24"/>
                <w:szCs w:val="24"/>
              </w:rPr>
              <w:t>外部人员访问管理</w:t>
            </w:r>
          </w:p>
        </w:tc>
        <w:tc>
          <w:tcPr>
            <w:tcW w:w="2416" w:type="pct"/>
            <w:shd w:val="clear" w:color="auto" w:fill="auto"/>
          </w:tcPr>
          <w:p w14:paraId="71FAD188"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10267D22" w14:textId="77777777">
        <w:trPr>
          <w:trHeight w:val="285"/>
          <w:jc w:val="center"/>
        </w:trPr>
        <w:tc>
          <w:tcPr>
            <w:tcW w:w="952" w:type="pct"/>
            <w:vMerge w:val="restart"/>
            <w:shd w:val="clear" w:color="auto" w:fill="auto"/>
            <w:noWrap/>
            <w:vAlign w:val="center"/>
          </w:tcPr>
          <w:p w14:paraId="03A92B37" w14:textId="77777777" w:rsidR="006F1A82" w:rsidRDefault="00EA6E36">
            <w:pPr>
              <w:pStyle w:val="affffff8"/>
              <w:ind w:firstLine="0"/>
              <w:rPr>
                <w:rFonts w:eastAsia="楷体_GB2312" w:cs="Times New Roman"/>
                <w:sz w:val="24"/>
                <w:szCs w:val="24"/>
              </w:rPr>
            </w:pPr>
            <w:r>
              <w:rPr>
                <w:rFonts w:eastAsia="楷体_GB2312" w:cs="Times New Roman"/>
                <w:sz w:val="24"/>
                <w:szCs w:val="24"/>
              </w:rPr>
              <w:t>安全建设管理</w:t>
            </w:r>
          </w:p>
        </w:tc>
        <w:tc>
          <w:tcPr>
            <w:tcW w:w="388" w:type="pct"/>
            <w:shd w:val="clear" w:color="auto" w:fill="auto"/>
            <w:vAlign w:val="center"/>
          </w:tcPr>
          <w:p w14:paraId="0BEB8166" w14:textId="77777777" w:rsidR="006F1A82" w:rsidRDefault="00EA6E36">
            <w:pPr>
              <w:pStyle w:val="affffff8"/>
              <w:ind w:firstLine="0"/>
              <w:rPr>
                <w:rFonts w:eastAsia="楷体_GB2312" w:cs="Times New Roman"/>
                <w:sz w:val="24"/>
                <w:szCs w:val="24"/>
              </w:rPr>
            </w:pPr>
            <w:r>
              <w:rPr>
                <w:rFonts w:eastAsia="楷体_GB2312" w:cs="Times New Roman"/>
                <w:sz w:val="24"/>
                <w:szCs w:val="24"/>
              </w:rPr>
              <w:t>1</w:t>
            </w:r>
          </w:p>
        </w:tc>
        <w:tc>
          <w:tcPr>
            <w:tcW w:w="1244" w:type="pct"/>
            <w:shd w:val="clear" w:color="auto" w:fill="auto"/>
            <w:noWrap/>
            <w:vAlign w:val="center"/>
          </w:tcPr>
          <w:p w14:paraId="64CFE42B" w14:textId="77777777" w:rsidR="006F1A82" w:rsidRDefault="00EA6E36">
            <w:pPr>
              <w:pStyle w:val="affffff8"/>
              <w:ind w:firstLine="0"/>
              <w:rPr>
                <w:rFonts w:eastAsia="楷体_GB2312" w:cs="Times New Roman"/>
                <w:sz w:val="24"/>
                <w:szCs w:val="24"/>
              </w:rPr>
            </w:pPr>
            <w:r>
              <w:rPr>
                <w:rFonts w:eastAsia="楷体_GB2312" w:cs="Times New Roman"/>
                <w:sz w:val="24"/>
                <w:szCs w:val="24"/>
              </w:rPr>
              <w:t>定级和备案</w:t>
            </w:r>
          </w:p>
        </w:tc>
        <w:tc>
          <w:tcPr>
            <w:tcW w:w="2416" w:type="pct"/>
            <w:shd w:val="clear" w:color="auto" w:fill="auto"/>
          </w:tcPr>
          <w:p w14:paraId="167135B7"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71CFE8A4" w14:textId="77777777">
        <w:trPr>
          <w:trHeight w:val="285"/>
          <w:jc w:val="center"/>
        </w:trPr>
        <w:tc>
          <w:tcPr>
            <w:tcW w:w="952" w:type="pct"/>
            <w:vMerge/>
            <w:shd w:val="clear" w:color="auto" w:fill="auto"/>
            <w:vAlign w:val="center"/>
          </w:tcPr>
          <w:p w14:paraId="2F9B380D"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70C21520" w14:textId="77777777" w:rsidR="006F1A82" w:rsidRDefault="00EA6E36">
            <w:pPr>
              <w:pStyle w:val="affffff8"/>
              <w:ind w:firstLine="0"/>
              <w:rPr>
                <w:rFonts w:eastAsia="楷体_GB2312" w:cs="Times New Roman"/>
                <w:sz w:val="24"/>
                <w:szCs w:val="24"/>
              </w:rPr>
            </w:pPr>
            <w:r>
              <w:rPr>
                <w:rFonts w:eastAsia="楷体_GB2312" w:cs="Times New Roman"/>
                <w:sz w:val="24"/>
                <w:szCs w:val="24"/>
              </w:rPr>
              <w:t>2</w:t>
            </w:r>
          </w:p>
        </w:tc>
        <w:tc>
          <w:tcPr>
            <w:tcW w:w="1244" w:type="pct"/>
            <w:shd w:val="clear" w:color="auto" w:fill="auto"/>
            <w:noWrap/>
            <w:vAlign w:val="center"/>
          </w:tcPr>
          <w:p w14:paraId="60B154A0" w14:textId="77777777" w:rsidR="006F1A82" w:rsidRDefault="00EA6E36">
            <w:pPr>
              <w:pStyle w:val="affffff8"/>
              <w:ind w:firstLine="0"/>
              <w:rPr>
                <w:rFonts w:eastAsia="楷体_GB2312" w:cs="Times New Roman"/>
                <w:sz w:val="24"/>
                <w:szCs w:val="24"/>
              </w:rPr>
            </w:pPr>
            <w:r>
              <w:rPr>
                <w:rFonts w:eastAsia="楷体_GB2312" w:cs="Times New Roman"/>
                <w:sz w:val="24"/>
                <w:szCs w:val="24"/>
              </w:rPr>
              <w:t>安全方案设计</w:t>
            </w:r>
          </w:p>
        </w:tc>
        <w:tc>
          <w:tcPr>
            <w:tcW w:w="2416" w:type="pct"/>
            <w:shd w:val="clear" w:color="auto" w:fill="auto"/>
          </w:tcPr>
          <w:p w14:paraId="0E085C77"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3598A8D6" w14:textId="77777777">
        <w:trPr>
          <w:trHeight w:val="285"/>
          <w:jc w:val="center"/>
        </w:trPr>
        <w:tc>
          <w:tcPr>
            <w:tcW w:w="952" w:type="pct"/>
            <w:vMerge/>
            <w:shd w:val="clear" w:color="auto" w:fill="auto"/>
            <w:vAlign w:val="center"/>
          </w:tcPr>
          <w:p w14:paraId="501CCA3F"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7B87B7A9" w14:textId="77777777" w:rsidR="006F1A82" w:rsidRDefault="00EA6E36">
            <w:pPr>
              <w:pStyle w:val="affffff8"/>
              <w:ind w:firstLine="0"/>
              <w:rPr>
                <w:rFonts w:eastAsia="楷体_GB2312" w:cs="Times New Roman"/>
                <w:sz w:val="24"/>
                <w:szCs w:val="24"/>
              </w:rPr>
            </w:pPr>
            <w:r>
              <w:rPr>
                <w:rFonts w:eastAsia="楷体_GB2312" w:cs="Times New Roman"/>
                <w:sz w:val="24"/>
                <w:szCs w:val="24"/>
              </w:rPr>
              <w:t>3</w:t>
            </w:r>
          </w:p>
        </w:tc>
        <w:tc>
          <w:tcPr>
            <w:tcW w:w="1244" w:type="pct"/>
            <w:shd w:val="clear" w:color="auto" w:fill="auto"/>
            <w:noWrap/>
            <w:vAlign w:val="center"/>
          </w:tcPr>
          <w:p w14:paraId="209DDA5D" w14:textId="77777777" w:rsidR="006F1A82" w:rsidRDefault="00EA6E36">
            <w:pPr>
              <w:pStyle w:val="affffff8"/>
              <w:ind w:firstLine="0"/>
              <w:rPr>
                <w:rFonts w:eastAsia="楷体_GB2312" w:cs="Times New Roman"/>
                <w:sz w:val="24"/>
                <w:szCs w:val="24"/>
              </w:rPr>
            </w:pPr>
            <w:r>
              <w:rPr>
                <w:rFonts w:eastAsia="楷体_GB2312" w:cs="Times New Roman"/>
                <w:sz w:val="24"/>
                <w:szCs w:val="24"/>
              </w:rPr>
              <w:t>产品采购和使用</w:t>
            </w:r>
          </w:p>
        </w:tc>
        <w:tc>
          <w:tcPr>
            <w:tcW w:w="2416" w:type="pct"/>
            <w:shd w:val="clear" w:color="auto" w:fill="auto"/>
          </w:tcPr>
          <w:p w14:paraId="62CEE0F3"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0FC063E3" w14:textId="77777777">
        <w:trPr>
          <w:trHeight w:val="285"/>
          <w:jc w:val="center"/>
        </w:trPr>
        <w:tc>
          <w:tcPr>
            <w:tcW w:w="952" w:type="pct"/>
            <w:vMerge/>
            <w:shd w:val="clear" w:color="auto" w:fill="auto"/>
            <w:vAlign w:val="center"/>
          </w:tcPr>
          <w:p w14:paraId="3C91FC6C"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478D9D8A" w14:textId="77777777" w:rsidR="006F1A82" w:rsidRDefault="00EA6E36">
            <w:pPr>
              <w:pStyle w:val="affffff8"/>
              <w:ind w:firstLine="0"/>
              <w:rPr>
                <w:rFonts w:eastAsia="楷体_GB2312" w:cs="Times New Roman"/>
                <w:sz w:val="24"/>
                <w:szCs w:val="24"/>
              </w:rPr>
            </w:pPr>
            <w:r>
              <w:rPr>
                <w:rFonts w:eastAsia="楷体_GB2312" w:cs="Times New Roman"/>
                <w:sz w:val="24"/>
                <w:szCs w:val="24"/>
              </w:rPr>
              <w:t>4</w:t>
            </w:r>
          </w:p>
        </w:tc>
        <w:tc>
          <w:tcPr>
            <w:tcW w:w="1244" w:type="pct"/>
            <w:shd w:val="clear" w:color="auto" w:fill="auto"/>
            <w:noWrap/>
            <w:vAlign w:val="center"/>
          </w:tcPr>
          <w:p w14:paraId="1EE19CF6" w14:textId="77777777" w:rsidR="006F1A82" w:rsidRDefault="00EA6E36">
            <w:pPr>
              <w:pStyle w:val="affffff8"/>
              <w:ind w:firstLine="0"/>
              <w:rPr>
                <w:rFonts w:eastAsia="楷体_GB2312" w:cs="Times New Roman"/>
                <w:sz w:val="24"/>
                <w:szCs w:val="24"/>
              </w:rPr>
            </w:pPr>
            <w:r>
              <w:rPr>
                <w:rFonts w:eastAsia="楷体_GB2312" w:cs="Times New Roman"/>
                <w:sz w:val="24"/>
                <w:szCs w:val="24"/>
              </w:rPr>
              <w:t>自行软件开发</w:t>
            </w:r>
          </w:p>
        </w:tc>
        <w:tc>
          <w:tcPr>
            <w:tcW w:w="2416" w:type="pct"/>
            <w:shd w:val="clear" w:color="auto" w:fill="auto"/>
            <w:vAlign w:val="center"/>
          </w:tcPr>
          <w:p w14:paraId="504F5D70"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4579FC87" w14:textId="77777777">
        <w:trPr>
          <w:trHeight w:val="285"/>
          <w:jc w:val="center"/>
        </w:trPr>
        <w:tc>
          <w:tcPr>
            <w:tcW w:w="952" w:type="pct"/>
            <w:vMerge/>
            <w:shd w:val="clear" w:color="auto" w:fill="auto"/>
            <w:vAlign w:val="center"/>
          </w:tcPr>
          <w:p w14:paraId="62C4B8E7"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2FF67406" w14:textId="77777777" w:rsidR="006F1A82" w:rsidRDefault="00EA6E36">
            <w:pPr>
              <w:pStyle w:val="affffff8"/>
              <w:ind w:firstLine="0"/>
              <w:rPr>
                <w:rFonts w:eastAsia="楷体_GB2312" w:cs="Times New Roman"/>
                <w:sz w:val="24"/>
                <w:szCs w:val="24"/>
              </w:rPr>
            </w:pPr>
            <w:r>
              <w:rPr>
                <w:rFonts w:eastAsia="楷体_GB2312" w:cs="Times New Roman"/>
                <w:sz w:val="24"/>
                <w:szCs w:val="24"/>
              </w:rPr>
              <w:t>5</w:t>
            </w:r>
          </w:p>
        </w:tc>
        <w:tc>
          <w:tcPr>
            <w:tcW w:w="1244" w:type="pct"/>
            <w:shd w:val="clear" w:color="auto" w:fill="auto"/>
            <w:noWrap/>
            <w:vAlign w:val="center"/>
          </w:tcPr>
          <w:p w14:paraId="1CCDD88F" w14:textId="77777777" w:rsidR="006F1A82" w:rsidRDefault="00EA6E36">
            <w:pPr>
              <w:pStyle w:val="affffff8"/>
              <w:ind w:firstLine="0"/>
              <w:rPr>
                <w:rFonts w:eastAsia="楷体_GB2312" w:cs="Times New Roman"/>
                <w:sz w:val="24"/>
                <w:szCs w:val="24"/>
              </w:rPr>
            </w:pPr>
            <w:r>
              <w:rPr>
                <w:rFonts w:eastAsia="楷体_GB2312" w:cs="Times New Roman"/>
                <w:sz w:val="24"/>
                <w:szCs w:val="24"/>
              </w:rPr>
              <w:t>外包软件开发</w:t>
            </w:r>
          </w:p>
        </w:tc>
        <w:tc>
          <w:tcPr>
            <w:tcW w:w="2416" w:type="pct"/>
            <w:shd w:val="clear" w:color="auto" w:fill="auto"/>
          </w:tcPr>
          <w:p w14:paraId="1FF99947"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0FDFF5C1" w14:textId="77777777">
        <w:trPr>
          <w:trHeight w:val="285"/>
          <w:jc w:val="center"/>
        </w:trPr>
        <w:tc>
          <w:tcPr>
            <w:tcW w:w="952" w:type="pct"/>
            <w:vMerge/>
            <w:shd w:val="clear" w:color="auto" w:fill="auto"/>
            <w:vAlign w:val="center"/>
          </w:tcPr>
          <w:p w14:paraId="73D9A8AC"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0028C254" w14:textId="77777777" w:rsidR="006F1A82" w:rsidRDefault="00EA6E36">
            <w:pPr>
              <w:pStyle w:val="affffff8"/>
              <w:ind w:firstLine="0"/>
              <w:rPr>
                <w:rFonts w:eastAsia="楷体_GB2312" w:cs="Times New Roman"/>
                <w:sz w:val="24"/>
                <w:szCs w:val="24"/>
              </w:rPr>
            </w:pPr>
            <w:r>
              <w:rPr>
                <w:rFonts w:eastAsia="楷体_GB2312" w:cs="Times New Roman"/>
                <w:sz w:val="24"/>
                <w:szCs w:val="24"/>
              </w:rPr>
              <w:t>6</w:t>
            </w:r>
          </w:p>
        </w:tc>
        <w:tc>
          <w:tcPr>
            <w:tcW w:w="1244" w:type="pct"/>
            <w:shd w:val="clear" w:color="auto" w:fill="auto"/>
            <w:noWrap/>
            <w:vAlign w:val="center"/>
          </w:tcPr>
          <w:p w14:paraId="36B3BD19" w14:textId="77777777" w:rsidR="006F1A82" w:rsidRDefault="00EA6E36">
            <w:pPr>
              <w:pStyle w:val="affffff8"/>
              <w:ind w:firstLine="0"/>
              <w:rPr>
                <w:rFonts w:eastAsia="楷体_GB2312" w:cs="Times New Roman"/>
                <w:sz w:val="24"/>
                <w:szCs w:val="24"/>
              </w:rPr>
            </w:pPr>
            <w:r>
              <w:rPr>
                <w:rFonts w:eastAsia="楷体_GB2312" w:cs="Times New Roman"/>
                <w:sz w:val="24"/>
                <w:szCs w:val="24"/>
              </w:rPr>
              <w:t>工程实施</w:t>
            </w:r>
          </w:p>
        </w:tc>
        <w:tc>
          <w:tcPr>
            <w:tcW w:w="2416" w:type="pct"/>
            <w:shd w:val="clear" w:color="auto" w:fill="auto"/>
          </w:tcPr>
          <w:p w14:paraId="286A44D9"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503AAC5A" w14:textId="77777777">
        <w:trPr>
          <w:trHeight w:val="285"/>
          <w:jc w:val="center"/>
        </w:trPr>
        <w:tc>
          <w:tcPr>
            <w:tcW w:w="952" w:type="pct"/>
            <w:vMerge/>
            <w:shd w:val="clear" w:color="auto" w:fill="auto"/>
            <w:vAlign w:val="center"/>
          </w:tcPr>
          <w:p w14:paraId="1DE39414"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3EB48820" w14:textId="77777777" w:rsidR="006F1A82" w:rsidRDefault="00EA6E36">
            <w:pPr>
              <w:pStyle w:val="affffff8"/>
              <w:ind w:firstLine="0"/>
              <w:rPr>
                <w:rFonts w:eastAsia="楷体_GB2312" w:cs="Times New Roman"/>
                <w:sz w:val="24"/>
                <w:szCs w:val="24"/>
              </w:rPr>
            </w:pPr>
            <w:r>
              <w:rPr>
                <w:rFonts w:eastAsia="楷体_GB2312" w:cs="Times New Roman"/>
                <w:sz w:val="24"/>
                <w:szCs w:val="24"/>
              </w:rPr>
              <w:t>7</w:t>
            </w:r>
          </w:p>
        </w:tc>
        <w:tc>
          <w:tcPr>
            <w:tcW w:w="1244" w:type="pct"/>
            <w:shd w:val="clear" w:color="auto" w:fill="auto"/>
            <w:noWrap/>
            <w:vAlign w:val="center"/>
          </w:tcPr>
          <w:p w14:paraId="2ED70AB1" w14:textId="77777777" w:rsidR="006F1A82" w:rsidRDefault="00EA6E36">
            <w:pPr>
              <w:pStyle w:val="affffff8"/>
              <w:ind w:firstLine="0"/>
              <w:rPr>
                <w:rFonts w:eastAsia="楷体_GB2312" w:cs="Times New Roman"/>
                <w:sz w:val="24"/>
                <w:szCs w:val="24"/>
              </w:rPr>
            </w:pPr>
            <w:r>
              <w:rPr>
                <w:rFonts w:eastAsia="楷体_GB2312" w:cs="Times New Roman"/>
                <w:sz w:val="24"/>
                <w:szCs w:val="24"/>
              </w:rPr>
              <w:t>测试验收</w:t>
            </w:r>
          </w:p>
        </w:tc>
        <w:tc>
          <w:tcPr>
            <w:tcW w:w="2416" w:type="pct"/>
            <w:shd w:val="clear" w:color="auto" w:fill="auto"/>
          </w:tcPr>
          <w:p w14:paraId="0AC204B1"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5C84E24B" w14:textId="77777777">
        <w:trPr>
          <w:trHeight w:val="285"/>
          <w:jc w:val="center"/>
        </w:trPr>
        <w:tc>
          <w:tcPr>
            <w:tcW w:w="952" w:type="pct"/>
            <w:vMerge/>
            <w:shd w:val="clear" w:color="auto" w:fill="auto"/>
            <w:vAlign w:val="center"/>
          </w:tcPr>
          <w:p w14:paraId="75F2DF6B"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01720D34" w14:textId="77777777" w:rsidR="006F1A82" w:rsidRDefault="00EA6E36">
            <w:pPr>
              <w:pStyle w:val="affffff8"/>
              <w:ind w:firstLine="0"/>
              <w:rPr>
                <w:rFonts w:eastAsia="楷体_GB2312" w:cs="Times New Roman"/>
                <w:sz w:val="24"/>
                <w:szCs w:val="24"/>
              </w:rPr>
            </w:pPr>
            <w:r>
              <w:rPr>
                <w:rFonts w:eastAsia="楷体_GB2312" w:cs="Times New Roman"/>
                <w:sz w:val="24"/>
                <w:szCs w:val="24"/>
              </w:rPr>
              <w:t>8</w:t>
            </w:r>
          </w:p>
        </w:tc>
        <w:tc>
          <w:tcPr>
            <w:tcW w:w="1244" w:type="pct"/>
            <w:shd w:val="clear" w:color="auto" w:fill="auto"/>
            <w:noWrap/>
            <w:vAlign w:val="center"/>
          </w:tcPr>
          <w:p w14:paraId="0F7124CA" w14:textId="77777777" w:rsidR="006F1A82" w:rsidRDefault="00EA6E36">
            <w:pPr>
              <w:pStyle w:val="affffff8"/>
              <w:ind w:firstLine="0"/>
              <w:rPr>
                <w:rFonts w:eastAsia="楷体_GB2312" w:cs="Times New Roman"/>
                <w:sz w:val="24"/>
                <w:szCs w:val="24"/>
              </w:rPr>
            </w:pPr>
            <w:r>
              <w:rPr>
                <w:rFonts w:eastAsia="楷体_GB2312" w:cs="Times New Roman"/>
                <w:sz w:val="24"/>
                <w:szCs w:val="24"/>
              </w:rPr>
              <w:t>系统交付</w:t>
            </w:r>
          </w:p>
        </w:tc>
        <w:tc>
          <w:tcPr>
            <w:tcW w:w="2416" w:type="pct"/>
            <w:shd w:val="clear" w:color="auto" w:fill="auto"/>
          </w:tcPr>
          <w:p w14:paraId="029D02E6"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1E95C35E" w14:textId="77777777">
        <w:trPr>
          <w:trHeight w:val="285"/>
          <w:jc w:val="center"/>
        </w:trPr>
        <w:tc>
          <w:tcPr>
            <w:tcW w:w="952" w:type="pct"/>
            <w:vMerge/>
            <w:shd w:val="clear" w:color="auto" w:fill="auto"/>
            <w:vAlign w:val="center"/>
          </w:tcPr>
          <w:p w14:paraId="70EA4A4C"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6731461C" w14:textId="77777777" w:rsidR="006F1A82" w:rsidRDefault="00EA6E36">
            <w:pPr>
              <w:pStyle w:val="affffff8"/>
              <w:ind w:firstLine="0"/>
              <w:rPr>
                <w:rFonts w:eastAsia="楷体_GB2312" w:cs="Times New Roman"/>
                <w:sz w:val="24"/>
                <w:szCs w:val="24"/>
              </w:rPr>
            </w:pPr>
            <w:r>
              <w:rPr>
                <w:rFonts w:eastAsia="楷体_GB2312" w:cs="Times New Roman"/>
                <w:sz w:val="24"/>
                <w:szCs w:val="24"/>
              </w:rPr>
              <w:t>9</w:t>
            </w:r>
          </w:p>
        </w:tc>
        <w:tc>
          <w:tcPr>
            <w:tcW w:w="1244" w:type="pct"/>
            <w:shd w:val="clear" w:color="auto" w:fill="auto"/>
            <w:noWrap/>
            <w:vAlign w:val="center"/>
          </w:tcPr>
          <w:p w14:paraId="685B8DCA" w14:textId="77777777" w:rsidR="006F1A82" w:rsidRDefault="00EA6E36">
            <w:pPr>
              <w:pStyle w:val="affffff8"/>
              <w:ind w:firstLine="0"/>
              <w:rPr>
                <w:rFonts w:eastAsia="楷体_GB2312" w:cs="Times New Roman"/>
                <w:sz w:val="24"/>
                <w:szCs w:val="24"/>
              </w:rPr>
            </w:pPr>
            <w:r>
              <w:rPr>
                <w:rFonts w:eastAsia="楷体_GB2312" w:cs="Times New Roman"/>
                <w:sz w:val="24"/>
                <w:szCs w:val="24"/>
              </w:rPr>
              <w:t>等级测评</w:t>
            </w:r>
          </w:p>
        </w:tc>
        <w:tc>
          <w:tcPr>
            <w:tcW w:w="2416" w:type="pct"/>
            <w:shd w:val="clear" w:color="auto" w:fill="auto"/>
          </w:tcPr>
          <w:p w14:paraId="1B5B749F"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7708E5BD" w14:textId="77777777">
        <w:trPr>
          <w:trHeight w:val="285"/>
          <w:jc w:val="center"/>
        </w:trPr>
        <w:tc>
          <w:tcPr>
            <w:tcW w:w="952" w:type="pct"/>
            <w:vMerge/>
            <w:shd w:val="clear" w:color="auto" w:fill="auto"/>
            <w:vAlign w:val="center"/>
          </w:tcPr>
          <w:p w14:paraId="7274AB30"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00D83991" w14:textId="77777777" w:rsidR="006F1A82" w:rsidRDefault="00EA6E36">
            <w:pPr>
              <w:pStyle w:val="affffff8"/>
              <w:ind w:firstLine="0"/>
              <w:rPr>
                <w:rFonts w:eastAsia="楷体_GB2312" w:cs="Times New Roman"/>
                <w:sz w:val="24"/>
                <w:szCs w:val="24"/>
              </w:rPr>
            </w:pPr>
            <w:r>
              <w:rPr>
                <w:rFonts w:eastAsia="楷体_GB2312" w:cs="Times New Roman"/>
                <w:sz w:val="24"/>
                <w:szCs w:val="24"/>
              </w:rPr>
              <w:t>10</w:t>
            </w:r>
          </w:p>
        </w:tc>
        <w:tc>
          <w:tcPr>
            <w:tcW w:w="1244" w:type="pct"/>
            <w:shd w:val="clear" w:color="auto" w:fill="auto"/>
            <w:noWrap/>
            <w:vAlign w:val="center"/>
          </w:tcPr>
          <w:p w14:paraId="02251D29" w14:textId="77777777" w:rsidR="006F1A82" w:rsidRDefault="00EA6E36">
            <w:pPr>
              <w:pStyle w:val="affffff8"/>
              <w:ind w:firstLine="0"/>
              <w:rPr>
                <w:rFonts w:eastAsia="楷体_GB2312" w:cs="Times New Roman"/>
                <w:sz w:val="24"/>
                <w:szCs w:val="24"/>
              </w:rPr>
            </w:pPr>
            <w:r>
              <w:rPr>
                <w:rFonts w:eastAsia="楷体_GB2312" w:cs="Times New Roman"/>
                <w:sz w:val="24"/>
                <w:szCs w:val="24"/>
              </w:rPr>
              <w:t>服务供应商选择</w:t>
            </w:r>
          </w:p>
        </w:tc>
        <w:tc>
          <w:tcPr>
            <w:tcW w:w="2416" w:type="pct"/>
            <w:shd w:val="clear" w:color="auto" w:fill="auto"/>
          </w:tcPr>
          <w:p w14:paraId="64DC6B2F"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577AA293" w14:textId="77777777">
        <w:trPr>
          <w:trHeight w:val="285"/>
          <w:jc w:val="center"/>
        </w:trPr>
        <w:tc>
          <w:tcPr>
            <w:tcW w:w="952" w:type="pct"/>
            <w:vMerge w:val="restart"/>
            <w:shd w:val="clear" w:color="auto" w:fill="auto"/>
            <w:noWrap/>
            <w:vAlign w:val="center"/>
          </w:tcPr>
          <w:p w14:paraId="2B627853" w14:textId="77777777" w:rsidR="006F1A82" w:rsidRDefault="00EA6E36">
            <w:pPr>
              <w:pStyle w:val="affffff8"/>
              <w:ind w:firstLine="0"/>
              <w:rPr>
                <w:rFonts w:eastAsia="楷体_GB2312" w:cs="Times New Roman"/>
                <w:sz w:val="24"/>
                <w:szCs w:val="24"/>
              </w:rPr>
            </w:pPr>
            <w:r>
              <w:rPr>
                <w:rFonts w:eastAsia="楷体_GB2312" w:cs="Times New Roman"/>
                <w:sz w:val="24"/>
                <w:szCs w:val="24"/>
              </w:rPr>
              <w:t>安全运维管理</w:t>
            </w:r>
          </w:p>
        </w:tc>
        <w:tc>
          <w:tcPr>
            <w:tcW w:w="388" w:type="pct"/>
            <w:shd w:val="clear" w:color="auto" w:fill="auto"/>
            <w:vAlign w:val="center"/>
          </w:tcPr>
          <w:p w14:paraId="7BAEDAF2" w14:textId="77777777" w:rsidR="006F1A82" w:rsidRDefault="00EA6E36">
            <w:pPr>
              <w:pStyle w:val="affffff8"/>
              <w:ind w:firstLine="0"/>
              <w:rPr>
                <w:rFonts w:eastAsia="楷体_GB2312" w:cs="Times New Roman"/>
                <w:sz w:val="24"/>
                <w:szCs w:val="24"/>
              </w:rPr>
            </w:pPr>
            <w:r>
              <w:rPr>
                <w:rFonts w:eastAsia="楷体_GB2312" w:cs="Times New Roman"/>
                <w:sz w:val="24"/>
                <w:szCs w:val="24"/>
              </w:rPr>
              <w:t>1</w:t>
            </w:r>
          </w:p>
        </w:tc>
        <w:tc>
          <w:tcPr>
            <w:tcW w:w="1244" w:type="pct"/>
            <w:shd w:val="clear" w:color="auto" w:fill="auto"/>
            <w:noWrap/>
            <w:vAlign w:val="center"/>
          </w:tcPr>
          <w:p w14:paraId="7E126B19" w14:textId="77777777" w:rsidR="006F1A82" w:rsidRDefault="00EA6E36">
            <w:pPr>
              <w:pStyle w:val="affffff8"/>
              <w:ind w:firstLine="0"/>
              <w:rPr>
                <w:rFonts w:eastAsia="楷体_GB2312" w:cs="Times New Roman"/>
                <w:sz w:val="24"/>
                <w:szCs w:val="24"/>
              </w:rPr>
            </w:pPr>
            <w:r>
              <w:rPr>
                <w:rFonts w:eastAsia="楷体_GB2312" w:cs="Times New Roman"/>
                <w:sz w:val="24"/>
                <w:szCs w:val="24"/>
              </w:rPr>
              <w:t>环境管理</w:t>
            </w:r>
          </w:p>
        </w:tc>
        <w:tc>
          <w:tcPr>
            <w:tcW w:w="2416" w:type="pct"/>
            <w:shd w:val="clear" w:color="auto" w:fill="auto"/>
          </w:tcPr>
          <w:p w14:paraId="23A3A195"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6F4D1726" w14:textId="77777777">
        <w:trPr>
          <w:trHeight w:val="285"/>
          <w:jc w:val="center"/>
        </w:trPr>
        <w:tc>
          <w:tcPr>
            <w:tcW w:w="952" w:type="pct"/>
            <w:vMerge/>
            <w:shd w:val="clear" w:color="auto" w:fill="auto"/>
            <w:vAlign w:val="center"/>
          </w:tcPr>
          <w:p w14:paraId="16BBCC41"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3D978DD7" w14:textId="77777777" w:rsidR="006F1A82" w:rsidRDefault="00EA6E36">
            <w:pPr>
              <w:pStyle w:val="affffff8"/>
              <w:ind w:firstLine="0"/>
              <w:rPr>
                <w:rFonts w:eastAsia="楷体_GB2312" w:cs="Times New Roman"/>
                <w:sz w:val="24"/>
                <w:szCs w:val="24"/>
              </w:rPr>
            </w:pPr>
            <w:r>
              <w:rPr>
                <w:rFonts w:eastAsia="楷体_GB2312" w:cs="Times New Roman"/>
                <w:sz w:val="24"/>
                <w:szCs w:val="24"/>
              </w:rPr>
              <w:t>2</w:t>
            </w:r>
          </w:p>
        </w:tc>
        <w:tc>
          <w:tcPr>
            <w:tcW w:w="1244" w:type="pct"/>
            <w:shd w:val="clear" w:color="auto" w:fill="auto"/>
            <w:noWrap/>
            <w:vAlign w:val="center"/>
          </w:tcPr>
          <w:p w14:paraId="7A293BBB" w14:textId="77777777" w:rsidR="006F1A82" w:rsidRDefault="00EA6E36">
            <w:pPr>
              <w:pStyle w:val="affffff8"/>
              <w:ind w:firstLine="0"/>
              <w:rPr>
                <w:rFonts w:eastAsia="楷体_GB2312" w:cs="Times New Roman"/>
                <w:sz w:val="24"/>
                <w:szCs w:val="24"/>
              </w:rPr>
            </w:pPr>
            <w:r>
              <w:rPr>
                <w:rFonts w:eastAsia="楷体_GB2312" w:cs="Times New Roman"/>
                <w:sz w:val="24"/>
                <w:szCs w:val="24"/>
              </w:rPr>
              <w:t>资产管理</w:t>
            </w:r>
          </w:p>
        </w:tc>
        <w:tc>
          <w:tcPr>
            <w:tcW w:w="2416" w:type="pct"/>
            <w:shd w:val="clear" w:color="auto" w:fill="auto"/>
          </w:tcPr>
          <w:p w14:paraId="1AE571D7"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104B2F13" w14:textId="77777777">
        <w:trPr>
          <w:trHeight w:val="285"/>
          <w:jc w:val="center"/>
        </w:trPr>
        <w:tc>
          <w:tcPr>
            <w:tcW w:w="952" w:type="pct"/>
            <w:vMerge/>
            <w:shd w:val="clear" w:color="auto" w:fill="auto"/>
            <w:vAlign w:val="center"/>
          </w:tcPr>
          <w:p w14:paraId="7B7E0908"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2D2D7E67" w14:textId="77777777" w:rsidR="006F1A82" w:rsidRDefault="00EA6E36">
            <w:pPr>
              <w:pStyle w:val="affffff8"/>
              <w:ind w:firstLine="0"/>
              <w:rPr>
                <w:rFonts w:eastAsia="楷体_GB2312" w:cs="Times New Roman"/>
                <w:sz w:val="24"/>
                <w:szCs w:val="24"/>
              </w:rPr>
            </w:pPr>
            <w:r>
              <w:rPr>
                <w:rFonts w:eastAsia="楷体_GB2312" w:cs="Times New Roman"/>
                <w:sz w:val="24"/>
                <w:szCs w:val="24"/>
              </w:rPr>
              <w:t>3</w:t>
            </w:r>
          </w:p>
        </w:tc>
        <w:tc>
          <w:tcPr>
            <w:tcW w:w="1244" w:type="pct"/>
            <w:shd w:val="clear" w:color="auto" w:fill="auto"/>
            <w:noWrap/>
            <w:vAlign w:val="center"/>
          </w:tcPr>
          <w:p w14:paraId="4557110E" w14:textId="77777777" w:rsidR="006F1A82" w:rsidRDefault="00EA6E36">
            <w:pPr>
              <w:pStyle w:val="affffff8"/>
              <w:ind w:firstLine="0"/>
              <w:rPr>
                <w:rFonts w:eastAsia="楷体_GB2312" w:cs="Times New Roman"/>
                <w:sz w:val="24"/>
                <w:szCs w:val="24"/>
              </w:rPr>
            </w:pPr>
            <w:r>
              <w:rPr>
                <w:rFonts w:eastAsia="楷体_GB2312" w:cs="Times New Roman"/>
                <w:sz w:val="24"/>
                <w:szCs w:val="24"/>
              </w:rPr>
              <w:t>介质管理</w:t>
            </w:r>
          </w:p>
        </w:tc>
        <w:tc>
          <w:tcPr>
            <w:tcW w:w="2416" w:type="pct"/>
            <w:shd w:val="clear" w:color="auto" w:fill="auto"/>
          </w:tcPr>
          <w:p w14:paraId="3836258C"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244201FA" w14:textId="77777777">
        <w:trPr>
          <w:trHeight w:val="285"/>
          <w:jc w:val="center"/>
        </w:trPr>
        <w:tc>
          <w:tcPr>
            <w:tcW w:w="952" w:type="pct"/>
            <w:vMerge/>
            <w:shd w:val="clear" w:color="auto" w:fill="auto"/>
            <w:vAlign w:val="center"/>
          </w:tcPr>
          <w:p w14:paraId="2F599CC2"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1BDF8270" w14:textId="77777777" w:rsidR="006F1A82" w:rsidRDefault="00EA6E36">
            <w:pPr>
              <w:pStyle w:val="affffff8"/>
              <w:ind w:firstLine="0"/>
              <w:rPr>
                <w:rFonts w:eastAsia="楷体_GB2312" w:cs="Times New Roman"/>
                <w:sz w:val="24"/>
                <w:szCs w:val="24"/>
              </w:rPr>
            </w:pPr>
            <w:r>
              <w:rPr>
                <w:rFonts w:eastAsia="楷体_GB2312" w:cs="Times New Roman"/>
                <w:sz w:val="24"/>
                <w:szCs w:val="24"/>
              </w:rPr>
              <w:t>4</w:t>
            </w:r>
          </w:p>
        </w:tc>
        <w:tc>
          <w:tcPr>
            <w:tcW w:w="1244" w:type="pct"/>
            <w:shd w:val="clear" w:color="auto" w:fill="auto"/>
            <w:noWrap/>
            <w:vAlign w:val="center"/>
          </w:tcPr>
          <w:p w14:paraId="689BD2DC" w14:textId="77777777" w:rsidR="006F1A82" w:rsidRDefault="00EA6E36">
            <w:pPr>
              <w:pStyle w:val="affffff8"/>
              <w:ind w:firstLine="0"/>
              <w:rPr>
                <w:rFonts w:eastAsia="楷体_GB2312" w:cs="Times New Roman"/>
                <w:sz w:val="24"/>
                <w:szCs w:val="24"/>
              </w:rPr>
            </w:pPr>
            <w:r>
              <w:rPr>
                <w:rFonts w:eastAsia="楷体_GB2312" w:cs="Times New Roman"/>
                <w:sz w:val="24"/>
                <w:szCs w:val="24"/>
              </w:rPr>
              <w:t>设备维护管理</w:t>
            </w:r>
          </w:p>
        </w:tc>
        <w:tc>
          <w:tcPr>
            <w:tcW w:w="2416" w:type="pct"/>
            <w:shd w:val="clear" w:color="auto" w:fill="auto"/>
          </w:tcPr>
          <w:p w14:paraId="3CF52966"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1760CA67" w14:textId="77777777">
        <w:trPr>
          <w:trHeight w:val="285"/>
          <w:jc w:val="center"/>
        </w:trPr>
        <w:tc>
          <w:tcPr>
            <w:tcW w:w="952" w:type="pct"/>
            <w:vMerge/>
            <w:shd w:val="clear" w:color="auto" w:fill="auto"/>
            <w:vAlign w:val="center"/>
          </w:tcPr>
          <w:p w14:paraId="13529815"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62A1234F" w14:textId="77777777" w:rsidR="006F1A82" w:rsidRDefault="00EA6E36">
            <w:pPr>
              <w:pStyle w:val="affffff8"/>
              <w:ind w:firstLine="0"/>
              <w:rPr>
                <w:rFonts w:eastAsia="楷体_GB2312" w:cs="Times New Roman"/>
                <w:sz w:val="24"/>
                <w:szCs w:val="24"/>
              </w:rPr>
            </w:pPr>
            <w:r>
              <w:rPr>
                <w:rFonts w:eastAsia="楷体_GB2312" w:cs="Times New Roman"/>
                <w:sz w:val="24"/>
                <w:szCs w:val="24"/>
              </w:rPr>
              <w:t>5</w:t>
            </w:r>
          </w:p>
        </w:tc>
        <w:tc>
          <w:tcPr>
            <w:tcW w:w="1244" w:type="pct"/>
            <w:shd w:val="clear" w:color="auto" w:fill="auto"/>
            <w:noWrap/>
            <w:vAlign w:val="center"/>
          </w:tcPr>
          <w:p w14:paraId="5AD48B0E" w14:textId="77777777" w:rsidR="006F1A82" w:rsidRDefault="00EA6E36">
            <w:pPr>
              <w:pStyle w:val="affffff8"/>
              <w:ind w:firstLine="0"/>
              <w:rPr>
                <w:rFonts w:eastAsia="楷体_GB2312" w:cs="Times New Roman"/>
                <w:sz w:val="24"/>
                <w:szCs w:val="24"/>
              </w:rPr>
            </w:pPr>
            <w:r>
              <w:rPr>
                <w:rFonts w:eastAsia="楷体_GB2312" w:cs="Times New Roman"/>
                <w:sz w:val="24"/>
                <w:szCs w:val="24"/>
              </w:rPr>
              <w:t>漏洞和风险管理</w:t>
            </w:r>
          </w:p>
        </w:tc>
        <w:tc>
          <w:tcPr>
            <w:tcW w:w="2416" w:type="pct"/>
            <w:shd w:val="clear" w:color="auto" w:fill="auto"/>
          </w:tcPr>
          <w:p w14:paraId="26E76D82"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219CD92C" w14:textId="77777777">
        <w:trPr>
          <w:trHeight w:val="285"/>
          <w:jc w:val="center"/>
        </w:trPr>
        <w:tc>
          <w:tcPr>
            <w:tcW w:w="952" w:type="pct"/>
            <w:vMerge/>
            <w:shd w:val="clear" w:color="auto" w:fill="auto"/>
            <w:vAlign w:val="center"/>
          </w:tcPr>
          <w:p w14:paraId="77419167"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29742144" w14:textId="77777777" w:rsidR="006F1A82" w:rsidRDefault="00EA6E36">
            <w:pPr>
              <w:pStyle w:val="affffff8"/>
              <w:ind w:firstLine="0"/>
              <w:rPr>
                <w:rFonts w:eastAsia="楷体_GB2312" w:cs="Times New Roman"/>
                <w:sz w:val="24"/>
                <w:szCs w:val="24"/>
              </w:rPr>
            </w:pPr>
            <w:r>
              <w:rPr>
                <w:rFonts w:eastAsia="楷体_GB2312" w:cs="Times New Roman"/>
                <w:sz w:val="24"/>
                <w:szCs w:val="24"/>
              </w:rPr>
              <w:t>6</w:t>
            </w:r>
          </w:p>
        </w:tc>
        <w:tc>
          <w:tcPr>
            <w:tcW w:w="1244" w:type="pct"/>
            <w:shd w:val="clear" w:color="auto" w:fill="auto"/>
            <w:noWrap/>
            <w:vAlign w:val="center"/>
          </w:tcPr>
          <w:p w14:paraId="672D097D" w14:textId="77777777" w:rsidR="006F1A82" w:rsidRDefault="00EA6E36">
            <w:pPr>
              <w:pStyle w:val="affffff8"/>
              <w:ind w:firstLine="0"/>
              <w:rPr>
                <w:rFonts w:eastAsia="楷体_GB2312" w:cs="Times New Roman"/>
                <w:sz w:val="24"/>
                <w:szCs w:val="24"/>
              </w:rPr>
            </w:pPr>
            <w:r>
              <w:rPr>
                <w:rFonts w:eastAsia="楷体_GB2312" w:cs="Times New Roman"/>
                <w:sz w:val="24"/>
                <w:szCs w:val="24"/>
              </w:rPr>
              <w:t>网络和系统安全管理</w:t>
            </w:r>
          </w:p>
        </w:tc>
        <w:tc>
          <w:tcPr>
            <w:tcW w:w="2416" w:type="pct"/>
            <w:shd w:val="clear" w:color="auto" w:fill="auto"/>
          </w:tcPr>
          <w:p w14:paraId="45D1EDCE"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5E0D40CF" w14:textId="77777777">
        <w:trPr>
          <w:trHeight w:val="285"/>
          <w:jc w:val="center"/>
        </w:trPr>
        <w:tc>
          <w:tcPr>
            <w:tcW w:w="952" w:type="pct"/>
            <w:vMerge/>
            <w:shd w:val="clear" w:color="auto" w:fill="auto"/>
            <w:vAlign w:val="center"/>
          </w:tcPr>
          <w:p w14:paraId="19441E97"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655643C5" w14:textId="77777777" w:rsidR="006F1A82" w:rsidRDefault="00EA6E36">
            <w:pPr>
              <w:pStyle w:val="affffff8"/>
              <w:ind w:firstLine="0"/>
              <w:rPr>
                <w:rFonts w:eastAsia="楷体_GB2312" w:cs="Times New Roman"/>
                <w:sz w:val="24"/>
                <w:szCs w:val="24"/>
              </w:rPr>
            </w:pPr>
            <w:r>
              <w:rPr>
                <w:rFonts w:eastAsia="楷体_GB2312" w:cs="Times New Roman"/>
                <w:sz w:val="24"/>
                <w:szCs w:val="24"/>
              </w:rPr>
              <w:t>7</w:t>
            </w:r>
          </w:p>
        </w:tc>
        <w:tc>
          <w:tcPr>
            <w:tcW w:w="1244" w:type="pct"/>
            <w:shd w:val="clear" w:color="auto" w:fill="auto"/>
            <w:noWrap/>
            <w:vAlign w:val="center"/>
          </w:tcPr>
          <w:p w14:paraId="3972D042" w14:textId="77777777" w:rsidR="006F1A82" w:rsidRDefault="00EA6E36">
            <w:pPr>
              <w:pStyle w:val="affffff8"/>
              <w:ind w:firstLine="0"/>
              <w:rPr>
                <w:rFonts w:eastAsia="楷体_GB2312" w:cs="Times New Roman"/>
                <w:sz w:val="24"/>
                <w:szCs w:val="24"/>
              </w:rPr>
            </w:pPr>
            <w:r>
              <w:rPr>
                <w:rFonts w:eastAsia="楷体_GB2312" w:cs="Times New Roman"/>
                <w:sz w:val="24"/>
                <w:szCs w:val="24"/>
              </w:rPr>
              <w:t>恶意代码防范管理</w:t>
            </w:r>
          </w:p>
        </w:tc>
        <w:tc>
          <w:tcPr>
            <w:tcW w:w="2416" w:type="pct"/>
            <w:shd w:val="clear" w:color="auto" w:fill="auto"/>
          </w:tcPr>
          <w:p w14:paraId="04AC38D7"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7AC34668" w14:textId="77777777">
        <w:trPr>
          <w:trHeight w:val="285"/>
          <w:jc w:val="center"/>
        </w:trPr>
        <w:tc>
          <w:tcPr>
            <w:tcW w:w="952" w:type="pct"/>
            <w:vMerge/>
            <w:shd w:val="clear" w:color="auto" w:fill="auto"/>
            <w:vAlign w:val="center"/>
          </w:tcPr>
          <w:p w14:paraId="3D7C2196"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5E214FE8" w14:textId="77777777" w:rsidR="006F1A82" w:rsidRDefault="00EA6E36">
            <w:pPr>
              <w:pStyle w:val="affffff8"/>
              <w:ind w:firstLine="0"/>
              <w:rPr>
                <w:rFonts w:eastAsia="楷体_GB2312" w:cs="Times New Roman"/>
                <w:sz w:val="24"/>
                <w:szCs w:val="24"/>
              </w:rPr>
            </w:pPr>
            <w:r>
              <w:rPr>
                <w:rFonts w:eastAsia="楷体_GB2312" w:cs="Times New Roman"/>
                <w:sz w:val="24"/>
                <w:szCs w:val="24"/>
              </w:rPr>
              <w:t>8</w:t>
            </w:r>
          </w:p>
        </w:tc>
        <w:tc>
          <w:tcPr>
            <w:tcW w:w="1244" w:type="pct"/>
            <w:shd w:val="clear" w:color="auto" w:fill="auto"/>
            <w:noWrap/>
            <w:vAlign w:val="center"/>
          </w:tcPr>
          <w:p w14:paraId="3F035E02" w14:textId="77777777" w:rsidR="006F1A82" w:rsidRDefault="00EA6E36">
            <w:pPr>
              <w:pStyle w:val="affffff8"/>
              <w:ind w:firstLine="0"/>
              <w:rPr>
                <w:rFonts w:eastAsia="楷体_GB2312" w:cs="Times New Roman"/>
                <w:sz w:val="24"/>
                <w:szCs w:val="24"/>
              </w:rPr>
            </w:pPr>
            <w:r>
              <w:rPr>
                <w:rFonts w:eastAsia="楷体_GB2312" w:cs="Times New Roman"/>
                <w:sz w:val="24"/>
                <w:szCs w:val="24"/>
              </w:rPr>
              <w:t>配置管理</w:t>
            </w:r>
          </w:p>
        </w:tc>
        <w:tc>
          <w:tcPr>
            <w:tcW w:w="2416" w:type="pct"/>
            <w:shd w:val="clear" w:color="auto" w:fill="auto"/>
          </w:tcPr>
          <w:p w14:paraId="7F3A4DB0"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0A33BC4C" w14:textId="77777777">
        <w:trPr>
          <w:trHeight w:val="285"/>
          <w:jc w:val="center"/>
        </w:trPr>
        <w:tc>
          <w:tcPr>
            <w:tcW w:w="952" w:type="pct"/>
            <w:vMerge/>
            <w:shd w:val="clear" w:color="auto" w:fill="auto"/>
            <w:vAlign w:val="center"/>
          </w:tcPr>
          <w:p w14:paraId="3070EC28"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7720956B" w14:textId="77777777" w:rsidR="006F1A82" w:rsidRDefault="00EA6E36">
            <w:pPr>
              <w:pStyle w:val="affffff8"/>
              <w:ind w:firstLine="0"/>
              <w:rPr>
                <w:rFonts w:eastAsia="楷体_GB2312" w:cs="Times New Roman"/>
                <w:sz w:val="24"/>
                <w:szCs w:val="24"/>
              </w:rPr>
            </w:pPr>
            <w:r>
              <w:rPr>
                <w:rFonts w:eastAsia="楷体_GB2312" w:cs="Times New Roman"/>
                <w:sz w:val="24"/>
                <w:szCs w:val="24"/>
              </w:rPr>
              <w:t>9</w:t>
            </w:r>
          </w:p>
        </w:tc>
        <w:tc>
          <w:tcPr>
            <w:tcW w:w="1244" w:type="pct"/>
            <w:shd w:val="clear" w:color="auto" w:fill="auto"/>
            <w:noWrap/>
            <w:vAlign w:val="center"/>
          </w:tcPr>
          <w:p w14:paraId="38111060" w14:textId="77777777" w:rsidR="006F1A82" w:rsidRDefault="00EA6E36">
            <w:pPr>
              <w:pStyle w:val="affffff8"/>
              <w:ind w:firstLine="0"/>
              <w:rPr>
                <w:rFonts w:eastAsia="楷体_GB2312" w:cs="Times New Roman"/>
                <w:sz w:val="24"/>
                <w:szCs w:val="24"/>
              </w:rPr>
            </w:pPr>
            <w:r>
              <w:rPr>
                <w:rFonts w:eastAsia="楷体_GB2312" w:cs="Times New Roman"/>
                <w:sz w:val="24"/>
                <w:szCs w:val="24"/>
              </w:rPr>
              <w:t>密码管理</w:t>
            </w:r>
          </w:p>
        </w:tc>
        <w:tc>
          <w:tcPr>
            <w:tcW w:w="2416" w:type="pct"/>
            <w:shd w:val="clear" w:color="auto" w:fill="auto"/>
          </w:tcPr>
          <w:p w14:paraId="01ADF8F0"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2ADA7F36" w14:textId="77777777">
        <w:trPr>
          <w:trHeight w:val="285"/>
          <w:jc w:val="center"/>
        </w:trPr>
        <w:tc>
          <w:tcPr>
            <w:tcW w:w="952" w:type="pct"/>
            <w:vMerge/>
            <w:shd w:val="clear" w:color="auto" w:fill="auto"/>
            <w:vAlign w:val="center"/>
          </w:tcPr>
          <w:p w14:paraId="7DCB706C"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00A4D4A4" w14:textId="77777777" w:rsidR="006F1A82" w:rsidRDefault="00EA6E36">
            <w:pPr>
              <w:pStyle w:val="affffff8"/>
              <w:ind w:firstLine="0"/>
              <w:rPr>
                <w:rFonts w:eastAsia="楷体_GB2312" w:cs="Times New Roman"/>
                <w:sz w:val="24"/>
                <w:szCs w:val="24"/>
              </w:rPr>
            </w:pPr>
            <w:r>
              <w:rPr>
                <w:rFonts w:eastAsia="楷体_GB2312" w:cs="Times New Roman"/>
                <w:sz w:val="24"/>
                <w:szCs w:val="24"/>
              </w:rPr>
              <w:t>10</w:t>
            </w:r>
          </w:p>
        </w:tc>
        <w:tc>
          <w:tcPr>
            <w:tcW w:w="1244" w:type="pct"/>
            <w:shd w:val="clear" w:color="auto" w:fill="auto"/>
            <w:noWrap/>
            <w:vAlign w:val="center"/>
          </w:tcPr>
          <w:p w14:paraId="4E7E540B" w14:textId="77777777" w:rsidR="006F1A82" w:rsidRDefault="00EA6E36">
            <w:pPr>
              <w:pStyle w:val="affffff8"/>
              <w:ind w:firstLine="0"/>
              <w:rPr>
                <w:rFonts w:eastAsia="楷体_GB2312" w:cs="Times New Roman"/>
                <w:sz w:val="24"/>
                <w:szCs w:val="24"/>
              </w:rPr>
            </w:pPr>
            <w:r>
              <w:rPr>
                <w:rFonts w:eastAsia="楷体_GB2312" w:cs="Times New Roman"/>
                <w:sz w:val="24"/>
                <w:szCs w:val="24"/>
              </w:rPr>
              <w:t>变更管理</w:t>
            </w:r>
          </w:p>
        </w:tc>
        <w:tc>
          <w:tcPr>
            <w:tcW w:w="2416" w:type="pct"/>
            <w:shd w:val="clear" w:color="auto" w:fill="auto"/>
          </w:tcPr>
          <w:p w14:paraId="5F6B1A3D"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7CECB302" w14:textId="77777777">
        <w:trPr>
          <w:trHeight w:val="285"/>
          <w:jc w:val="center"/>
        </w:trPr>
        <w:tc>
          <w:tcPr>
            <w:tcW w:w="952" w:type="pct"/>
            <w:vMerge/>
            <w:shd w:val="clear" w:color="auto" w:fill="auto"/>
            <w:vAlign w:val="center"/>
          </w:tcPr>
          <w:p w14:paraId="1B4F076C"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41DC74AE" w14:textId="77777777" w:rsidR="006F1A82" w:rsidRDefault="00EA6E36">
            <w:pPr>
              <w:pStyle w:val="affffff8"/>
              <w:ind w:firstLine="0"/>
              <w:rPr>
                <w:rFonts w:eastAsia="楷体_GB2312" w:cs="Times New Roman"/>
                <w:sz w:val="24"/>
                <w:szCs w:val="24"/>
              </w:rPr>
            </w:pPr>
            <w:r>
              <w:rPr>
                <w:rFonts w:eastAsia="楷体_GB2312" w:cs="Times New Roman"/>
                <w:sz w:val="24"/>
                <w:szCs w:val="24"/>
              </w:rPr>
              <w:t>11</w:t>
            </w:r>
          </w:p>
        </w:tc>
        <w:tc>
          <w:tcPr>
            <w:tcW w:w="1244" w:type="pct"/>
            <w:shd w:val="clear" w:color="auto" w:fill="auto"/>
            <w:noWrap/>
            <w:vAlign w:val="center"/>
          </w:tcPr>
          <w:p w14:paraId="417504C3" w14:textId="77777777" w:rsidR="006F1A82" w:rsidRDefault="00EA6E36">
            <w:pPr>
              <w:pStyle w:val="affffff8"/>
              <w:ind w:firstLine="0"/>
              <w:rPr>
                <w:rFonts w:eastAsia="楷体_GB2312" w:cs="Times New Roman"/>
                <w:sz w:val="24"/>
                <w:szCs w:val="24"/>
              </w:rPr>
            </w:pPr>
            <w:r>
              <w:rPr>
                <w:rFonts w:eastAsia="楷体_GB2312" w:cs="Times New Roman"/>
                <w:sz w:val="24"/>
                <w:szCs w:val="24"/>
              </w:rPr>
              <w:t>备份与恢复管理</w:t>
            </w:r>
          </w:p>
        </w:tc>
        <w:tc>
          <w:tcPr>
            <w:tcW w:w="2416" w:type="pct"/>
            <w:shd w:val="clear" w:color="auto" w:fill="auto"/>
          </w:tcPr>
          <w:p w14:paraId="4144869B"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5E42CF28" w14:textId="77777777">
        <w:trPr>
          <w:trHeight w:val="285"/>
          <w:jc w:val="center"/>
        </w:trPr>
        <w:tc>
          <w:tcPr>
            <w:tcW w:w="952" w:type="pct"/>
            <w:vMerge/>
            <w:shd w:val="clear" w:color="auto" w:fill="auto"/>
            <w:vAlign w:val="center"/>
          </w:tcPr>
          <w:p w14:paraId="1F9C579A"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4BD97CCC" w14:textId="77777777" w:rsidR="006F1A82" w:rsidRDefault="00EA6E36">
            <w:pPr>
              <w:pStyle w:val="affffff8"/>
              <w:ind w:firstLine="0"/>
              <w:rPr>
                <w:rFonts w:eastAsia="楷体_GB2312" w:cs="Times New Roman"/>
                <w:sz w:val="24"/>
                <w:szCs w:val="24"/>
              </w:rPr>
            </w:pPr>
            <w:r>
              <w:rPr>
                <w:rFonts w:eastAsia="楷体_GB2312" w:cs="Times New Roman"/>
                <w:sz w:val="24"/>
                <w:szCs w:val="24"/>
              </w:rPr>
              <w:t>12</w:t>
            </w:r>
          </w:p>
        </w:tc>
        <w:tc>
          <w:tcPr>
            <w:tcW w:w="1244" w:type="pct"/>
            <w:shd w:val="clear" w:color="auto" w:fill="auto"/>
            <w:noWrap/>
            <w:vAlign w:val="center"/>
          </w:tcPr>
          <w:p w14:paraId="71956D61" w14:textId="77777777" w:rsidR="006F1A82" w:rsidRDefault="00EA6E36">
            <w:pPr>
              <w:pStyle w:val="affffff8"/>
              <w:ind w:firstLine="0"/>
              <w:rPr>
                <w:rFonts w:eastAsia="楷体_GB2312" w:cs="Times New Roman"/>
                <w:sz w:val="24"/>
                <w:szCs w:val="24"/>
              </w:rPr>
            </w:pPr>
            <w:r>
              <w:rPr>
                <w:rFonts w:eastAsia="楷体_GB2312" w:cs="Times New Roman"/>
                <w:sz w:val="24"/>
                <w:szCs w:val="24"/>
              </w:rPr>
              <w:t>安全事件处置</w:t>
            </w:r>
          </w:p>
        </w:tc>
        <w:tc>
          <w:tcPr>
            <w:tcW w:w="2416" w:type="pct"/>
            <w:shd w:val="clear" w:color="auto" w:fill="auto"/>
          </w:tcPr>
          <w:p w14:paraId="0C922930"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207B0617" w14:textId="77777777">
        <w:trPr>
          <w:trHeight w:val="285"/>
          <w:jc w:val="center"/>
        </w:trPr>
        <w:tc>
          <w:tcPr>
            <w:tcW w:w="952" w:type="pct"/>
            <w:vMerge/>
            <w:shd w:val="clear" w:color="auto" w:fill="auto"/>
            <w:vAlign w:val="center"/>
          </w:tcPr>
          <w:p w14:paraId="44121EA0"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062DCBF3" w14:textId="77777777" w:rsidR="006F1A82" w:rsidRDefault="00EA6E36">
            <w:pPr>
              <w:pStyle w:val="affffff8"/>
              <w:ind w:firstLine="0"/>
              <w:rPr>
                <w:rFonts w:eastAsia="楷体_GB2312" w:cs="Times New Roman"/>
                <w:sz w:val="24"/>
                <w:szCs w:val="24"/>
              </w:rPr>
            </w:pPr>
            <w:r>
              <w:rPr>
                <w:rFonts w:eastAsia="楷体_GB2312" w:cs="Times New Roman"/>
                <w:sz w:val="24"/>
                <w:szCs w:val="24"/>
              </w:rPr>
              <w:t>13</w:t>
            </w:r>
          </w:p>
        </w:tc>
        <w:tc>
          <w:tcPr>
            <w:tcW w:w="1244" w:type="pct"/>
            <w:shd w:val="clear" w:color="auto" w:fill="auto"/>
            <w:noWrap/>
            <w:vAlign w:val="center"/>
          </w:tcPr>
          <w:p w14:paraId="25F5EB5E" w14:textId="77777777" w:rsidR="006F1A82" w:rsidRDefault="00EA6E36">
            <w:pPr>
              <w:pStyle w:val="affffff8"/>
              <w:ind w:firstLine="0"/>
              <w:rPr>
                <w:rFonts w:eastAsia="楷体_GB2312" w:cs="Times New Roman"/>
                <w:sz w:val="24"/>
                <w:szCs w:val="24"/>
              </w:rPr>
            </w:pPr>
            <w:r>
              <w:rPr>
                <w:rFonts w:eastAsia="楷体_GB2312" w:cs="Times New Roman"/>
                <w:sz w:val="24"/>
                <w:szCs w:val="24"/>
              </w:rPr>
              <w:t>应急预案管理</w:t>
            </w:r>
          </w:p>
        </w:tc>
        <w:tc>
          <w:tcPr>
            <w:tcW w:w="2416" w:type="pct"/>
            <w:shd w:val="clear" w:color="auto" w:fill="auto"/>
          </w:tcPr>
          <w:p w14:paraId="66533091"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r w:rsidR="006F1A82" w14:paraId="4CAB903E" w14:textId="77777777">
        <w:trPr>
          <w:trHeight w:val="285"/>
          <w:jc w:val="center"/>
        </w:trPr>
        <w:tc>
          <w:tcPr>
            <w:tcW w:w="952" w:type="pct"/>
            <w:vMerge/>
            <w:shd w:val="clear" w:color="auto" w:fill="auto"/>
            <w:vAlign w:val="center"/>
          </w:tcPr>
          <w:p w14:paraId="2AA56AE9" w14:textId="77777777" w:rsidR="006F1A82" w:rsidRDefault="006F1A82">
            <w:pPr>
              <w:pStyle w:val="affffff8"/>
              <w:ind w:firstLine="0"/>
              <w:rPr>
                <w:rFonts w:eastAsia="楷体_GB2312" w:cs="Times New Roman"/>
                <w:sz w:val="24"/>
                <w:szCs w:val="24"/>
              </w:rPr>
            </w:pPr>
          </w:p>
        </w:tc>
        <w:tc>
          <w:tcPr>
            <w:tcW w:w="388" w:type="pct"/>
            <w:shd w:val="clear" w:color="auto" w:fill="auto"/>
            <w:vAlign w:val="center"/>
          </w:tcPr>
          <w:p w14:paraId="27033C38" w14:textId="77777777" w:rsidR="006F1A82" w:rsidRDefault="00EA6E36">
            <w:pPr>
              <w:pStyle w:val="affffff8"/>
              <w:ind w:firstLine="0"/>
              <w:rPr>
                <w:rFonts w:eastAsia="楷体_GB2312" w:cs="Times New Roman"/>
                <w:sz w:val="24"/>
                <w:szCs w:val="24"/>
              </w:rPr>
            </w:pPr>
            <w:r>
              <w:rPr>
                <w:rFonts w:eastAsia="楷体_GB2312" w:cs="Times New Roman"/>
                <w:sz w:val="24"/>
                <w:szCs w:val="24"/>
              </w:rPr>
              <w:t>14</w:t>
            </w:r>
          </w:p>
        </w:tc>
        <w:tc>
          <w:tcPr>
            <w:tcW w:w="1244" w:type="pct"/>
            <w:shd w:val="clear" w:color="auto" w:fill="auto"/>
            <w:noWrap/>
            <w:vAlign w:val="center"/>
          </w:tcPr>
          <w:p w14:paraId="422A0670" w14:textId="77777777" w:rsidR="006F1A82" w:rsidRDefault="00EA6E36">
            <w:pPr>
              <w:pStyle w:val="affffff8"/>
              <w:ind w:firstLine="0"/>
              <w:rPr>
                <w:rFonts w:eastAsia="楷体_GB2312" w:cs="Times New Roman"/>
                <w:sz w:val="24"/>
                <w:szCs w:val="24"/>
              </w:rPr>
            </w:pPr>
            <w:r>
              <w:rPr>
                <w:rFonts w:eastAsia="楷体_GB2312" w:cs="Times New Roman"/>
                <w:sz w:val="24"/>
                <w:szCs w:val="24"/>
              </w:rPr>
              <w:t>外包运维管理</w:t>
            </w:r>
          </w:p>
        </w:tc>
        <w:tc>
          <w:tcPr>
            <w:tcW w:w="2416" w:type="pct"/>
            <w:shd w:val="clear" w:color="auto" w:fill="auto"/>
          </w:tcPr>
          <w:p w14:paraId="6145C536" w14:textId="77777777" w:rsidR="006F1A82" w:rsidRDefault="00EA6E36">
            <w:pPr>
              <w:pStyle w:val="affffff8"/>
              <w:ind w:firstLine="0"/>
              <w:rPr>
                <w:rFonts w:eastAsia="楷体_GB2312" w:cs="Times New Roman"/>
                <w:sz w:val="24"/>
                <w:szCs w:val="24"/>
              </w:rPr>
            </w:pPr>
            <w:r>
              <w:rPr>
                <w:rFonts w:eastAsia="楷体_GB2312" w:cs="Times New Roman"/>
                <w:sz w:val="24"/>
                <w:szCs w:val="24"/>
              </w:rPr>
              <w:t>相关管理制度的编制及宣贯落实</w:t>
            </w:r>
          </w:p>
        </w:tc>
      </w:tr>
    </w:tbl>
    <w:p w14:paraId="6CC97C61" w14:textId="77777777" w:rsidR="006F1A82" w:rsidRDefault="00EA6E36">
      <w:pPr>
        <w:pStyle w:val="3"/>
        <w:ind w:firstLine="640"/>
      </w:pPr>
      <w:bookmarkStart w:id="105" w:name="_Toc132122683"/>
      <w:r>
        <w:rPr>
          <w:rFonts w:hint="eastAsia"/>
        </w:rPr>
        <w:t>安全保障服务</w:t>
      </w:r>
      <w:bookmarkEnd w:id="105"/>
    </w:p>
    <w:p w14:paraId="08B5779F" w14:textId="77777777" w:rsidR="006F1A82" w:rsidRDefault="00EA6E36">
      <w:pPr>
        <w:ind w:firstLine="640"/>
        <w:rPr>
          <w:lang w:val="zh-CN"/>
        </w:rPr>
      </w:pPr>
      <w:r>
        <w:rPr>
          <w:rFonts w:hint="eastAsia"/>
          <w:lang w:val="zh-CN"/>
        </w:rPr>
        <w:t>在建设后由第三方提供长期的安全保障服务，包括安全评估、安全配置检查、脆弱性识别、渗透测试、应急预案编制及演练、供应链审查、网络安全培训、安全应急响应等服务。</w:t>
      </w:r>
    </w:p>
    <w:p w14:paraId="34BAD545" w14:textId="77777777" w:rsidR="006F1A82" w:rsidRDefault="00EA6E36">
      <w:pPr>
        <w:pStyle w:val="4"/>
      </w:pPr>
      <w:bookmarkStart w:id="106" w:name="_Toc132122684"/>
      <w:r>
        <w:rPr>
          <w:rFonts w:hint="eastAsia"/>
        </w:rPr>
        <w:t>网络安全及数据安全纲领文件编写</w:t>
      </w:r>
      <w:bookmarkEnd w:id="106"/>
    </w:p>
    <w:p w14:paraId="7E948EFB" w14:textId="77777777" w:rsidR="006F1A82" w:rsidRDefault="00EA6E36">
      <w:pPr>
        <w:ind w:firstLine="640"/>
      </w:pPr>
      <w:r>
        <w:rPr>
          <w:rFonts w:hint="eastAsia"/>
        </w:rPr>
        <w:t>提供组织机构建设，建设信息安全团队，并提供信息安全和数据安全战略方向，编写主要的一级纲领性文件和确定主体责任。</w:t>
      </w:r>
    </w:p>
    <w:p w14:paraId="243E2800" w14:textId="77777777" w:rsidR="006F1A82" w:rsidRDefault="00EA6E36">
      <w:pPr>
        <w:pStyle w:val="4"/>
      </w:pPr>
      <w:bookmarkStart w:id="107" w:name="_Toc132122685"/>
      <w:r>
        <w:rPr>
          <w:rFonts w:hint="eastAsia"/>
        </w:rPr>
        <w:t>脆弱性识别服务</w:t>
      </w:r>
      <w:bookmarkEnd w:id="107"/>
    </w:p>
    <w:p w14:paraId="7F91425E" w14:textId="77777777" w:rsidR="006F1A82" w:rsidRDefault="00EA6E36">
      <w:pPr>
        <w:ind w:firstLine="640"/>
      </w:pPr>
      <w:r>
        <w:rPr>
          <w:rFonts w:hint="eastAsia"/>
        </w:rPr>
        <w:t>采用漏洞扫描工具对城运平台各种软硬件设备进行网络层、系统层、数据库、应用层面的扫描与分析，扫描设备检测规则库及知识库应涵盖</w:t>
      </w:r>
      <w:r>
        <w:rPr>
          <w:rFonts w:hint="eastAsia"/>
        </w:rPr>
        <w:t xml:space="preserve"> CVE</w:t>
      </w:r>
      <w:r>
        <w:rPr>
          <w:rFonts w:hint="eastAsia"/>
        </w:rPr>
        <w:t>、</w:t>
      </w:r>
      <w:r>
        <w:rPr>
          <w:rFonts w:hint="eastAsia"/>
        </w:rPr>
        <w:t xml:space="preserve"> CNCVE</w:t>
      </w:r>
      <w:r>
        <w:rPr>
          <w:rFonts w:hint="eastAsia"/>
        </w:rPr>
        <w:t>、</w:t>
      </w:r>
      <w:r>
        <w:rPr>
          <w:rFonts w:hint="eastAsia"/>
        </w:rPr>
        <w:t xml:space="preserve"> CNVD</w:t>
      </w:r>
      <w:r>
        <w:rPr>
          <w:rFonts w:hint="eastAsia"/>
        </w:rPr>
        <w:t>、</w:t>
      </w:r>
      <w:r>
        <w:rPr>
          <w:rFonts w:hint="eastAsia"/>
        </w:rPr>
        <w:t xml:space="preserve"> CNNVD </w:t>
      </w:r>
      <w:r>
        <w:rPr>
          <w:rFonts w:hint="eastAsia"/>
        </w:rPr>
        <w:t>等标准。扫描完成后并人工验证所发现的操作系统漏洞、数据库漏洞、弱口令、信</w:t>
      </w:r>
      <w:r>
        <w:rPr>
          <w:rFonts w:hint="eastAsia"/>
        </w:rPr>
        <w:lastRenderedPageBreak/>
        <w:t>息泄露及配置不当等脆弱性问题。提供准确有效的扫描报告，并针对漏洞扫描中出现的问题，提供解决方案。</w:t>
      </w:r>
    </w:p>
    <w:p w14:paraId="02ABFD19" w14:textId="77777777" w:rsidR="006F1A82" w:rsidRDefault="00EA6E36">
      <w:pPr>
        <w:pStyle w:val="4"/>
      </w:pPr>
      <w:bookmarkStart w:id="108" w:name="_Toc132122686"/>
      <w:r>
        <w:rPr>
          <w:rFonts w:hint="eastAsia"/>
        </w:rPr>
        <w:t>应急预案编制及演练服务</w:t>
      </w:r>
      <w:bookmarkEnd w:id="108"/>
    </w:p>
    <w:p w14:paraId="1B195FC2" w14:textId="77777777" w:rsidR="006F1A82" w:rsidRDefault="00EA6E36">
      <w:pPr>
        <w:ind w:firstLine="640"/>
      </w:pPr>
      <w:r>
        <w:rPr>
          <w:rFonts w:hint="eastAsia"/>
        </w:rPr>
        <w:t>根据相关规章和标准，结合近年网络安全行业发生的安全事件和面临的安全风险，编制网络安全应急预案。制定符合客户自身组织架构的网络安全应急预案，明确各个部门的责任，准备措施以及应对突发事件的配合机制，配合单位组织应急演练工作。</w:t>
      </w:r>
    </w:p>
    <w:p w14:paraId="377B4762" w14:textId="77777777" w:rsidR="006F1A82" w:rsidRDefault="00EA6E36">
      <w:pPr>
        <w:pStyle w:val="4"/>
      </w:pPr>
      <w:bookmarkStart w:id="109" w:name="_Toc132122687"/>
      <w:r>
        <w:rPr>
          <w:rFonts w:hint="eastAsia"/>
        </w:rPr>
        <w:t>供应链审查服务</w:t>
      </w:r>
      <w:bookmarkEnd w:id="109"/>
    </w:p>
    <w:p w14:paraId="0F6E4409" w14:textId="77777777" w:rsidR="006F1A82" w:rsidRDefault="00EA6E36">
      <w:pPr>
        <w:ind w:firstLine="640"/>
      </w:pPr>
      <w:r>
        <w:rPr>
          <w:rFonts w:hint="eastAsia"/>
        </w:rPr>
        <w:t>分别从供应链安全管理组织机构、供应链安全管理流程与政策、供应商安全管理、供应链人员管理、产品安全审查、供应链统一安全管理等方面开展供应链安全风险排查，全面发现供应链安全风险，及时进行相关风险处理。</w:t>
      </w:r>
    </w:p>
    <w:p w14:paraId="1434C10C" w14:textId="77777777" w:rsidR="006F1A82" w:rsidRDefault="00EA6E36">
      <w:pPr>
        <w:pStyle w:val="4"/>
      </w:pPr>
      <w:bookmarkStart w:id="110" w:name="_Toc132122688"/>
      <w:r>
        <w:rPr>
          <w:rFonts w:hint="eastAsia"/>
        </w:rPr>
        <w:t>网络安全培训服务</w:t>
      </w:r>
      <w:bookmarkEnd w:id="110"/>
    </w:p>
    <w:p w14:paraId="46DEB08B" w14:textId="77777777" w:rsidR="006F1A82" w:rsidRDefault="00EA6E36">
      <w:pPr>
        <w:ind w:firstLine="640"/>
      </w:pPr>
      <w:r>
        <w:rPr>
          <w:rFonts w:hint="eastAsia"/>
        </w:rPr>
        <w:t>针对领导、运维人员、系统开发人员和系统保障人员开展网络安全培训，通过网络安全培训，全面提升参会人员安全意识水平，降低网络攻击事件的概率。培训内容包括但不限于：网络安全防护要点、网络安全意识、社会工程学防护、安全技术、安全管理等。</w:t>
      </w:r>
    </w:p>
    <w:p w14:paraId="68278D66" w14:textId="77777777" w:rsidR="006F1A82" w:rsidRDefault="00EA6E36">
      <w:pPr>
        <w:pStyle w:val="4"/>
      </w:pPr>
      <w:bookmarkStart w:id="111" w:name="_Toc132122689"/>
      <w:r>
        <w:rPr>
          <w:rFonts w:hint="eastAsia"/>
        </w:rPr>
        <w:t>协助加固服务</w:t>
      </w:r>
      <w:bookmarkEnd w:id="111"/>
    </w:p>
    <w:p w14:paraId="50687824" w14:textId="77777777" w:rsidR="006F1A82" w:rsidRDefault="00EA6E36">
      <w:pPr>
        <w:ind w:firstLine="640"/>
      </w:pPr>
      <w:r>
        <w:rPr>
          <w:rFonts w:hint="eastAsia"/>
        </w:rPr>
        <w:t>根据整体评估测试结果，针对所发现的安全漏洞及安全风险，提出可操作性强、效果佳的整改建议，并协助完成安全整改。</w:t>
      </w:r>
    </w:p>
    <w:p w14:paraId="52D5E11B" w14:textId="77777777" w:rsidR="006F1A82" w:rsidRDefault="00EA6E36">
      <w:pPr>
        <w:pStyle w:val="4"/>
      </w:pPr>
      <w:bookmarkStart w:id="112" w:name="_Toc491958905"/>
      <w:bookmarkStart w:id="113" w:name="_Toc67676445"/>
      <w:bookmarkStart w:id="114" w:name="_Toc132122690"/>
      <w:bookmarkStart w:id="115" w:name="_Toc99384846"/>
      <w:r>
        <w:rPr>
          <w:rFonts w:hint="eastAsia"/>
        </w:rPr>
        <w:lastRenderedPageBreak/>
        <w:t>安全通告服务</w:t>
      </w:r>
      <w:bookmarkEnd w:id="112"/>
      <w:bookmarkEnd w:id="113"/>
      <w:bookmarkEnd w:id="114"/>
      <w:bookmarkEnd w:id="115"/>
    </w:p>
    <w:p w14:paraId="7229B574" w14:textId="77777777" w:rsidR="006F1A82" w:rsidRDefault="00EA6E36">
      <w:pPr>
        <w:ind w:firstLine="640"/>
      </w:pPr>
      <w:r>
        <w:rPr>
          <w:rFonts w:hint="eastAsia"/>
        </w:rPr>
        <w:t>根据目前的信息安全形势，收集和整理最新安全漏洞、安全事件、安全资讯等信息，定期发送安全预警通告，遇紧急高危漏洞或重大信息安全事件即时通告。</w:t>
      </w:r>
    </w:p>
    <w:p w14:paraId="45230B84" w14:textId="77777777" w:rsidR="006F1A82" w:rsidRDefault="00EA6E36">
      <w:pPr>
        <w:pStyle w:val="4"/>
      </w:pPr>
      <w:bookmarkStart w:id="116" w:name="_Toc132122691"/>
      <w:bookmarkStart w:id="117" w:name="_Toc491958890"/>
      <w:bookmarkStart w:id="118" w:name="_Toc67676446"/>
      <w:bookmarkStart w:id="119" w:name="_Toc99384847"/>
      <w:r>
        <w:rPr>
          <w:rFonts w:hint="eastAsia"/>
        </w:rPr>
        <w:t>应急响应服务</w:t>
      </w:r>
      <w:bookmarkEnd w:id="116"/>
      <w:bookmarkEnd w:id="117"/>
      <w:bookmarkEnd w:id="118"/>
      <w:bookmarkEnd w:id="119"/>
    </w:p>
    <w:p w14:paraId="6C7DA1D7" w14:textId="77777777" w:rsidR="006F1A82" w:rsidRDefault="00EA6E36">
      <w:pPr>
        <w:ind w:firstLine="640"/>
      </w:pPr>
      <w:bookmarkStart w:id="120" w:name="_Toc398131736"/>
      <w:bookmarkStart w:id="121" w:name="_Toc416440937"/>
      <w:bookmarkStart w:id="122" w:name="_Toc416274943"/>
      <w:bookmarkStart w:id="123" w:name="_Toc395002309"/>
      <w:bookmarkStart w:id="124" w:name="_Toc391420907"/>
      <w:r>
        <w:rPr>
          <w:rFonts w:hint="eastAsia"/>
        </w:rPr>
        <w:t>在服务期内，当信息系统遇到突发的安全问题如：发生网络入侵事件、大规模病毒暴发、遭受拒绝服务攻击等，无法及时对该事件进行处理或解决时，在收到单位的应急响应服务请求信息后，以远程或现场的方式协助相关人员查明安全事件原因，确定安全事件的威胁和破坏的严重程度，并根据对事件的分析及原因提供相应的解决方案。</w:t>
      </w:r>
      <w:bookmarkEnd w:id="120"/>
      <w:bookmarkEnd w:id="121"/>
      <w:bookmarkEnd w:id="122"/>
      <w:bookmarkEnd w:id="123"/>
      <w:bookmarkEnd w:id="124"/>
    </w:p>
    <w:p w14:paraId="2AB69B9C" w14:textId="77777777" w:rsidR="006F1A82" w:rsidRDefault="00EA6E36">
      <w:pPr>
        <w:pStyle w:val="4"/>
      </w:pPr>
      <w:bookmarkStart w:id="125" w:name="_Toc132122692"/>
      <w:r>
        <w:rPr>
          <w:rFonts w:hint="eastAsia"/>
        </w:rPr>
        <w:t>外包管理制度编写</w:t>
      </w:r>
      <w:bookmarkEnd w:id="125"/>
    </w:p>
    <w:p w14:paraId="3A7C75BB" w14:textId="77777777" w:rsidR="006F1A82" w:rsidRDefault="00EA6E36">
      <w:pPr>
        <w:ind w:firstLine="640"/>
        <w:rPr>
          <w:lang w:val="zh-CN"/>
        </w:rPr>
      </w:pPr>
      <w:r>
        <w:rPr>
          <w:rFonts w:hint="eastAsia"/>
          <w:lang w:val="zh-CN"/>
        </w:rPr>
        <w:t>制定服务外包公司安全管理要求，对服务外包公司提供精细化管理，防止因为外包团队的管理不当，导致数据中心出现网络安全事件。</w:t>
      </w:r>
    </w:p>
    <w:p w14:paraId="53BD5A67" w14:textId="77777777" w:rsidR="006F1A82" w:rsidRDefault="00EA6E36">
      <w:pPr>
        <w:pStyle w:val="3"/>
        <w:ind w:firstLine="640"/>
      </w:pPr>
      <w:r>
        <w:rPr>
          <w:rFonts w:hint="eastAsia"/>
        </w:rPr>
        <w:t>算力资信认证标准制定</w:t>
      </w:r>
    </w:p>
    <w:p w14:paraId="22420899" w14:textId="77777777" w:rsidR="006F1A82" w:rsidRDefault="00EA6E36">
      <w:pPr>
        <w:ind w:firstLine="640"/>
      </w:pPr>
      <w:r>
        <w:rPr>
          <w:rFonts w:hint="eastAsia"/>
        </w:rPr>
        <w:t>制定算力资信认证标准可以确保算力服务提供者所提供的资源符合安全性要求，同时帮助用户判断其安全性。</w:t>
      </w:r>
    </w:p>
    <w:p w14:paraId="5A508DA1" w14:textId="77777777" w:rsidR="006F1A82" w:rsidRDefault="00EA6E36">
      <w:pPr>
        <w:ind w:firstLine="640"/>
      </w:pPr>
      <w:r>
        <w:rPr>
          <w:rFonts w:hint="eastAsia"/>
        </w:rPr>
        <w:t>建立标准：在制定算力资信认证标准前，先确定算力服务的基本定义和分类，包括</w:t>
      </w:r>
      <w:r>
        <w:rPr>
          <w:lang w:val="zh-CN"/>
        </w:rPr>
        <w:t>智能算力、超算算力、通用算力</w:t>
      </w:r>
      <w:r>
        <w:rPr>
          <w:rFonts w:hint="eastAsia"/>
        </w:rPr>
        <w:t>。然后针对每一种算力服务制定具体的安全性要求和认证标准。</w:t>
      </w:r>
    </w:p>
    <w:p w14:paraId="5F562E3B" w14:textId="77777777" w:rsidR="006F1A82" w:rsidRDefault="00EA6E36">
      <w:pPr>
        <w:ind w:firstLine="640"/>
      </w:pPr>
      <w:r>
        <w:rPr>
          <w:rFonts w:hint="eastAsia"/>
        </w:rPr>
        <w:lastRenderedPageBreak/>
        <w:t>安全性和可靠性：算力服务必须具备一定的安全性和可靠性，这包括数据安全、隐私保护、系统稳定性等方面。制定认证标准时，需要针对这些方面制定具体的测试和评估方法，以及相应的指标要求。</w:t>
      </w:r>
    </w:p>
    <w:p w14:paraId="083877FC" w14:textId="77777777" w:rsidR="006F1A82" w:rsidRDefault="00EA6E36">
      <w:pPr>
        <w:ind w:firstLine="640"/>
      </w:pPr>
      <w:r>
        <w:rPr>
          <w:rFonts w:hint="eastAsia"/>
        </w:rPr>
        <w:t>认证机构和测试机构：为确保算力资信认证的权威性和可靠性，需要指定专门的认证机构和测试机构来进行测试和认证。这些机构需要具备相应的专业资质和技术实力，以保证测试和认证工作的科学性和公正性。</w:t>
      </w:r>
    </w:p>
    <w:p w14:paraId="795FBD42" w14:textId="77777777" w:rsidR="006F1A82" w:rsidRDefault="00EA6E36">
      <w:pPr>
        <w:ind w:firstLine="640"/>
      </w:pPr>
      <w:r>
        <w:rPr>
          <w:rFonts w:hint="eastAsia"/>
        </w:rPr>
        <w:t>认证流程：制定详细的认证流程，包括申请认证、资料审核、现场考察、测试、审核、认证决定等环节。同时，需要明确每一步骤的具体要求和时间节点，以保证认证流程的可操作性和规范性。</w:t>
      </w:r>
    </w:p>
    <w:p w14:paraId="68EC8E73" w14:textId="187E45AA" w:rsidR="006F1A82" w:rsidRDefault="00EA6E36">
      <w:pPr>
        <w:ind w:firstLine="640"/>
      </w:pPr>
      <w:r>
        <w:rPr>
          <w:rFonts w:hint="eastAsia"/>
        </w:rPr>
        <w:t>认证标志和证书：为方便用户判断算力服务的安全性，需要设计相应的认证标志和证书。认证标志和证书上应包含相应的认证级别、认证标准、认证时间等信息，以便用户进行判断和选择。</w:t>
      </w:r>
      <w:bookmarkEnd w:id="101"/>
      <w:bookmarkEnd w:id="102"/>
    </w:p>
    <w:p w14:paraId="3F433924" w14:textId="017504E6" w:rsidR="00494C44" w:rsidRDefault="00494C44" w:rsidP="00494C44">
      <w:pPr>
        <w:pStyle w:val="1"/>
      </w:pPr>
      <w:r>
        <w:rPr>
          <w:rFonts w:hint="eastAsia"/>
        </w:rPr>
        <w:lastRenderedPageBreak/>
        <w:t>报价表</w:t>
      </w:r>
    </w:p>
    <w:p w14:paraId="0149A2DB" w14:textId="5026B37B" w:rsidR="00F553EF" w:rsidRDefault="00F553EF" w:rsidP="00F553EF">
      <w:pPr>
        <w:pStyle w:val="8"/>
      </w:pPr>
      <w:r>
        <w:rPr>
          <w:rFonts w:hint="eastAsia"/>
        </w:rPr>
        <w:t>报价总表</w:t>
      </w:r>
    </w:p>
    <w:tbl>
      <w:tblPr>
        <w:tblW w:w="5000" w:type="pct"/>
        <w:jc w:val="center"/>
        <w:tblLook w:val="04A0" w:firstRow="1" w:lastRow="0" w:firstColumn="1" w:lastColumn="0" w:noHBand="0" w:noVBand="1"/>
      </w:tblPr>
      <w:tblGrid>
        <w:gridCol w:w="576"/>
        <w:gridCol w:w="3216"/>
        <w:gridCol w:w="1440"/>
        <w:gridCol w:w="1438"/>
        <w:gridCol w:w="1438"/>
        <w:gridCol w:w="1440"/>
      </w:tblGrid>
      <w:tr w:rsidR="00F553EF" w:rsidRPr="00F553EF" w14:paraId="670AA258" w14:textId="77777777" w:rsidTr="00F553EF">
        <w:trPr>
          <w:trHeight w:val="226"/>
          <w:jc w:val="center"/>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4CAF09" w14:textId="77777777" w:rsidR="00F553EF" w:rsidRPr="00F553EF" w:rsidRDefault="00F553EF" w:rsidP="00F553EF">
            <w:pPr>
              <w:spacing w:line="240" w:lineRule="auto"/>
              <w:ind w:firstLine="0"/>
              <w:jc w:val="center"/>
              <w:rPr>
                <w:rFonts w:ascii="宋体" w:eastAsia="宋体" w:hAnsi="宋体" w:cs="宋体"/>
                <w:b/>
                <w:bCs/>
                <w:color w:val="000000"/>
                <w:kern w:val="0"/>
                <w:sz w:val="20"/>
                <w:szCs w:val="20"/>
              </w:rPr>
            </w:pPr>
            <w:r w:rsidRPr="00F553EF">
              <w:rPr>
                <w:rFonts w:ascii="宋体" w:eastAsia="宋体" w:hAnsi="宋体" w:cs="宋体" w:hint="eastAsia"/>
                <w:b/>
                <w:bCs/>
                <w:color w:val="000000"/>
                <w:kern w:val="0"/>
                <w:sz w:val="20"/>
                <w:szCs w:val="20"/>
              </w:rPr>
              <w:t>序号</w:t>
            </w:r>
          </w:p>
        </w:tc>
        <w:tc>
          <w:tcPr>
            <w:tcW w:w="1684" w:type="pct"/>
            <w:tcBorders>
              <w:top w:val="single" w:sz="4" w:space="0" w:color="auto"/>
              <w:left w:val="nil"/>
              <w:bottom w:val="single" w:sz="4" w:space="0" w:color="auto"/>
              <w:right w:val="single" w:sz="4" w:space="0" w:color="auto"/>
            </w:tcBorders>
            <w:shd w:val="clear" w:color="auto" w:fill="auto"/>
            <w:vAlign w:val="center"/>
            <w:hideMark/>
          </w:tcPr>
          <w:p w14:paraId="7BE3D29E" w14:textId="77777777" w:rsidR="00F553EF" w:rsidRPr="00F553EF" w:rsidRDefault="00F553EF" w:rsidP="00F553EF">
            <w:pPr>
              <w:spacing w:line="240" w:lineRule="auto"/>
              <w:ind w:firstLine="0"/>
              <w:jc w:val="center"/>
              <w:rPr>
                <w:rFonts w:ascii="宋体" w:eastAsia="宋体" w:hAnsi="宋体" w:cs="宋体" w:hint="eastAsia"/>
                <w:b/>
                <w:bCs/>
                <w:color w:val="000000"/>
                <w:kern w:val="0"/>
                <w:sz w:val="20"/>
                <w:szCs w:val="20"/>
              </w:rPr>
            </w:pPr>
            <w:r w:rsidRPr="00F553EF">
              <w:rPr>
                <w:rFonts w:ascii="宋体" w:eastAsia="宋体" w:hAnsi="宋体" w:cs="宋体" w:hint="eastAsia"/>
                <w:b/>
                <w:bCs/>
                <w:color w:val="000000"/>
                <w:kern w:val="0"/>
                <w:sz w:val="20"/>
                <w:szCs w:val="20"/>
              </w:rPr>
              <w:t>项目或费用名称</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0FC0D8AD" w14:textId="77777777" w:rsidR="00F553EF" w:rsidRPr="00F553EF" w:rsidRDefault="00F553EF" w:rsidP="00F553EF">
            <w:pPr>
              <w:spacing w:line="240" w:lineRule="auto"/>
              <w:ind w:firstLine="0"/>
              <w:jc w:val="center"/>
              <w:rPr>
                <w:rFonts w:ascii="宋体" w:eastAsia="宋体" w:hAnsi="宋体" w:cs="宋体"/>
                <w:b/>
                <w:bCs/>
                <w:color w:val="000000"/>
                <w:kern w:val="0"/>
                <w:sz w:val="20"/>
                <w:szCs w:val="20"/>
              </w:rPr>
            </w:pPr>
            <w:r w:rsidRPr="00F553EF">
              <w:rPr>
                <w:rFonts w:ascii="宋体" w:eastAsia="宋体" w:hAnsi="宋体" w:cs="宋体" w:hint="eastAsia"/>
                <w:b/>
                <w:bCs/>
                <w:color w:val="000000"/>
                <w:kern w:val="0"/>
                <w:sz w:val="20"/>
                <w:szCs w:val="20"/>
              </w:rPr>
              <w:t>2024年</w:t>
            </w:r>
          </w:p>
        </w:tc>
        <w:tc>
          <w:tcPr>
            <w:tcW w:w="753" w:type="pct"/>
            <w:tcBorders>
              <w:top w:val="single" w:sz="4" w:space="0" w:color="auto"/>
              <w:left w:val="nil"/>
              <w:bottom w:val="single" w:sz="4" w:space="0" w:color="auto"/>
              <w:right w:val="single" w:sz="4" w:space="0" w:color="auto"/>
            </w:tcBorders>
            <w:shd w:val="clear" w:color="auto" w:fill="auto"/>
            <w:vAlign w:val="center"/>
            <w:hideMark/>
          </w:tcPr>
          <w:p w14:paraId="74452BF4" w14:textId="77777777" w:rsidR="00F553EF" w:rsidRPr="00F553EF" w:rsidRDefault="00F553EF" w:rsidP="00F553EF">
            <w:pPr>
              <w:spacing w:line="240" w:lineRule="auto"/>
              <w:ind w:firstLine="0"/>
              <w:jc w:val="center"/>
              <w:rPr>
                <w:rFonts w:ascii="宋体" w:eastAsia="宋体" w:hAnsi="宋体" w:cs="宋体" w:hint="eastAsia"/>
                <w:b/>
                <w:bCs/>
                <w:color w:val="000000"/>
                <w:kern w:val="0"/>
                <w:sz w:val="20"/>
                <w:szCs w:val="20"/>
              </w:rPr>
            </w:pPr>
            <w:r w:rsidRPr="00F553EF">
              <w:rPr>
                <w:rFonts w:ascii="宋体" w:eastAsia="宋体" w:hAnsi="宋体" w:cs="宋体" w:hint="eastAsia"/>
                <w:b/>
                <w:bCs/>
                <w:color w:val="000000"/>
                <w:kern w:val="0"/>
                <w:sz w:val="20"/>
                <w:szCs w:val="20"/>
              </w:rPr>
              <w:t>2025年</w:t>
            </w:r>
          </w:p>
        </w:tc>
        <w:tc>
          <w:tcPr>
            <w:tcW w:w="753" w:type="pct"/>
            <w:tcBorders>
              <w:top w:val="single" w:sz="4" w:space="0" w:color="auto"/>
              <w:left w:val="nil"/>
              <w:bottom w:val="single" w:sz="4" w:space="0" w:color="auto"/>
              <w:right w:val="single" w:sz="4" w:space="0" w:color="auto"/>
            </w:tcBorders>
            <w:shd w:val="clear" w:color="auto" w:fill="auto"/>
            <w:vAlign w:val="center"/>
            <w:hideMark/>
          </w:tcPr>
          <w:p w14:paraId="1CB417F1" w14:textId="77777777" w:rsidR="00F553EF" w:rsidRPr="00F553EF" w:rsidRDefault="00F553EF" w:rsidP="00F553EF">
            <w:pPr>
              <w:spacing w:line="240" w:lineRule="auto"/>
              <w:ind w:firstLine="0"/>
              <w:jc w:val="center"/>
              <w:rPr>
                <w:rFonts w:ascii="宋体" w:eastAsia="宋体" w:hAnsi="宋体" w:cs="宋体" w:hint="eastAsia"/>
                <w:b/>
                <w:bCs/>
                <w:color w:val="000000"/>
                <w:kern w:val="0"/>
                <w:sz w:val="20"/>
                <w:szCs w:val="20"/>
              </w:rPr>
            </w:pPr>
            <w:r w:rsidRPr="00F553EF">
              <w:rPr>
                <w:rFonts w:ascii="宋体" w:eastAsia="宋体" w:hAnsi="宋体" w:cs="宋体" w:hint="eastAsia"/>
                <w:b/>
                <w:bCs/>
                <w:color w:val="000000"/>
                <w:kern w:val="0"/>
                <w:sz w:val="20"/>
                <w:szCs w:val="20"/>
              </w:rPr>
              <w:t>2026年</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44074C65" w14:textId="77777777" w:rsidR="00F553EF" w:rsidRPr="00F553EF" w:rsidRDefault="00F553EF" w:rsidP="00F553EF">
            <w:pPr>
              <w:spacing w:line="240" w:lineRule="auto"/>
              <w:ind w:firstLine="0"/>
              <w:jc w:val="center"/>
              <w:rPr>
                <w:rFonts w:ascii="宋体" w:eastAsia="宋体" w:hAnsi="宋体" w:cs="宋体" w:hint="eastAsia"/>
                <w:b/>
                <w:bCs/>
                <w:color w:val="000000"/>
                <w:kern w:val="0"/>
                <w:sz w:val="20"/>
                <w:szCs w:val="20"/>
              </w:rPr>
            </w:pPr>
            <w:r w:rsidRPr="00F553EF">
              <w:rPr>
                <w:rFonts w:ascii="宋体" w:eastAsia="宋体" w:hAnsi="宋体" w:cs="宋体" w:hint="eastAsia"/>
                <w:b/>
                <w:bCs/>
                <w:color w:val="000000"/>
                <w:kern w:val="0"/>
                <w:sz w:val="20"/>
                <w:szCs w:val="20"/>
              </w:rPr>
              <w:t>合计(万元)</w:t>
            </w:r>
          </w:p>
        </w:tc>
      </w:tr>
      <w:tr w:rsidR="00F553EF" w:rsidRPr="00F553EF" w14:paraId="247ED6E3" w14:textId="77777777" w:rsidTr="00F553EF">
        <w:trPr>
          <w:trHeight w:val="226"/>
          <w:jc w:val="center"/>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D2C14AD" w14:textId="77777777" w:rsidR="00F553EF" w:rsidRPr="00F553EF" w:rsidRDefault="00F553EF" w:rsidP="00F553EF">
            <w:pPr>
              <w:spacing w:line="240" w:lineRule="auto"/>
              <w:ind w:firstLine="0"/>
              <w:jc w:val="center"/>
              <w:rPr>
                <w:rFonts w:eastAsia="宋体"/>
                <w:color w:val="000000"/>
                <w:kern w:val="0"/>
                <w:sz w:val="20"/>
                <w:szCs w:val="20"/>
              </w:rPr>
            </w:pPr>
            <w:r w:rsidRPr="00F553EF">
              <w:rPr>
                <w:rFonts w:eastAsia="宋体"/>
                <w:color w:val="000000"/>
                <w:kern w:val="0"/>
                <w:sz w:val="20"/>
                <w:szCs w:val="20"/>
              </w:rPr>
              <w:t>1</w:t>
            </w:r>
          </w:p>
        </w:tc>
        <w:tc>
          <w:tcPr>
            <w:tcW w:w="1684" w:type="pct"/>
            <w:tcBorders>
              <w:top w:val="nil"/>
              <w:left w:val="nil"/>
              <w:bottom w:val="single" w:sz="4" w:space="0" w:color="auto"/>
              <w:right w:val="single" w:sz="4" w:space="0" w:color="auto"/>
            </w:tcBorders>
            <w:shd w:val="clear" w:color="000000" w:fill="FFFFFF"/>
            <w:vAlign w:val="center"/>
            <w:hideMark/>
          </w:tcPr>
          <w:p w14:paraId="0F21ED51" w14:textId="77777777" w:rsidR="00F553EF" w:rsidRPr="00F553EF" w:rsidRDefault="00F553EF" w:rsidP="00F553EF">
            <w:pPr>
              <w:spacing w:line="240" w:lineRule="auto"/>
              <w:ind w:firstLine="0"/>
              <w:jc w:val="center"/>
              <w:rPr>
                <w:rFonts w:ascii="宋体" w:eastAsia="宋体" w:hAnsi="宋体" w:cs="宋体"/>
                <w:color w:val="000000"/>
                <w:kern w:val="0"/>
                <w:sz w:val="20"/>
                <w:szCs w:val="20"/>
              </w:rPr>
            </w:pPr>
            <w:r w:rsidRPr="00F553EF">
              <w:rPr>
                <w:rFonts w:ascii="宋体" w:eastAsia="宋体" w:hAnsi="宋体" w:cs="宋体" w:hint="eastAsia"/>
                <w:color w:val="000000"/>
                <w:kern w:val="0"/>
                <w:sz w:val="20"/>
                <w:szCs w:val="20"/>
              </w:rPr>
              <w:t>算力服务平台</w:t>
            </w:r>
          </w:p>
        </w:tc>
        <w:tc>
          <w:tcPr>
            <w:tcW w:w="754" w:type="pct"/>
            <w:tcBorders>
              <w:top w:val="nil"/>
              <w:left w:val="nil"/>
              <w:bottom w:val="single" w:sz="4" w:space="0" w:color="auto"/>
              <w:right w:val="single" w:sz="4" w:space="0" w:color="auto"/>
            </w:tcBorders>
            <w:shd w:val="clear" w:color="auto" w:fill="auto"/>
            <w:vAlign w:val="center"/>
          </w:tcPr>
          <w:p w14:paraId="66F0BBEB" w14:textId="6CD81EB1" w:rsidR="00F553EF" w:rsidRPr="00F553EF" w:rsidRDefault="00F553EF" w:rsidP="00F553EF">
            <w:pPr>
              <w:spacing w:line="240" w:lineRule="auto"/>
              <w:ind w:firstLine="0"/>
              <w:jc w:val="right"/>
              <w:rPr>
                <w:rFonts w:eastAsia="宋体" w:hint="eastAsia"/>
                <w:color w:val="000000"/>
                <w:kern w:val="0"/>
                <w:sz w:val="20"/>
                <w:szCs w:val="20"/>
              </w:rPr>
            </w:pPr>
          </w:p>
        </w:tc>
        <w:tc>
          <w:tcPr>
            <w:tcW w:w="753" w:type="pct"/>
            <w:tcBorders>
              <w:top w:val="nil"/>
              <w:left w:val="nil"/>
              <w:bottom w:val="single" w:sz="4" w:space="0" w:color="auto"/>
              <w:right w:val="single" w:sz="4" w:space="0" w:color="auto"/>
            </w:tcBorders>
            <w:shd w:val="clear" w:color="auto" w:fill="auto"/>
            <w:vAlign w:val="center"/>
          </w:tcPr>
          <w:p w14:paraId="3C66218E" w14:textId="2C0C9E38" w:rsidR="00F553EF" w:rsidRPr="00F553EF" w:rsidRDefault="00F553EF" w:rsidP="00F553EF">
            <w:pPr>
              <w:spacing w:line="240" w:lineRule="auto"/>
              <w:ind w:firstLine="0"/>
              <w:jc w:val="right"/>
              <w:rPr>
                <w:rFonts w:eastAsia="宋体"/>
                <w:color w:val="000000"/>
                <w:kern w:val="0"/>
                <w:sz w:val="20"/>
                <w:szCs w:val="20"/>
              </w:rPr>
            </w:pPr>
          </w:p>
        </w:tc>
        <w:tc>
          <w:tcPr>
            <w:tcW w:w="753" w:type="pct"/>
            <w:tcBorders>
              <w:top w:val="nil"/>
              <w:left w:val="nil"/>
              <w:bottom w:val="single" w:sz="4" w:space="0" w:color="auto"/>
              <w:right w:val="single" w:sz="4" w:space="0" w:color="auto"/>
            </w:tcBorders>
            <w:shd w:val="clear" w:color="auto" w:fill="auto"/>
            <w:vAlign w:val="center"/>
          </w:tcPr>
          <w:p w14:paraId="35220FBD" w14:textId="4921AD92" w:rsidR="00F553EF" w:rsidRPr="00F553EF" w:rsidRDefault="00F553EF" w:rsidP="00F553EF">
            <w:pPr>
              <w:spacing w:line="240" w:lineRule="auto"/>
              <w:ind w:firstLine="0"/>
              <w:jc w:val="right"/>
              <w:rPr>
                <w:rFonts w:eastAsia="宋体"/>
                <w:color w:val="000000"/>
                <w:kern w:val="0"/>
                <w:sz w:val="20"/>
                <w:szCs w:val="20"/>
              </w:rPr>
            </w:pPr>
          </w:p>
        </w:tc>
        <w:tc>
          <w:tcPr>
            <w:tcW w:w="754" w:type="pct"/>
            <w:tcBorders>
              <w:top w:val="nil"/>
              <w:left w:val="nil"/>
              <w:bottom w:val="single" w:sz="4" w:space="0" w:color="auto"/>
              <w:right w:val="single" w:sz="4" w:space="0" w:color="auto"/>
            </w:tcBorders>
            <w:shd w:val="clear" w:color="auto" w:fill="auto"/>
            <w:vAlign w:val="center"/>
          </w:tcPr>
          <w:p w14:paraId="76C2A69D" w14:textId="3D6F892F" w:rsidR="00F553EF" w:rsidRPr="00F553EF" w:rsidRDefault="00F553EF" w:rsidP="00F553EF">
            <w:pPr>
              <w:spacing w:line="240" w:lineRule="auto"/>
              <w:ind w:firstLine="0"/>
              <w:jc w:val="right"/>
              <w:rPr>
                <w:rFonts w:eastAsia="宋体"/>
                <w:b/>
                <w:bCs/>
                <w:color w:val="000000"/>
                <w:kern w:val="0"/>
                <w:sz w:val="20"/>
                <w:szCs w:val="20"/>
              </w:rPr>
            </w:pPr>
          </w:p>
        </w:tc>
      </w:tr>
      <w:tr w:rsidR="00F553EF" w:rsidRPr="00F553EF" w14:paraId="54992469" w14:textId="77777777" w:rsidTr="00F553EF">
        <w:trPr>
          <w:trHeight w:val="226"/>
          <w:jc w:val="center"/>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1069410" w14:textId="77777777" w:rsidR="00F553EF" w:rsidRPr="00F553EF" w:rsidRDefault="00F553EF" w:rsidP="00F553EF">
            <w:pPr>
              <w:spacing w:line="240" w:lineRule="auto"/>
              <w:ind w:firstLine="0"/>
              <w:jc w:val="center"/>
              <w:rPr>
                <w:rFonts w:eastAsia="宋体"/>
                <w:color w:val="000000"/>
                <w:kern w:val="0"/>
                <w:sz w:val="20"/>
                <w:szCs w:val="20"/>
              </w:rPr>
            </w:pPr>
            <w:r w:rsidRPr="00F553EF">
              <w:rPr>
                <w:rFonts w:eastAsia="宋体"/>
                <w:color w:val="000000"/>
                <w:kern w:val="0"/>
                <w:sz w:val="20"/>
                <w:szCs w:val="20"/>
              </w:rPr>
              <w:t>2</w:t>
            </w:r>
          </w:p>
        </w:tc>
        <w:tc>
          <w:tcPr>
            <w:tcW w:w="1684" w:type="pct"/>
            <w:tcBorders>
              <w:top w:val="nil"/>
              <w:left w:val="nil"/>
              <w:bottom w:val="single" w:sz="4" w:space="0" w:color="auto"/>
              <w:right w:val="single" w:sz="4" w:space="0" w:color="auto"/>
            </w:tcBorders>
            <w:shd w:val="clear" w:color="000000" w:fill="FFFFFF"/>
            <w:vAlign w:val="center"/>
            <w:hideMark/>
          </w:tcPr>
          <w:p w14:paraId="646AFC3B" w14:textId="77777777" w:rsidR="00F553EF" w:rsidRPr="00F553EF" w:rsidRDefault="00F553EF" w:rsidP="00F553EF">
            <w:pPr>
              <w:spacing w:line="240" w:lineRule="auto"/>
              <w:ind w:firstLine="0"/>
              <w:jc w:val="center"/>
              <w:rPr>
                <w:rFonts w:ascii="宋体" w:eastAsia="宋体" w:hAnsi="宋体" w:cs="宋体"/>
                <w:color w:val="000000"/>
                <w:kern w:val="0"/>
                <w:sz w:val="20"/>
                <w:szCs w:val="20"/>
              </w:rPr>
            </w:pPr>
            <w:r w:rsidRPr="00F553EF">
              <w:rPr>
                <w:rFonts w:ascii="宋体" w:eastAsia="宋体" w:hAnsi="宋体" w:cs="宋体" w:hint="eastAsia"/>
                <w:color w:val="000000"/>
                <w:kern w:val="0"/>
                <w:sz w:val="20"/>
                <w:szCs w:val="20"/>
              </w:rPr>
              <w:t>综合监测平台</w:t>
            </w:r>
          </w:p>
        </w:tc>
        <w:tc>
          <w:tcPr>
            <w:tcW w:w="754" w:type="pct"/>
            <w:tcBorders>
              <w:top w:val="nil"/>
              <w:left w:val="nil"/>
              <w:bottom w:val="single" w:sz="4" w:space="0" w:color="auto"/>
              <w:right w:val="single" w:sz="4" w:space="0" w:color="auto"/>
            </w:tcBorders>
            <w:shd w:val="clear" w:color="auto" w:fill="auto"/>
            <w:vAlign w:val="center"/>
          </w:tcPr>
          <w:p w14:paraId="06EAC2D3" w14:textId="3A1E6982" w:rsidR="00F553EF" w:rsidRPr="00F553EF" w:rsidRDefault="00F553EF" w:rsidP="00F553EF">
            <w:pPr>
              <w:spacing w:line="240" w:lineRule="auto"/>
              <w:ind w:firstLine="0"/>
              <w:jc w:val="right"/>
              <w:rPr>
                <w:rFonts w:eastAsia="宋体" w:hint="eastAsia"/>
                <w:color w:val="000000"/>
                <w:kern w:val="0"/>
                <w:sz w:val="20"/>
                <w:szCs w:val="20"/>
              </w:rPr>
            </w:pPr>
          </w:p>
        </w:tc>
        <w:tc>
          <w:tcPr>
            <w:tcW w:w="753" w:type="pct"/>
            <w:tcBorders>
              <w:top w:val="nil"/>
              <w:left w:val="nil"/>
              <w:bottom w:val="single" w:sz="4" w:space="0" w:color="auto"/>
              <w:right w:val="single" w:sz="4" w:space="0" w:color="auto"/>
            </w:tcBorders>
            <w:shd w:val="clear" w:color="auto" w:fill="auto"/>
            <w:vAlign w:val="center"/>
          </w:tcPr>
          <w:p w14:paraId="7740C1EF" w14:textId="60B5DA72" w:rsidR="00F553EF" w:rsidRPr="00F553EF" w:rsidRDefault="00F553EF" w:rsidP="00F553EF">
            <w:pPr>
              <w:spacing w:line="240" w:lineRule="auto"/>
              <w:ind w:firstLine="0"/>
              <w:jc w:val="right"/>
              <w:rPr>
                <w:rFonts w:eastAsia="宋体"/>
                <w:color w:val="000000"/>
                <w:kern w:val="0"/>
                <w:sz w:val="20"/>
                <w:szCs w:val="20"/>
              </w:rPr>
            </w:pPr>
          </w:p>
        </w:tc>
        <w:tc>
          <w:tcPr>
            <w:tcW w:w="753" w:type="pct"/>
            <w:tcBorders>
              <w:top w:val="nil"/>
              <w:left w:val="nil"/>
              <w:bottom w:val="single" w:sz="4" w:space="0" w:color="auto"/>
              <w:right w:val="single" w:sz="4" w:space="0" w:color="auto"/>
            </w:tcBorders>
            <w:shd w:val="clear" w:color="auto" w:fill="auto"/>
            <w:vAlign w:val="center"/>
          </w:tcPr>
          <w:p w14:paraId="0A5CF141" w14:textId="7B1E9E8F" w:rsidR="00F553EF" w:rsidRPr="00F553EF" w:rsidRDefault="00F553EF" w:rsidP="00F553EF">
            <w:pPr>
              <w:spacing w:line="240" w:lineRule="auto"/>
              <w:ind w:firstLine="0"/>
              <w:jc w:val="right"/>
              <w:rPr>
                <w:rFonts w:eastAsia="宋体"/>
                <w:color w:val="000000"/>
                <w:kern w:val="0"/>
                <w:sz w:val="20"/>
                <w:szCs w:val="20"/>
              </w:rPr>
            </w:pPr>
          </w:p>
        </w:tc>
        <w:tc>
          <w:tcPr>
            <w:tcW w:w="754" w:type="pct"/>
            <w:tcBorders>
              <w:top w:val="nil"/>
              <w:left w:val="nil"/>
              <w:bottom w:val="single" w:sz="4" w:space="0" w:color="auto"/>
              <w:right w:val="single" w:sz="4" w:space="0" w:color="auto"/>
            </w:tcBorders>
            <w:shd w:val="clear" w:color="auto" w:fill="auto"/>
            <w:vAlign w:val="center"/>
          </w:tcPr>
          <w:p w14:paraId="2A9FEECE" w14:textId="7AEE9348" w:rsidR="00F553EF" w:rsidRPr="00F553EF" w:rsidRDefault="00F553EF" w:rsidP="00F553EF">
            <w:pPr>
              <w:spacing w:line="240" w:lineRule="auto"/>
              <w:ind w:firstLine="0"/>
              <w:jc w:val="right"/>
              <w:rPr>
                <w:rFonts w:eastAsia="宋体"/>
                <w:b/>
                <w:bCs/>
                <w:color w:val="000000"/>
                <w:kern w:val="0"/>
                <w:sz w:val="20"/>
                <w:szCs w:val="20"/>
              </w:rPr>
            </w:pPr>
          </w:p>
        </w:tc>
      </w:tr>
      <w:tr w:rsidR="00F553EF" w:rsidRPr="00F553EF" w14:paraId="0BC9BD55" w14:textId="77777777" w:rsidTr="00F553EF">
        <w:trPr>
          <w:trHeight w:val="226"/>
          <w:jc w:val="center"/>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1216A63E" w14:textId="77777777" w:rsidR="00F553EF" w:rsidRPr="00F553EF" w:rsidRDefault="00F553EF" w:rsidP="00F553EF">
            <w:pPr>
              <w:spacing w:line="240" w:lineRule="auto"/>
              <w:ind w:firstLine="0"/>
              <w:jc w:val="center"/>
              <w:rPr>
                <w:rFonts w:eastAsia="宋体"/>
                <w:color w:val="000000"/>
                <w:kern w:val="0"/>
                <w:sz w:val="20"/>
                <w:szCs w:val="20"/>
              </w:rPr>
            </w:pPr>
            <w:r w:rsidRPr="00F553EF">
              <w:rPr>
                <w:rFonts w:eastAsia="宋体"/>
                <w:color w:val="000000"/>
                <w:kern w:val="0"/>
                <w:sz w:val="20"/>
                <w:szCs w:val="20"/>
              </w:rPr>
              <w:t>3</w:t>
            </w:r>
          </w:p>
        </w:tc>
        <w:tc>
          <w:tcPr>
            <w:tcW w:w="1684" w:type="pct"/>
            <w:tcBorders>
              <w:top w:val="nil"/>
              <w:left w:val="nil"/>
              <w:bottom w:val="single" w:sz="4" w:space="0" w:color="auto"/>
              <w:right w:val="single" w:sz="4" w:space="0" w:color="auto"/>
            </w:tcBorders>
            <w:shd w:val="clear" w:color="000000" w:fill="FFFFFF"/>
            <w:vAlign w:val="center"/>
            <w:hideMark/>
          </w:tcPr>
          <w:p w14:paraId="09F440B0" w14:textId="23DABD7E" w:rsidR="00F553EF" w:rsidRPr="00F553EF" w:rsidRDefault="00F553EF" w:rsidP="00F553EF">
            <w:pPr>
              <w:spacing w:line="240" w:lineRule="auto"/>
              <w:ind w:firstLine="0"/>
              <w:jc w:val="center"/>
              <w:rPr>
                <w:rFonts w:ascii="宋体" w:eastAsia="宋体" w:hAnsi="宋体" w:cs="宋体"/>
                <w:color w:val="000000"/>
                <w:kern w:val="0"/>
                <w:sz w:val="20"/>
                <w:szCs w:val="20"/>
              </w:rPr>
            </w:pPr>
            <w:r w:rsidRPr="00F553EF">
              <w:rPr>
                <w:rFonts w:ascii="宋体" w:eastAsia="宋体" w:hAnsi="宋体" w:cs="宋体" w:hint="eastAsia"/>
                <w:color w:val="000000"/>
                <w:kern w:val="0"/>
                <w:sz w:val="20"/>
                <w:szCs w:val="20"/>
              </w:rPr>
              <w:t>网络</w:t>
            </w:r>
            <w:r w:rsidR="00467874">
              <w:rPr>
                <w:rFonts w:ascii="宋体" w:eastAsia="宋体" w:hAnsi="宋体" w:cs="宋体" w:hint="eastAsia"/>
                <w:color w:val="000000"/>
                <w:kern w:val="0"/>
                <w:sz w:val="20"/>
                <w:szCs w:val="20"/>
              </w:rPr>
              <w:t>系统</w:t>
            </w:r>
          </w:p>
        </w:tc>
        <w:tc>
          <w:tcPr>
            <w:tcW w:w="754" w:type="pct"/>
            <w:tcBorders>
              <w:top w:val="nil"/>
              <w:left w:val="nil"/>
              <w:bottom w:val="single" w:sz="4" w:space="0" w:color="auto"/>
              <w:right w:val="single" w:sz="4" w:space="0" w:color="auto"/>
            </w:tcBorders>
            <w:shd w:val="clear" w:color="auto" w:fill="auto"/>
            <w:vAlign w:val="center"/>
          </w:tcPr>
          <w:p w14:paraId="2B37C363" w14:textId="3BC267C9" w:rsidR="00F553EF" w:rsidRPr="00F553EF" w:rsidRDefault="00F553EF" w:rsidP="00F553EF">
            <w:pPr>
              <w:spacing w:line="240" w:lineRule="auto"/>
              <w:ind w:firstLine="0"/>
              <w:jc w:val="right"/>
              <w:rPr>
                <w:rFonts w:eastAsia="宋体" w:hint="eastAsia"/>
                <w:color w:val="000000"/>
                <w:kern w:val="0"/>
                <w:sz w:val="20"/>
                <w:szCs w:val="20"/>
              </w:rPr>
            </w:pPr>
          </w:p>
        </w:tc>
        <w:tc>
          <w:tcPr>
            <w:tcW w:w="753" w:type="pct"/>
            <w:tcBorders>
              <w:top w:val="nil"/>
              <w:left w:val="nil"/>
              <w:bottom w:val="single" w:sz="4" w:space="0" w:color="auto"/>
              <w:right w:val="single" w:sz="4" w:space="0" w:color="auto"/>
            </w:tcBorders>
            <w:shd w:val="clear" w:color="auto" w:fill="auto"/>
            <w:vAlign w:val="center"/>
            <w:hideMark/>
          </w:tcPr>
          <w:p w14:paraId="154F6923" w14:textId="77777777" w:rsidR="00F553EF" w:rsidRPr="00F553EF" w:rsidRDefault="00F553EF" w:rsidP="00F553EF">
            <w:pPr>
              <w:spacing w:line="240" w:lineRule="auto"/>
              <w:ind w:firstLine="0"/>
              <w:jc w:val="right"/>
              <w:rPr>
                <w:rFonts w:eastAsia="宋体"/>
                <w:color w:val="000000"/>
                <w:kern w:val="0"/>
                <w:sz w:val="20"/>
                <w:szCs w:val="20"/>
              </w:rPr>
            </w:pPr>
            <w:r w:rsidRPr="00F553EF">
              <w:rPr>
                <w:rFonts w:eastAsia="宋体"/>
                <w:color w:val="000000"/>
                <w:kern w:val="0"/>
                <w:sz w:val="20"/>
                <w:szCs w:val="20"/>
              </w:rPr>
              <w:t xml:space="preserve">　</w:t>
            </w:r>
          </w:p>
        </w:tc>
        <w:tc>
          <w:tcPr>
            <w:tcW w:w="753" w:type="pct"/>
            <w:tcBorders>
              <w:top w:val="nil"/>
              <w:left w:val="nil"/>
              <w:bottom w:val="single" w:sz="4" w:space="0" w:color="auto"/>
              <w:right w:val="single" w:sz="4" w:space="0" w:color="auto"/>
            </w:tcBorders>
            <w:shd w:val="clear" w:color="auto" w:fill="auto"/>
            <w:vAlign w:val="center"/>
            <w:hideMark/>
          </w:tcPr>
          <w:p w14:paraId="228111B9" w14:textId="77777777" w:rsidR="00F553EF" w:rsidRPr="00F553EF" w:rsidRDefault="00F553EF" w:rsidP="00F553EF">
            <w:pPr>
              <w:spacing w:line="240" w:lineRule="auto"/>
              <w:ind w:firstLine="0"/>
              <w:jc w:val="right"/>
              <w:rPr>
                <w:rFonts w:eastAsia="宋体"/>
                <w:color w:val="000000"/>
                <w:kern w:val="0"/>
                <w:sz w:val="20"/>
                <w:szCs w:val="20"/>
              </w:rPr>
            </w:pPr>
            <w:r w:rsidRPr="00F553EF">
              <w:rPr>
                <w:rFonts w:eastAsia="宋体"/>
                <w:color w:val="000000"/>
                <w:kern w:val="0"/>
                <w:sz w:val="20"/>
                <w:szCs w:val="20"/>
              </w:rPr>
              <w:t xml:space="preserve">　</w:t>
            </w:r>
          </w:p>
        </w:tc>
        <w:tc>
          <w:tcPr>
            <w:tcW w:w="754" w:type="pct"/>
            <w:tcBorders>
              <w:top w:val="nil"/>
              <w:left w:val="nil"/>
              <w:bottom w:val="single" w:sz="4" w:space="0" w:color="auto"/>
              <w:right w:val="single" w:sz="4" w:space="0" w:color="auto"/>
            </w:tcBorders>
            <w:shd w:val="clear" w:color="auto" w:fill="auto"/>
            <w:vAlign w:val="center"/>
          </w:tcPr>
          <w:p w14:paraId="4C91ADEA" w14:textId="2D952EBD" w:rsidR="00F553EF" w:rsidRPr="00F553EF" w:rsidRDefault="00F553EF" w:rsidP="00F553EF">
            <w:pPr>
              <w:spacing w:line="240" w:lineRule="auto"/>
              <w:ind w:firstLine="0"/>
              <w:jc w:val="right"/>
              <w:rPr>
                <w:rFonts w:eastAsia="宋体"/>
                <w:b/>
                <w:bCs/>
                <w:color w:val="000000"/>
                <w:kern w:val="0"/>
                <w:sz w:val="20"/>
                <w:szCs w:val="20"/>
              </w:rPr>
            </w:pPr>
          </w:p>
        </w:tc>
      </w:tr>
      <w:tr w:rsidR="00F553EF" w:rsidRPr="00F553EF" w14:paraId="31ADC6DB" w14:textId="77777777" w:rsidTr="00F553EF">
        <w:trPr>
          <w:trHeight w:val="226"/>
          <w:jc w:val="center"/>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57118C1" w14:textId="77777777" w:rsidR="00F553EF" w:rsidRPr="00F553EF" w:rsidRDefault="00F553EF" w:rsidP="00F553EF">
            <w:pPr>
              <w:spacing w:line="240" w:lineRule="auto"/>
              <w:ind w:firstLine="0"/>
              <w:jc w:val="center"/>
              <w:rPr>
                <w:rFonts w:eastAsia="宋体"/>
                <w:color w:val="000000"/>
                <w:kern w:val="0"/>
                <w:sz w:val="20"/>
                <w:szCs w:val="20"/>
              </w:rPr>
            </w:pPr>
            <w:r w:rsidRPr="00F553EF">
              <w:rPr>
                <w:rFonts w:eastAsia="宋体"/>
                <w:color w:val="000000"/>
                <w:kern w:val="0"/>
                <w:sz w:val="20"/>
                <w:szCs w:val="20"/>
              </w:rPr>
              <w:t>4</w:t>
            </w:r>
          </w:p>
        </w:tc>
        <w:tc>
          <w:tcPr>
            <w:tcW w:w="1684" w:type="pct"/>
            <w:tcBorders>
              <w:top w:val="nil"/>
              <w:left w:val="nil"/>
              <w:bottom w:val="single" w:sz="4" w:space="0" w:color="auto"/>
              <w:right w:val="single" w:sz="4" w:space="0" w:color="auto"/>
            </w:tcBorders>
            <w:shd w:val="clear" w:color="000000" w:fill="FFFFFF"/>
            <w:vAlign w:val="center"/>
            <w:hideMark/>
          </w:tcPr>
          <w:p w14:paraId="6ECF8AC3" w14:textId="77777777" w:rsidR="00F553EF" w:rsidRPr="00F553EF" w:rsidRDefault="00F553EF" w:rsidP="00F553EF">
            <w:pPr>
              <w:spacing w:line="240" w:lineRule="auto"/>
              <w:ind w:firstLine="0"/>
              <w:jc w:val="center"/>
              <w:rPr>
                <w:rFonts w:ascii="宋体" w:eastAsia="宋体" w:hAnsi="宋体" w:cs="宋体"/>
                <w:color w:val="000000"/>
                <w:kern w:val="0"/>
                <w:sz w:val="20"/>
                <w:szCs w:val="20"/>
              </w:rPr>
            </w:pPr>
            <w:r w:rsidRPr="00F553EF">
              <w:rPr>
                <w:rFonts w:ascii="宋体" w:eastAsia="宋体" w:hAnsi="宋体" w:cs="宋体" w:hint="eastAsia"/>
                <w:color w:val="000000"/>
                <w:kern w:val="0"/>
                <w:sz w:val="20"/>
                <w:szCs w:val="20"/>
              </w:rPr>
              <w:t>计算存储</w:t>
            </w:r>
          </w:p>
        </w:tc>
        <w:tc>
          <w:tcPr>
            <w:tcW w:w="754" w:type="pct"/>
            <w:tcBorders>
              <w:top w:val="nil"/>
              <w:left w:val="nil"/>
              <w:bottom w:val="single" w:sz="4" w:space="0" w:color="auto"/>
              <w:right w:val="single" w:sz="4" w:space="0" w:color="auto"/>
            </w:tcBorders>
            <w:shd w:val="clear" w:color="auto" w:fill="auto"/>
            <w:vAlign w:val="center"/>
          </w:tcPr>
          <w:p w14:paraId="6CD050D4" w14:textId="2C144F68" w:rsidR="00F553EF" w:rsidRPr="00F553EF" w:rsidRDefault="00F553EF" w:rsidP="00F553EF">
            <w:pPr>
              <w:spacing w:line="240" w:lineRule="auto"/>
              <w:ind w:firstLine="0"/>
              <w:jc w:val="right"/>
              <w:rPr>
                <w:rFonts w:eastAsia="宋体" w:hint="eastAsia"/>
                <w:color w:val="000000"/>
                <w:kern w:val="0"/>
                <w:sz w:val="20"/>
                <w:szCs w:val="20"/>
              </w:rPr>
            </w:pPr>
          </w:p>
        </w:tc>
        <w:tc>
          <w:tcPr>
            <w:tcW w:w="753" w:type="pct"/>
            <w:tcBorders>
              <w:top w:val="nil"/>
              <w:left w:val="nil"/>
              <w:bottom w:val="single" w:sz="4" w:space="0" w:color="auto"/>
              <w:right w:val="single" w:sz="4" w:space="0" w:color="auto"/>
            </w:tcBorders>
            <w:shd w:val="clear" w:color="auto" w:fill="auto"/>
            <w:vAlign w:val="center"/>
            <w:hideMark/>
          </w:tcPr>
          <w:p w14:paraId="0EB9C3EA" w14:textId="77777777" w:rsidR="00F553EF" w:rsidRPr="00F553EF" w:rsidRDefault="00F553EF" w:rsidP="00F553EF">
            <w:pPr>
              <w:spacing w:line="240" w:lineRule="auto"/>
              <w:ind w:firstLine="0"/>
              <w:jc w:val="right"/>
              <w:rPr>
                <w:rFonts w:eastAsia="宋体"/>
                <w:color w:val="000000"/>
                <w:kern w:val="0"/>
                <w:sz w:val="20"/>
                <w:szCs w:val="20"/>
              </w:rPr>
            </w:pPr>
            <w:r w:rsidRPr="00F553EF">
              <w:rPr>
                <w:rFonts w:eastAsia="宋体"/>
                <w:color w:val="000000"/>
                <w:kern w:val="0"/>
                <w:sz w:val="20"/>
                <w:szCs w:val="20"/>
              </w:rPr>
              <w:t xml:space="preserve">　</w:t>
            </w:r>
          </w:p>
        </w:tc>
        <w:tc>
          <w:tcPr>
            <w:tcW w:w="753" w:type="pct"/>
            <w:tcBorders>
              <w:top w:val="nil"/>
              <w:left w:val="nil"/>
              <w:bottom w:val="single" w:sz="4" w:space="0" w:color="auto"/>
              <w:right w:val="single" w:sz="4" w:space="0" w:color="auto"/>
            </w:tcBorders>
            <w:shd w:val="clear" w:color="auto" w:fill="auto"/>
            <w:vAlign w:val="center"/>
            <w:hideMark/>
          </w:tcPr>
          <w:p w14:paraId="079D94E5" w14:textId="77777777" w:rsidR="00F553EF" w:rsidRPr="00F553EF" w:rsidRDefault="00F553EF" w:rsidP="00F553EF">
            <w:pPr>
              <w:spacing w:line="240" w:lineRule="auto"/>
              <w:ind w:firstLine="0"/>
              <w:jc w:val="right"/>
              <w:rPr>
                <w:rFonts w:eastAsia="宋体"/>
                <w:color w:val="000000"/>
                <w:kern w:val="0"/>
                <w:sz w:val="20"/>
                <w:szCs w:val="20"/>
              </w:rPr>
            </w:pPr>
            <w:r w:rsidRPr="00F553EF">
              <w:rPr>
                <w:rFonts w:eastAsia="宋体"/>
                <w:color w:val="000000"/>
                <w:kern w:val="0"/>
                <w:sz w:val="20"/>
                <w:szCs w:val="20"/>
              </w:rPr>
              <w:t xml:space="preserve">　</w:t>
            </w:r>
          </w:p>
        </w:tc>
        <w:tc>
          <w:tcPr>
            <w:tcW w:w="754" w:type="pct"/>
            <w:tcBorders>
              <w:top w:val="nil"/>
              <w:left w:val="nil"/>
              <w:bottom w:val="single" w:sz="4" w:space="0" w:color="auto"/>
              <w:right w:val="single" w:sz="4" w:space="0" w:color="auto"/>
            </w:tcBorders>
            <w:shd w:val="clear" w:color="auto" w:fill="auto"/>
            <w:vAlign w:val="center"/>
          </w:tcPr>
          <w:p w14:paraId="4365C119" w14:textId="4F2ECC9F" w:rsidR="00F553EF" w:rsidRPr="00F553EF" w:rsidRDefault="00F553EF" w:rsidP="00F553EF">
            <w:pPr>
              <w:spacing w:line="240" w:lineRule="auto"/>
              <w:ind w:firstLine="0"/>
              <w:jc w:val="right"/>
              <w:rPr>
                <w:rFonts w:eastAsia="宋体"/>
                <w:b/>
                <w:bCs/>
                <w:color w:val="000000"/>
                <w:kern w:val="0"/>
                <w:sz w:val="20"/>
                <w:szCs w:val="20"/>
              </w:rPr>
            </w:pPr>
          </w:p>
        </w:tc>
      </w:tr>
      <w:tr w:rsidR="00F553EF" w:rsidRPr="00F553EF" w14:paraId="61D70F77" w14:textId="77777777" w:rsidTr="00F553EF">
        <w:trPr>
          <w:trHeight w:val="226"/>
          <w:jc w:val="center"/>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2B2932D" w14:textId="77777777" w:rsidR="00F553EF" w:rsidRPr="00F553EF" w:rsidRDefault="00F553EF" w:rsidP="00F553EF">
            <w:pPr>
              <w:spacing w:line="240" w:lineRule="auto"/>
              <w:ind w:firstLine="0"/>
              <w:jc w:val="center"/>
              <w:rPr>
                <w:rFonts w:eastAsia="宋体"/>
                <w:color w:val="000000"/>
                <w:kern w:val="0"/>
                <w:sz w:val="20"/>
                <w:szCs w:val="20"/>
              </w:rPr>
            </w:pPr>
            <w:r w:rsidRPr="00F553EF">
              <w:rPr>
                <w:rFonts w:eastAsia="宋体"/>
                <w:color w:val="000000"/>
                <w:kern w:val="0"/>
                <w:sz w:val="20"/>
                <w:szCs w:val="20"/>
              </w:rPr>
              <w:t>5</w:t>
            </w:r>
          </w:p>
        </w:tc>
        <w:tc>
          <w:tcPr>
            <w:tcW w:w="1684" w:type="pct"/>
            <w:tcBorders>
              <w:top w:val="nil"/>
              <w:left w:val="nil"/>
              <w:bottom w:val="single" w:sz="4" w:space="0" w:color="auto"/>
              <w:right w:val="single" w:sz="4" w:space="0" w:color="auto"/>
            </w:tcBorders>
            <w:shd w:val="clear" w:color="000000" w:fill="FFFFFF"/>
            <w:vAlign w:val="center"/>
            <w:hideMark/>
          </w:tcPr>
          <w:p w14:paraId="47C51A76" w14:textId="77777777" w:rsidR="00F553EF" w:rsidRPr="00F553EF" w:rsidRDefault="00F553EF" w:rsidP="00F553EF">
            <w:pPr>
              <w:spacing w:line="240" w:lineRule="auto"/>
              <w:ind w:firstLine="0"/>
              <w:jc w:val="center"/>
              <w:rPr>
                <w:rFonts w:ascii="宋体" w:eastAsia="宋体" w:hAnsi="宋体" w:cs="宋体"/>
                <w:color w:val="000000"/>
                <w:kern w:val="0"/>
                <w:sz w:val="20"/>
                <w:szCs w:val="20"/>
              </w:rPr>
            </w:pPr>
            <w:r w:rsidRPr="00F553EF">
              <w:rPr>
                <w:rFonts w:ascii="宋体" w:eastAsia="宋体" w:hAnsi="宋体" w:cs="宋体" w:hint="eastAsia"/>
                <w:color w:val="000000"/>
                <w:kern w:val="0"/>
                <w:sz w:val="20"/>
                <w:szCs w:val="20"/>
              </w:rPr>
              <w:t>服务中心（大屏)</w:t>
            </w:r>
          </w:p>
        </w:tc>
        <w:tc>
          <w:tcPr>
            <w:tcW w:w="754" w:type="pct"/>
            <w:tcBorders>
              <w:top w:val="nil"/>
              <w:left w:val="single" w:sz="4" w:space="0" w:color="auto"/>
              <w:bottom w:val="single" w:sz="4" w:space="0" w:color="auto"/>
              <w:right w:val="single" w:sz="4" w:space="0" w:color="auto"/>
            </w:tcBorders>
            <w:shd w:val="clear" w:color="auto" w:fill="auto"/>
            <w:vAlign w:val="center"/>
          </w:tcPr>
          <w:p w14:paraId="40D8C9A2" w14:textId="223703E7" w:rsidR="00F553EF" w:rsidRPr="00F553EF" w:rsidRDefault="00F553EF" w:rsidP="00F553EF">
            <w:pPr>
              <w:spacing w:line="240" w:lineRule="auto"/>
              <w:ind w:firstLine="0"/>
              <w:jc w:val="right"/>
              <w:rPr>
                <w:rFonts w:eastAsia="宋体" w:hint="eastAsia"/>
                <w:color w:val="000000"/>
                <w:kern w:val="0"/>
                <w:sz w:val="20"/>
                <w:szCs w:val="20"/>
              </w:rPr>
            </w:pPr>
          </w:p>
        </w:tc>
        <w:tc>
          <w:tcPr>
            <w:tcW w:w="753" w:type="pct"/>
            <w:tcBorders>
              <w:top w:val="nil"/>
              <w:left w:val="nil"/>
              <w:bottom w:val="single" w:sz="4" w:space="0" w:color="auto"/>
              <w:right w:val="single" w:sz="4" w:space="0" w:color="auto"/>
            </w:tcBorders>
            <w:shd w:val="clear" w:color="auto" w:fill="auto"/>
            <w:vAlign w:val="center"/>
            <w:hideMark/>
          </w:tcPr>
          <w:p w14:paraId="57BC2B62" w14:textId="77777777" w:rsidR="00F553EF" w:rsidRPr="00F553EF" w:rsidRDefault="00F553EF" w:rsidP="00F553EF">
            <w:pPr>
              <w:spacing w:line="240" w:lineRule="auto"/>
              <w:ind w:firstLine="0"/>
              <w:jc w:val="right"/>
              <w:rPr>
                <w:rFonts w:eastAsia="宋体"/>
                <w:color w:val="000000"/>
                <w:kern w:val="0"/>
                <w:sz w:val="20"/>
                <w:szCs w:val="20"/>
              </w:rPr>
            </w:pPr>
            <w:r w:rsidRPr="00F553EF">
              <w:rPr>
                <w:rFonts w:eastAsia="宋体"/>
                <w:color w:val="000000"/>
                <w:kern w:val="0"/>
                <w:sz w:val="20"/>
                <w:szCs w:val="20"/>
              </w:rPr>
              <w:t xml:space="preserve">　</w:t>
            </w:r>
          </w:p>
        </w:tc>
        <w:tc>
          <w:tcPr>
            <w:tcW w:w="753" w:type="pct"/>
            <w:tcBorders>
              <w:top w:val="nil"/>
              <w:left w:val="nil"/>
              <w:bottom w:val="single" w:sz="4" w:space="0" w:color="auto"/>
              <w:right w:val="single" w:sz="4" w:space="0" w:color="auto"/>
            </w:tcBorders>
            <w:shd w:val="clear" w:color="auto" w:fill="auto"/>
            <w:vAlign w:val="center"/>
            <w:hideMark/>
          </w:tcPr>
          <w:p w14:paraId="68D93F24" w14:textId="77777777" w:rsidR="00F553EF" w:rsidRPr="00F553EF" w:rsidRDefault="00F553EF" w:rsidP="00F553EF">
            <w:pPr>
              <w:spacing w:line="240" w:lineRule="auto"/>
              <w:ind w:firstLine="0"/>
              <w:jc w:val="right"/>
              <w:rPr>
                <w:rFonts w:eastAsia="宋体"/>
                <w:color w:val="000000"/>
                <w:kern w:val="0"/>
                <w:sz w:val="20"/>
                <w:szCs w:val="20"/>
              </w:rPr>
            </w:pPr>
            <w:r w:rsidRPr="00F553EF">
              <w:rPr>
                <w:rFonts w:eastAsia="宋体"/>
                <w:color w:val="000000"/>
                <w:kern w:val="0"/>
                <w:sz w:val="20"/>
                <w:szCs w:val="20"/>
              </w:rPr>
              <w:t xml:space="preserve">　</w:t>
            </w:r>
          </w:p>
        </w:tc>
        <w:tc>
          <w:tcPr>
            <w:tcW w:w="754" w:type="pct"/>
            <w:tcBorders>
              <w:top w:val="nil"/>
              <w:left w:val="nil"/>
              <w:bottom w:val="single" w:sz="4" w:space="0" w:color="auto"/>
              <w:right w:val="single" w:sz="4" w:space="0" w:color="auto"/>
            </w:tcBorders>
            <w:shd w:val="clear" w:color="auto" w:fill="auto"/>
            <w:vAlign w:val="center"/>
          </w:tcPr>
          <w:p w14:paraId="71584189" w14:textId="516CBFEF" w:rsidR="00F553EF" w:rsidRPr="00F553EF" w:rsidRDefault="00F553EF" w:rsidP="00F553EF">
            <w:pPr>
              <w:spacing w:line="240" w:lineRule="auto"/>
              <w:ind w:firstLine="0"/>
              <w:jc w:val="right"/>
              <w:rPr>
                <w:rFonts w:eastAsia="宋体"/>
                <w:b/>
                <w:bCs/>
                <w:color w:val="000000"/>
                <w:kern w:val="0"/>
                <w:sz w:val="20"/>
                <w:szCs w:val="20"/>
              </w:rPr>
            </w:pPr>
          </w:p>
        </w:tc>
      </w:tr>
    </w:tbl>
    <w:p w14:paraId="025F6F4C" w14:textId="41D6C61F" w:rsidR="00494C44" w:rsidRDefault="00494C44" w:rsidP="00494C44">
      <w:pPr>
        <w:pStyle w:val="8"/>
      </w:pPr>
      <w:r>
        <w:rPr>
          <w:rFonts w:hint="eastAsia"/>
        </w:rPr>
        <w:t>算力服务平台报价表</w:t>
      </w:r>
    </w:p>
    <w:tbl>
      <w:tblPr>
        <w:tblW w:w="9076" w:type="dxa"/>
        <w:jc w:val="center"/>
        <w:tblLook w:val="04A0" w:firstRow="1" w:lastRow="0" w:firstColumn="1" w:lastColumn="0" w:noHBand="0" w:noVBand="1"/>
      </w:tblPr>
      <w:tblGrid>
        <w:gridCol w:w="702"/>
        <w:gridCol w:w="924"/>
        <w:gridCol w:w="1076"/>
        <w:gridCol w:w="924"/>
        <w:gridCol w:w="924"/>
        <w:gridCol w:w="1020"/>
        <w:gridCol w:w="772"/>
        <w:gridCol w:w="772"/>
        <w:gridCol w:w="1025"/>
        <w:gridCol w:w="937"/>
      </w:tblGrid>
      <w:tr w:rsidR="00494C44" w:rsidRPr="00494C44" w14:paraId="238654A6" w14:textId="77777777" w:rsidTr="00494C44">
        <w:trPr>
          <w:trHeight w:val="397"/>
          <w:tblHeader/>
          <w:jc w:val="center"/>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FDA80" w14:textId="77777777" w:rsidR="00494C44" w:rsidRPr="00494C44" w:rsidRDefault="00494C44" w:rsidP="00494C44">
            <w:pPr>
              <w:spacing w:line="240" w:lineRule="auto"/>
              <w:ind w:firstLine="0"/>
              <w:jc w:val="center"/>
              <w:rPr>
                <w:rFonts w:eastAsia="宋体"/>
                <w:b/>
                <w:bCs/>
                <w:kern w:val="0"/>
                <w:sz w:val="20"/>
                <w:szCs w:val="20"/>
              </w:rPr>
            </w:pPr>
            <w:r w:rsidRPr="00494C44">
              <w:rPr>
                <w:rFonts w:ascii="仿宋_GB2312" w:hint="eastAsia"/>
                <w:b/>
                <w:bCs/>
                <w:kern w:val="0"/>
                <w:sz w:val="20"/>
                <w:szCs w:val="20"/>
              </w:rPr>
              <w:t>序号</w:t>
            </w:r>
          </w:p>
        </w:tc>
        <w:tc>
          <w:tcPr>
            <w:tcW w:w="924" w:type="dxa"/>
            <w:tcBorders>
              <w:top w:val="single" w:sz="4" w:space="0" w:color="auto"/>
              <w:left w:val="nil"/>
              <w:bottom w:val="single" w:sz="4" w:space="0" w:color="auto"/>
              <w:right w:val="single" w:sz="4" w:space="0" w:color="auto"/>
            </w:tcBorders>
            <w:shd w:val="clear" w:color="auto" w:fill="auto"/>
            <w:vAlign w:val="center"/>
            <w:hideMark/>
          </w:tcPr>
          <w:p w14:paraId="57AE2B21" w14:textId="77777777" w:rsidR="00494C44" w:rsidRPr="00494C44" w:rsidRDefault="00494C44" w:rsidP="00494C44">
            <w:pPr>
              <w:spacing w:line="240" w:lineRule="auto"/>
              <w:ind w:firstLine="0"/>
              <w:jc w:val="center"/>
              <w:rPr>
                <w:rFonts w:eastAsia="宋体"/>
                <w:b/>
                <w:bCs/>
                <w:kern w:val="0"/>
                <w:sz w:val="20"/>
                <w:szCs w:val="20"/>
              </w:rPr>
            </w:pPr>
            <w:r w:rsidRPr="00494C44">
              <w:rPr>
                <w:rFonts w:ascii="仿宋_GB2312" w:hint="eastAsia"/>
                <w:b/>
                <w:bCs/>
                <w:kern w:val="0"/>
                <w:sz w:val="20"/>
                <w:szCs w:val="20"/>
              </w:rPr>
              <w:t>一级功能</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4FB96788" w14:textId="77777777" w:rsidR="00494C44" w:rsidRPr="00494C44" w:rsidRDefault="00494C44" w:rsidP="00494C44">
            <w:pPr>
              <w:spacing w:line="240" w:lineRule="auto"/>
              <w:ind w:firstLine="0"/>
              <w:jc w:val="center"/>
              <w:rPr>
                <w:rFonts w:ascii="仿宋_GB2312" w:hAnsi="宋体" w:cs="宋体"/>
                <w:b/>
                <w:bCs/>
                <w:kern w:val="0"/>
                <w:sz w:val="20"/>
                <w:szCs w:val="20"/>
              </w:rPr>
            </w:pPr>
            <w:r w:rsidRPr="00494C44">
              <w:rPr>
                <w:rFonts w:ascii="仿宋_GB2312" w:hAnsi="宋体" w:cs="宋体" w:hint="eastAsia"/>
                <w:b/>
                <w:bCs/>
                <w:kern w:val="0"/>
                <w:sz w:val="20"/>
                <w:szCs w:val="20"/>
              </w:rPr>
              <w:t>二级功能</w:t>
            </w:r>
          </w:p>
        </w:tc>
        <w:tc>
          <w:tcPr>
            <w:tcW w:w="924" w:type="dxa"/>
            <w:tcBorders>
              <w:top w:val="single" w:sz="4" w:space="0" w:color="auto"/>
              <w:left w:val="nil"/>
              <w:bottom w:val="single" w:sz="4" w:space="0" w:color="auto"/>
              <w:right w:val="single" w:sz="4" w:space="0" w:color="auto"/>
            </w:tcBorders>
            <w:shd w:val="clear" w:color="auto" w:fill="auto"/>
            <w:vAlign w:val="center"/>
            <w:hideMark/>
          </w:tcPr>
          <w:p w14:paraId="16C59E61" w14:textId="77777777" w:rsidR="00494C44" w:rsidRPr="00494C44" w:rsidRDefault="00494C44" w:rsidP="00494C44">
            <w:pPr>
              <w:spacing w:line="240" w:lineRule="auto"/>
              <w:ind w:firstLine="0"/>
              <w:jc w:val="center"/>
              <w:rPr>
                <w:rFonts w:ascii="仿宋_GB2312" w:hAnsi="宋体" w:cs="宋体" w:hint="eastAsia"/>
                <w:b/>
                <w:bCs/>
                <w:kern w:val="0"/>
                <w:sz w:val="20"/>
                <w:szCs w:val="20"/>
              </w:rPr>
            </w:pPr>
            <w:r w:rsidRPr="00494C44">
              <w:rPr>
                <w:rFonts w:ascii="仿宋_GB2312" w:hAnsi="宋体" w:cs="宋体" w:hint="eastAsia"/>
                <w:b/>
                <w:bCs/>
                <w:kern w:val="0"/>
                <w:sz w:val="20"/>
                <w:szCs w:val="20"/>
              </w:rPr>
              <w:t>三级功能</w:t>
            </w:r>
          </w:p>
        </w:tc>
        <w:tc>
          <w:tcPr>
            <w:tcW w:w="924" w:type="dxa"/>
            <w:tcBorders>
              <w:top w:val="single" w:sz="4" w:space="0" w:color="auto"/>
              <w:left w:val="nil"/>
              <w:bottom w:val="single" w:sz="4" w:space="0" w:color="auto"/>
              <w:right w:val="single" w:sz="4" w:space="0" w:color="auto"/>
            </w:tcBorders>
            <w:shd w:val="clear" w:color="auto" w:fill="auto"/>
            <w:vAlign w:val="center"/>
            <w:hideMark/>
          </w:tcPr>
          <w:p w14:paraId="3659BE24" w14:textId="77777777" w:rsidR="00494C44" w:rsidRPr="00494C44" w:rsidRDefault="00494C44" w:rsidP="00494C44">
            <w:pPr>
              <w:spacing w:line="240" w:lineRule="auto"/>
              <w:ind w:firstLine="0"/>
              <w:jc w:val="center"/>
              <w:rPr>
                <w:rFonts w:ascii="仿宋_GB2312" w:hAnsi="宋体" w:cs="宋体" w:hint="eastAsia"/>
                <w:b/>
                <w:bCs/>
                <w:kern w:val="0"/>
                <w:sz w:val="20"/>
                <w:szCs w:val="20"/>
              </w:rPr>
            </w:pPr>
            <w:r w:rsidRPr="00494C44">
              <w:rPr>
                <w:rFonts w:ascii="仿宋_GB2312" w:hAnsi="宋体" w:cs="宋体" w:hint="eastAsia"/>
                <w:b/>
                <w:bCs/>
                <w:kern w:val="0"/>
                <w:sz w:val="20"/>
                <w:szCs w:val="20"/>
              </w:rPr>
              <w:t>四级功能</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BE028D2" w14:textId="77777777" w:rsidR="00494C44" w:rsidRPr="00494C44" w:rsidRDefault="00494C44" w:rsidP="00494C44">
            <w:pPr>
              <w:spacing w:line="240" w:lineRule="auto"/>
              <w:ind w:firstLine="0"/>
              <w:jc w:val="center"/>
              <w:rPr>
                <w:rFonts w:eastAsia="宋体" w:hint="eastAsia"/>
                <w:b/>
                <w:bCs/>
                <w:kern w:val="0"/>
                <w:sz w:val="20"/>
                <w:szCs w:val="20"/>
              </w:rPr>
            </w:pPr>
            <w:r w:rsidRPr="00494C44">
              <w:rPr>
                <w:rFonts w:ascii="仿宋_GB2312" w:hint="eastAsia"/>
                <w:b/>
                <w:bCs/>
                <w:kern w:val="0"/>
                <w:sz w:val="20"/>
                <w:szCs w:val="20"/>
              </w:rPr>
              <w:t>单价（万元）</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518ACD8A" w14:textId="77777777" w:rsidR="00494C44" w:rsidRPr="00494C44" w:rsidRDefault="00494C44" w:rsidP="00494C44">
            <w:pPr>
              <w:spacing w:line="240" w:lineRule="auto"/>
              <w:ind w:firstLine="0"/>
              <w:jc w:val="center"/>
              <w:rPr>
                <w:rFonts w:eastAsia="宋体"/>
                <w:b/>
                <w:bCs/>
                <w:kern w:val="0"/>
                <w:sz w:val="20"/>
                <w:szCs w:val="20"/>
              </w:rPr>
            </w:pPr>
            <w:r w:rsidRPr="00494C44">
              <w:rPr>
                <w:rFonts w:ascii="仿宋_GB2312" w:hint="eastAsia"/>
                <w:b/>
                <w:bCs/>
                <w:kern w:val="0"/>
                <w:sz w:val="20"/>
                <w:szCs w:val="20"/>
              </w:rPr>
              <w:t>单位</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54FC0B63" w14:textId="77777777" w:rsidR="00494C44" w:rsidRPr="00494C44" w:rsidRDefault="00494C44" w:rsidP="00494C44">
            <w:pPr>
              <w:spacing w:line="240" w:lineRule="auto"/>
              <w:ind w:firstLine="0"/>
              <w:jc w:val="center"/>
              <w:rPr>
                <w:rFonts w:eastAsia="宋体"/>
                <w:b/>
                <w:bCs/>
                <w:kern w:val="0"/>
                <w:sz w:val="20"/>
                <w:szCs w:val="20"/>
              </w:rPr>
            </w:pPr>
            <w:r w:rsidRPr="00494C44">
              <w:rPr>
                <w:rFonts w:ascii="仿宋_GB2312" w:hint="eastAsia"/>
                <w:b/>
                <w:bCs/>
                <w:kern w:val="0"/>
                <w:sz w:val="20"/>
                <w:szCs w:val="20"/>
              </w:rPr>
              <w:t>数量</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14:paraId="644DB027" w14:textId="77777777" w:rsidR="00494C44" w:rsidRPr="00494C44" w:rsidRDefault="00494C44" w:rsidP="00494C44">
            <w:pPr>
              <w:spacing w:line="240" w:lineRule="auto"/>
              <w:ind w:firstLine="0"/>
              <w:jc w:val="center"/>
              <w:rPr>
                <w:rFonts w:eastAsia="宋体"/>
                <w:b/>
                <w:bCs/>
                <w:kern w:val="0"/>
                <w:sz w:val="20"/>
                <w:szCs w:val="20"/>
              </w:rPr>
            </w:pPr>
            <w:r w:rsidRPr="00494C44">
              <w:rPr>
                <w:rFonts w:ascii="仿宋_GB2312" w:hint="eastAsia"/>
                <w:b/>
                <w:bCs/>
                <w:kern w:val="0"/>
                <w:sz w:val="20"/>
                <w:szCs w:val="20"/>
              </w:rPr>
              <w:t>合计（万元）</w:t>
            </w:r>
          </w:p>
        </w:tc>
        <w:tc>
          <w:tcPr>
            <w:tcW w:w="937" w:type="dxa"/>
            <w:tcBorders>
              <w:top w:val="single" w:sz="4" w:space="0" w:color="auto"/>
              <w:left w:val="nil"/>
              <w:bottom w:val="single" w:sz="4" w:space="0" w:color="auto"/>
              <w:right w:val="single" w:sz="4" w:space="0" w:color="auto"/>
            </w:tcBorders>
            <w:shd w:val="clear" w:color="000000" w:fill="FFFFFF"/>
            <w:vAlign w:val="center"/>
            <w:hideMark/>
          </w:tcPr>
          <w:p w14:paraId="136BA42F" w14:textId="77777777" w:rsidR="00494C44" w:rsidRPr="00494C44" w:rsidRDefault="00494C44" w:rsidP="00494C44">
            <w:pPr>
              <w:spacing w:line="240" w:lineRule="auto"/>
              <w:ind w:firstLine="0"/>
              <w:jc w:val="center"/>
              <w:rPr>
                <w:rFonts w:ascii="宋体" w:eastAsia="宋体" w:hAnsi="宋体" w:cs="宋体"/>
                <w:b/>
                <w:bCs/>
                <w:color w:val="000000"/>
                <w:kern w:val="0"/>
                <w:sz w:val="20"/>
                <w:szCs w:val="20"/>
              </w:rPr>
            </w:pPr>
            <w:r w:rsidRPr="00494C44">
              <w:rPr>
                <w:rFonts w:ascii="宋体" w:eastAsia="宋体" w:hAnsi="宋体" w:cs="宋体" w:hint="eastAsia"/>
                <w:b/>
                <w:bCs/>
                <w:color w:val="000000"/>
                <w:kern w:val="0"/>
                <w:sz w:val="20"/>
                <w:szCs w:val="20"/>
              </w:rPr>
              <w:t>备注</w:t>
            </w:r>
          </w:p>
        </w:tc>
      </w:tr>
      <w:tr w:rsidR="00494C44" w:rsidRPr="00494C44" w14:paraId="7ADAC61A" w14:textId="77777777" w:rsidTr="00494C44">
        <w:trPr>
          <w:trHeight w:val="397"/>
          <w:jc w:val="center"/>
        </w:trPr>
        <w:tc>
          <w:tcPr>
            <w:tcW w:w="8139" w:type="dxa"/>
            <w:gridSpan w:val="9"/>
            <w:tcBorders>
              <w:top w:val="single" w:sz="4" w:space="0" w:color="auto"/>
              <w:left w:val="single" w:sz="4" w:space="0" w:color="auto"/>
              <w:bottom w:val="single" w:sz="4" w:space="0" w:color="auto"/>
              <w:right w:val="single" w:sz="4" w:space="0" w:color="auto"/>
            </w:tcBorders>
            <w:shd w:val="clear" w:color="000000" w:fill="FCD5B4"/>
            <w:vAlign w:val="center"/>
            <w:hideMark/>
          </w:tcPr>
          <w:p w14:paraId="736A3945" w14:textId="77777777" w:rsidR="00494C44" w:rsidRPr="00494C44" w:rsidRDefault="00494C44" w:rsidP="00494C44">
            <w:pPr>
              <w:spacing w:line="240" w:lineRule="auto"/>
              <w:ind w:firstLine="0"/>
              <w:jc w:val="center"/>
              <w:rPr>
                <w:rFonts w:eastAsia="宋体" w:hint="eastAsia"/>
                <w:b/>
                <w:bCs/>
                <w:kern w:val="0"/>
                <w:sz w:val="20"/>
                <w:szCs w:val="20"/>
              </w:rPr>
            </w:pPr>
            <w:r w:rsidRPr="00494C44">
              <w:rPr>
                <w:rFonts w:eastAsia="宋体"/>
                <w:b/>
                <w:bCs/>
                <w:kern w:val="0"/>
                <w:sz w:val="20"/>
                <w:szCs w:val="20"/>
              </w:rPr>
              <w:t>2024</w:t>
            </w:r>
            <w:r w:rsidRPr="00494C44">
              <w:rPr>
                <w:rFonts w:ascii="宋体" w:eastAsia="宋体" w:hAnsi="宋体" w:hint="eastAsia"/>
                <w:b/>
                <w:bCs/>
                <w:kern w:val="0"/>
                <w:sz w:val="20"/>
                <w:szCs w:val="20"/>
              </w:rPr>
              <w:t>年建设</w:t>
            </w:r>
          </w:p>
        </w:tc>
        <w:tc>
          <w:tcPr>
            <w:tcW w:w="937" w:type="dxa"/>
            <w:tcBorders>
              <w:top w:val="nil"/>
              <w:left w:val="nil"/>
              <w:bottom w:val="single" w:sz="4" w:space="0" w:color="auto"/>
              <w:right w:val="single" w:sz="4" w:space="0" w:color="auto"/>
            </w:tcBorders>
            <w:shd w:val="clear" w:color="000000" w:fill="FFFFFF"/>
            <w:vAlign w:val="center"/>
            <w:hideMark/>
          </w:tcPr>
          <w:p w14:paraId="4D240B85"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2235E1D9"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35EEDD04"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1</w:t>
            </w:r>
          </w:p>
        </w:tc>
        <w:tc>
          <w:tcPr>
            <w:tcW w:w="924" w:type="dxa"/>
            <w:tcBorders>
              <w:top w:val="nil"/>
              <w:left w:val="nil"/>
              <w:bottom w:val="nil"/>
              <w:right w:val="single" w:sz="4" w:space="0" w:color="auto"/>
            </w:tcBorders>
            <w:shd w:val="clear" w:color="000000" w:fill="FFFFFF"/>
            <w:vAlign w:val="center"/>
            <w:hideMark/>
          </w:tcPr>
          <w:p w14:paraId="27A1A8D0" w14:textId="77777777" w:rsidR="00494C44" w:rsidRPr="00494C44" w:rsidRDefault="00494C44" w:rsidP="00494C44">
            <w:pPr>
              <w:spacing w:line="240" w:lineRule="auto"/>
              <w:ind w:firstLine="0"/>
              <w:jc w:val="center"/>
              <w:rPr>
                <w:rFonts w:ascii="宋体" w:eastAsia="宋体" w:hAnsi="宋体" w:cs="宋体"/>
                <w:kern w:val="0"/>
                <w:sz w:val="20"/>
                <w:szCs w:val="20"/>
              </w:rPr>
            </w:pPr>
            <w:r w:rsidRPr="00494C44">
              <w:rPr>
                <w:rFonts w:ascii="宋体" w:eastAsia="宋体" w:hAnsi="宋体" w:cs="宋体" w:hint="eastAsia"/>
                <w:kern w:val="0"/>
                <w:sz w:val="20"/>
                <w:szCs w:val="20"/>
              </w:rPr>
              <w:t>可信数据</w:t>
            </w:r>
          </w:p>
        </w:tc>
        <w:tc>
          <w:tcPr>
            <w:tcW w:w="1076" w:type="dxa"/>
            <w:tcBorders>
              <w:top w:val="nil"/>
              <w:left w:val="nil"/>
              <w:bottom w:val="single" w:sz="4" w:space="0" w:color="auto"/>
              <w:right w:val="single" w:sz="4" w:space="0" w:color="auto"/>
            </w:tcBorders>
            <w:shd w:val="clear" w:color="000000" w:fill="FFFFFF"/>
            <w:vAlign w:val="center"/>
            <w:hideMark/>
          </w:tcPr>
          <w:p w14:paraId="7FD5FC8A"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t>/</w:t>
            </w:r>
          </w:p>
        </w:tc>
        <w:tc>
          <w:tcPr>
            <w:tcW w:w="924" w:type="dxa"/>
            <w:tcBorders>
              <w:top w:val="nil"/>
              <w:left w:val="nil"/>
              <w:bottom w:val="single" w:sz="4" w:space="0" w:color="auto"/>
              <w:right w:val="single" w:sz="4" w:space="0" w:color="auto"/>
            </w:tcBorders>
            <w:shd w:val="clear" w:color="000000" w:fill="FFFFFF"/>
            <w:vAlign w:val="center"/>
            <w:hideMark/>
          </w:tcPr>
          <w:p w14:paraId="4F463730"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w:t>
            </w:r>
          </w:p>
        </w:tc>
        <w:tc>
          <w:tcPr>
            <w:tcW w:w="924" w:type="dxa"/>
            <w:tcBorders>
              <w:top w:val="nil"/>
              <w:left w:val="nil"/>
              <w:bottom w:val="single" w:sz="4" w:space="0" w:color="auto"/>
              <w:right w:val="single" w:sz="4" w:space="0" w:color="auto"/>
            </w:tcBorders>
            <w:shd w:val="clear" w:color="000000" w:fill="FFFFFF"/>
            <w:vAlign w:val="center"/>
            <w:hideMark/>
          </w:tcPr>
          <w:p w14:paraId="53C00C6B"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w:t>
            </w:r>
          </w:p>
        </w:tc>
        <w:tc>
          <w:tcPr>
            <w:tcW w:w="1020" w:type="dxa"/>
            <w:tcBorders>
              <w:top w:val="nil"/>
              <w:left w:val="nil"/>
              <w:bottom w:val="single" w:sz="4" w:space="0" w:color="auto"/>
              <w:right w:val="single" w:sz="4" w:space="0" w:color="auto"/>
            </w:tcBorders>
            <w:shd w:val="clear" w:color="000000" w:fill="FFFFFF"/>
            <w:vAlign w:val="center"/>
            <w:hideMark/>
          </w:tcPr>
          <w:p w14:paraId="09A958DD"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40C2D0A8"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0CCB839E"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7684FBEB" w14:textId="217A9ED5"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66C15710"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664E4AD5"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0825FDEE"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2</w:t>
            </w:r>
          </w:p>
        </w:tc>
        <w:tc>
          <w:tcPr>
            <w:tcW w:w="9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48B3A80"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算力编排</w:t>
            </w:r>
          </w:p>
        </w:tc>
        <w:tc>
          <w:tcPr>
            <w:tcW w:w="10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500C53" w14:textId="77777777" w:rsidR="00494C44" w:rsidRPr="00494C44" w:rsidRDefault="00494C44" w:rsidP="00494C44">
            <w:pPr>
              <w:spacing w:line="240" w:lineRule="auto"/>
              <w:ind w:firstLine="0"/>
              <w:jc w:val="center"/>
              <w:rPr>
                <w:rFonts w:ascii="宋体" w:eastAsia="宋体" w:hAnsi="宋体" w:cs="宋体" w:hint="eastAsia"/>
                <w:color w:val="000000"/>
                <w:kern w:val="0"/>
                <w:sz w:val="20"/>
                <w:szCs w:val="20"/>
              </w:rPr>
            </w:pPr>
            <w:r w:rsidRPr="00494C44">
              <w:rPr>
                <w:rFonts w:ascii="宋体" w:eastAsia="宋体" w:hAnsi="宋体" w:cs="宋体" w:hint="eastAsia"/>
                <w:color w:val="000000"/>
                <w:kern w:val="0"/>
                <w:sz w:val="20"/>
                <w:szCs w:val="20"/>
              </w:rPr>
              <w:t>资源接入与调度</w:t>
            </w:r>
          </w:p>
        </w:tc>
        <w:tc>
          <w:tcPr>
            <w:tcW w:w="924" w:type="dxa"/>
            <w:tcBorders>
              <w:top w:val="nil"/>
              <w:left w:val="single" w:sz="4" w:space="0" w:color="auto"/>
              <w:bottom w:val="single" w:sz="4" w:space="0" w:color="auto"/>
              <w:right w:val="single" w:sz="4" w:space="0" w:color="auto"/>
            </w:tcBorders>
            <w:shd w:val="clear" w:color="000000" w:fill="FFFFFF"/>
            <w:vAlign w:val="center"/>
            <w:hideMark/>
          </w:tcPr>
          <w:p w14:paraId="05F5C577" w14:textId="77777777" w:rsidR="00494C44" w:rsidRPr="00494C44" w:rsidRDefault="00494C44" w:rsidP="00494C44">
            <w:pPr>
              <w:spacing w:line="240" w:lineRule="auto"/>
              <w:ind w:firstLine="0"/>
              <w:jc w:val="center"/>
              <w:rPr>
                <w:rFonts w:ascii="宋体" w:eastAsia="宋体" w:hAnsi="宋体" w:cs="宋体" w:hint="eastAsia"/>
                <w:color w:val="000000"/>
                <w:kern w:val="0"/>
                <w:sz w:val="20"/>
                <w:szCs w:val="20"/>
              </w:rPr>
            </w:pPr>
            <w:r w:rsidRPr="00494C44">
              <w:rPr>
                <w:rFonts w:ascii="宋体" w:eastAsia="宋体" w:hAnsi="宋体" w:cs="宋体" w:hint="eastAsia"/>
                <w:color w:val="000000"/>
                <w:kern w:val="0"/>
                <w:sz w:val="20"/>
                <w:szCs w:val="20"/>
              </w:rPr>
              <w:t>资源接入</w:t>
            </w:r>
          </w:p>
        </w:tc>
        <w:tc>
          <w:tcPr>
            <w:tcW w:w="924" w:type="dxa"/>
            <w:tcBorders>
              <w:top w:val="nil"/>
              <w:left w:val="nil"/>
              <w:bottom w:val="single" w:sz="4" w:space="0" w:color="auto"/>
              <w:right w:val="single" w:sz="4" w:space="0" w:color="auto"/>
            </w:tcBorders>
            <w:shd w:val="clear" w:color="000000" w:fill="FFFFFF"/>
            <w:vAlign w:val="center"/>
            <w:hideMark/>
          </w:tcPr>
          <w:p w14:paraId="40A51CA1"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t>/</w:t>
            </w:r>
          </w:p>
        </w:tc>
        <w:tc>
          <w:tcPr>
            <w:tcW w:w="1020" w:type="dxa"/>
            <w:tcBorders>
              <w:top w:val="nil"/>
              <w:left w:val="nil"/>
              <w:bottom w:val="single" w:sz="4" w:space="0" w:color="auto"/>
              <w:right w:val="single" w:sz="4" w:space="0" w:color="auto"/>
            </w:tcBorders>
            <w:shd w:val="clear" w:color="000000" w:fill="FFFFFF"/>
            <w:vAlign w:val="center"/>
            <w:hideMark/>
          </w:tcPr>
          <w:p w14:paraId="19482162"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7F357EB8"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424B5C0B"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6016EDEE" w14:textId="782C16C2"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6AB2BECA"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5</w:t>
            </w:r>
            <w:r w:rsidRPr="00494C44">
              <w:rPr>
                <w:rFonts w:ascii="宋体" w:eastAsia="宋体" w:hAnsi="宋体" w:hint="eastAsia"/>
                <w:color w:val="000000"/>
                <w:kern w:val="0"/>
                <w:sz w:val="20"/>
                <w:szCs w:val="20"/>
              </w:rPr>
              <w:t>个算力中心接入，含接口适配对接费用</w:t>
            </w:r>
          </w:p>
        </w:tc>
      </w:tr>
      <w:tr w:rsidR="00494C44" w:rsidRPr="00494C44" w14:paraId="7B722EB3"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6499CC75"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3</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7B4580BD"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1076" w:type="dxa"/>
            <w:vMerge/>
            <w:tcBorders>
              <w:top w:val="nil"/>
              <w:left w:val="single" w:sz="4" w:space="0" w:color="auto"/>
              <w:bottom w:val="single" w:sz="4" w:space="0" w:color="000000"/>
              <w:right w:val="single" w:sz="4" w:space="0" w:color="auto"/>
            </w:tcBorders>
            <w:vAlign w:val="center"/>
            <w:hideMark/>
          </w:tcPr>
          <w:p w14:paraId="3468C381"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924" w:type="dxa"/>
            <w:tcBorders>
              <w:top w:val="nil"/>
              <w:left w:val="single" w:sz="4" w:space="0" w:color="auto"/>
              <w:bottom w:val="single" w:sz="4" w:space="0" w:color="auto"/>
              <w:right w:val="single" w:sz="4" w:space="0" w:color="auto"/>
            </w:tcBorders>
            <w:shd w:val="clear" w:color="000000" w:fill="FFFFFF"/>
            <w:vAlign w:val="center"/>
            <w:hideMark/>
          </w:tcPr>
          <w:p w14:paraId="3220F49F"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资源调度</w:t>
            </w:r>
          </w:p>
        </w:tc>
        <w:tc>
          <w:tcPr>
            <w:tcW w:w="924" w:type="dxa"/>
            <w:tcBorders>
              <w:top w:val="nil"/>
              <w:left w:val="nil"/>
              <w:bottom w:val="single" w:sz="4" w:space="0" w:color="auto"/>
              <w:right w:val="single" w:sz="4" w:space="0" w:color="auto"/>
            </w:tcBorders>
            <w:shd w:val="clear" w:color="000000" w:fill="FFFFFF"/>
            <w:vAlign w:val="center"/>
            <w:hideMark/>
          </w:tcPr>
          <w:p w14:paraId="3555398D"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t>/</w:t>
            </w:r>
          </w:p>
        </w:tc>
        <w:tc>
          <w:tcPr>
            <w:tcW w:w="1020" w:type="dxa"/>
            <w:tcBorders>
              <w:top w:val="nil"/>
              <w:left w:val="nil"/>
              <w:bottom w:val="single" w:sz="4" w:space="0" w:color="auto"/>
              <w:right w:val="single" w:sz="4" w:space="0" w:color="auto"/>
            </w:tcBorders>
            <w:shd w:val="clear" w:color="000000" w:fill="FFFFFF"/>
            <w:vAlign w:val="center"/>
            <w:hideMark/>
          </w:tcPr>
          <w:p w14:paraId="218D9C22"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50AB89E2"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5FD59285"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1F62D5FB" w14:textId="4E721852"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2DB7B39C"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19967FF9"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667690B8"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4</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6D9AE13F"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10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9C01822"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资源封装</w:t>
            </w:r>
          </w:p>
        </w:tc>
        <w:tc>
          <w:tcPr>
            <w:tcW w:w="924" w:type="dxa"/>
            <w:tcBorders>
              <w:top w:val="nil"/>
              <w:left w:val="single" w:sz="4" w:space="0" w:color="auto"/>
              <w:bottom w:val="single" w:sz="4" w:space="0" w:color="auto"/>
              <w:right w:val="single" w:sz="4" w:space="0" w:color="auto"/>
            </w:tcBorders>
            <w:shd w:val="clear" w:color="000000" w:fill="FFFFFF"/>
            <w:vAlign w:val="center"/>
            <w:hideMark/>
          </w:tcPr>
          <w:p w14:paraId="096AC013" w14:textId="77777777" w:rsidR="00494C44" w:rsidRPr="00494C44" w:rsidRDefault="00494C44" w:rsidP="00494C44">
            <w:pPr>
              <w:spacing w:line="240" w:lineRule="auto"/>
              <w:ind w:firstLine="0"/>
              <w:jc w:val="center"/>
              <w:rPr>
                <w:rFonts w:ascii="宋体" w:eastAsia="宋体" w:hAnsi="宋体" w:cs="宋体" w:hint="eastAsia"/>
                <w:color w:val="000000"/>
                <w:kern w:val="0"/>
                <w:sz w:val="20"/>
                <w:szCs w:val="20"/>
              </w:rPr>
            </w:pPr>
            <w:r w:rsidRPr="00494C44">
              <w:rPr>
                <w:rFonts w:ascii="宋体" w:eastAsia="宋体" w:hAnsi="宋体" w:cs="宋体" w:hint="eastAsia"/>
                <w:color w:val="000000"/>
                <w:kern w:val="0"/>
                <w:sz w:val="20"/>
                <w:szCs w:val="20"/>
              </w:rPr>
              <w:t>资源池封装</w:t>
            </w:r>
          </w:p>
        </w:tc>
        <w:tc>
          <w:tcPr>
            <w:tcW w:w="924" w:type="dxa"/>
            <w:tcBorders>
              <w:top w:val="nil"/>
              <w:left w:val="nil"/>
              <w:bottom w:val="single" w:sz="4" w:space="0" w:color="auto"/>
              <w:right w:val="single" w:sz="4" w:space="0" w:color="auto"/>
            </w:tcBorders>
            <w:shd w:val="clear" w:color="000000" w:fill="FFFFFF"/>
            <w:vAlign w:val="center"/>
            <w:hideMark/>
          </w:tcPr>
          <w:p w14:paraId="5F5745B5"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t>/</w:t>
            </w:r>
          </w:p>
        </w:tc>
        <w:tc>
          <w:tcPr>
            <w:tcW w:w="1020" w:type="dxa"/>
            <w:tcBorders>
              <w:top w:val="nil"/>
              <w:left w:val="nil"/>
              <w:bottom w:val="single" w:sz="4" w:space="0" w:color="auto"/>
              <w:right w:val="single" w:sz="4" w:space="0" w:color="auto"/>
            </w:tcBorders>
            <w:shd w:val="clear" w:color="000000" w:fill="FFFFFF"/>
            <w:vAlign w:val="center"/>
            <w:hideMark/>
          </w:tcPr>
          <w:p w14:paraId="321A226C"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2FA751C4"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40F89F73"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1D09D10D" w14:textId="0A1BE7C5"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1CA5A422"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317D2666"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3DB84235"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5</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60D0C16B"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1076" w:type="dxa"/>
            <w:vMerge/>
            <w:tcBorders>
              <w:top w:val="single" w:sz="4" w:space="0" w:color="auto"/>
              <w:left w:val="single" w:sz="4" w:space="0" w:color="auto"/>
              <w:bottom w:val="single" w:sz="4" w:space="0" w:color="000000"/>
              <w:right w:val="single" w:sz="4" w:space="0" w:color="auto"/>
            </w:tcBorders>
            <w:vAlign w:val="center"/>
            <w:hideMark/>
          </w:tcPr>
          <w:p w14:paraId="439921BA"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924" w:type="dxa"/>
            <w:tcBorders>
              <w:top w:val="nil"/>
              <w:left w:val="single" w:sz="4" w:space="0" w:color="auto"/>
              <w:bottom w:val="single" w:sz="4" w:space="0" w:color="auto"/>
              <w:right w:val="single" w:sz="4" w:space="0" w:color="auto"/>
            </w:tcBorders>
            <w:shd w:val="clear" w:color="000000" w:fill="FFFFFF"/>
            <w:vAlign w:val="center"/>
            <w:hideMark/>
          </w:tcPr>
          <w:p w14:paraId="64AFC013"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算力加工</w:t>
            </w:r>
          </w:p>
        </w:tc>
        <w:tc>
          <w:tcPr>
            <w:tcW w:w="924" w:type="dxa"/>
            <w:tcBorders>
              <w:top w:val="nil"/>
              <w:left w:val="nil"/>
              <w:bottom w:val="single" w:sz="4" w:space="0" w:color="auto"/>
              <w:right w:val="single" w:sz="4" w:space="0" w:color="auto"/>
            </w:tcBorders>
            <w:shd w:val="clear" w:color="000000" w:fill="FFFFFF"/>
            <w:vAlign w:val="center"/>
            <w:hideMark/>
          </w:tcPr>
          <w:p w14:paraId="45687B22"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t>/</w:t>
            </w:r>
          </w:p>
        </w:tc>
        <w:tc>
          <w:tcPr>
            <w:tcW w:w="1020" w:type="dxa"/>
            <w:tcBorders>
              <w:top w:val="nil"/>
              <w:left w:val="nil"/>
              <w:bottom w:val="single" w:sz="4" w:space="0" w:color="auto"/>
              <w:right w:val="single" w:sz="4" w:space="0" w:color="auto"/>
            </w:tcBorders>
            <w:shd w:val="clear" w:color="000000" w:fill="FFFFFF"/>
            <w:vAlign w:val="center"/>
            <w:hideMark/>
          </w:tcPr>
          <w:p w14:paraId="5448A636"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021D3DD0"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36D90006"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3DE2A725" w14:textId="6B972C35"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3B33136E"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2C9A490F"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2936DCD1"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6</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38C1F586"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1076" w:type="dxa"/>
            <w:tcBorders>
              <w:top w:val="nil"/>
              <w:left w:val="nil"/>
              <w:bottom w:val="single" w:sz="4" w:space="0" w:color="auto"/>
              <w:right w:val="single" w:sz="4" w:space="0" w:color="auto"/>
            </w:tcBorders>
            <w:shd w:val="clear" w:color="000000" w:fill="FFFFFF"/>
            <w:vAlign w:val="center"/>
            <w:hideMark/>
          </w:tcPr>
          <w:p w14:paraId="03F4E6FB"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多云纳管</w:t>
            </w:r>
          </w:p>
        </w:tc>
        <w:tc>
          <w:tcPr>
            <w:tcW w:w="924" w:type="dxa"/>
            <w:tcBorders>
              <w:top w:val="nil"/>
              <w:left w:val="single" w:sz="4" w:space="0" w:color="auto"/>
              <w:bottom w:val="single" w:sz="4" w:space="0" w:color="auto"/>
              <w:right w:val="single" w:sz="4" w:space="0" w:color="auto"/>
            </w:tcBorders>
            <w:shd w:val="clear" w:color="000000" w:fill="FFFFFF"/>
            <w:vAlign w:val="center"/>
            <w:hideMark/>
          </w:tcPr>
          <w:p w14:paraId="654DE1BB"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t>/</w:t>
            </w:r>
          </w:p>
        </w:tc>
        <w:tc>
          <w:tcPr>
            <w:tcW w:w="924" w:type="dxa"/>
            <w:tcBorders>
              <w:top w:val="nil"/>
              <w:left w:val="nil"/>
              <w:bottom w:val="single" w:sz="4" w:space="0" w:color="auto"/>
              <w:right w:val="single" w:sz="4" w:space="0" w:color="auto"/>
            </w:tcBorders>
            <w:shd w:val="clear" w:color="000000" w:fill="FFFFFF"/>
            <w:vAlign w:val="center"/>
            <w:hideMark/>
          </w:tcPr>
          <w:p w14:paraId="77D9A5C3"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w:t>
            </w:r>
          </w:p>
        </w:tc>
        <w:tc>
          <w:tcPr>
            <w:tcW w:w="1020" w:type="dxa"/>
            <w:tcBorders>
              <w:top w:val="nil"/>
              <w:left w:val="nil"/>
              <w:bottom w:val="single" w:sz="4" w:space="0" w:color="auto"/>
              <w:right w:val="single" w:sz="4" w:space="0" w:color="auto"/>
            </w:tcBorders>
            <w:shd w:val="clear" w:color="000000" w:fill="FFFFFF"/>
            <w:vAlign w:val="center"/>
            <w:hideMark/>
          </w:tcPr>
          <w:p w14:paraId="73B91A14"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1F2A755E"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3AE5539E"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0AC59E48" w14:textId="2187DD93"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5A55E761"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349D4FFC"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35F18F9A"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7</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0F1EE7E8"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1076" w:type="dxa"/>
            <w:tcBorders>
              <w:top w:val="nil"/>
              <w:left w:val="nil"/>
              <w:bottom w:val="single" w:sz="4" w:space="0" w:color="auto"/>
              <w:right w:val="single" w:sz="4" w:space="0" w:color="auto"/>
            </w:tcBorders>
            <w:shd w:val="clear" w:color="000000" w:fill="FFFFFF"/>
            <w:vAlign w:val="center"/>
            <w:hideMark/>
          </w:tcPr>
          <w:p w14:paraId="2FB36468"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算网感知</w:t>
            </w:r>
          </w:p>
        </w:tc>
        <w:tc>
          <w:tcPr>
            <w:tcW w:w="924" w:type="dxa"/>
            <w:tcBorders>
              <w:top w:val="nil"/>
              <w:left w:val="single" w:sz="4" w:space="0" w:color="auto"/>
              <w:bottom w:val="single" w:sz="4" w:space="0" w:color="auto"/>
              <w:right w:val="single" w:sz="4" w:space="0" w:color="auto"/>
            </w:tcBorders>
            <w:shd w:val="clear" w:color="000000" w:fill="FFFFFF"/>
            <w:vAlign w:val="center"/>
            <w:hideMark/>
          </w:tcPr>
          <w:p w14:paraId="101FBB4E"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t>/</w:t>
            </w:r>
          </w:p>
        </w:tc>
        <w:tc>
          <w:tcPr>
            <w:tcW w:w="924" w:type="dxa"/>
            <w:tcBorders>
              <w:top w:val="nil"/>
              <w:left w:val="nil"/>
              <w:bottom w:val="single" w:sz="4" w:space="0" w:color="auto"/>
              <w:right w:val="single" w:sz="4" w:space="0" w:color="auto"/>
            </w:tcBorders>
            <w:shd w:val="clear" w:color="000000" w:fill="FFFFFF"/>
            <w:vAlign w:val="center"/>
            <w:hideMark/>
          </w:tcPr>
          <w:p w14:paraId="2C616ACA"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w:t>
            </w:r>
          </w:p>
        </w:tc>
        <w:tc>
          <w:tcPr>
            <w:tcW w:w="1020" w:type="dxa"/>
            <w:tcBorders>
              <w:top w:val="nil"/>
              <w:left w:val="nil"/>
              <w:bottom w:val="single" w:sz="4" w:space="0" w:color="auto"/>
              <w:right w:val="single" w:sz="4" w:space="0" w:color="auto"/>
            </w:tcBorders>
            <w:shd w:val="clear" w:color="000000" w:fill="FFFFFF"/>
            <w:vAlign w:val="center"/>
            <w:hideMark/>
          </w:tcPr>
          <w:p w14:paraId="304A9DDA"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39967F33"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5D9A9A8C"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0F27D098" w14:textId="744C0EAA"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057A01A2"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10EC6D6D"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12124FDD"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8</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638E988A"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1076" w:type="dxa"/>
            <w:tcBorders>
              <w:top w:val="nil"/>
              <w:left w:val="nil"/>
              <w:bottom w:val="single" w:sz="4" w:space="0" w:color="auto"/>
              <w:right w:val="single" w:sz="4" w:space="0" w:color="auto"/>
            </w:tcBorders>
            <w:shd w:val="clear" w:color="000000" w:fill="FFFFFF"/>
            <w:vAlign w:val="center"/>
            <w:hideMark/>
          </w:tcPr>
          <w:p w14:paraId="707EDC5E"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算网质量</w:t>
            </w:r>
          </w:p>
        </w:tc>
        <w:tc>
          <w:tcPr>
            <w:tcW w:w="924" w:type="dxa"/>
            <w:tcBorders>
              <w:top w:val="nil"/>
              <w:left w:val="single" w:sz="4" w:space="0" w:color="auto"/>
              <w:bottom w:val="single" w:sz="4" w:space="0" w:color="auto"/>
              <w:right w:val="single" w:sz="4" w:space="0" w:color="auto"/>
            </w:tcBorders>
            <w:shd w:val="clear" w:color="000000" w:fill="FFFFFF"/>
            <w:vAlign w:val="center"/>
            <w:hideMark/>
          </w:tcPr>
          <w:p w14:paraId="4DD8F41D"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t>/</w:t>
            </w:r>
          </w:p>
        </w:tc>
        <w:tc>
          <w:tcPr>
            <w:tcW w:w="924" w:type="dxa"/>
            <w:tcBorders>
              <w:top w:val="nil"/>
              <w:left w:val="nil"/>
              <w:bottom w:val="single" w:sz="4" w:space="0" w:color="auto"/>
              <w:right w:val="single" w:sz="4" w:space="0" w:color="auto"/>
            </w:tcBorders>
            <w:shd w:val="clear" w:color="000000" w:fill="FFFFFF"/>
            <w:vAlign w:val="center"/>
            <w:hideMark/>
          </w:tcPr>
          <w:p w14:paraId="1719E104"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w:t>
            </w:r>
          </w:p>
        </w:tc>
        <w:tc>
          <w:tcPr>
            <w:tcW w:w="1020" w:type="dxa"/>
            <w:tcBorders>
              <w:top w:val="nil"/>
              <w:left w:val="nil"/>
              <w:bottom w:val="single" w:sz="4" w:space="0" w:color="auto"/>
              <w:right w:val="single" w:sz="4" w:space="0" w:color="auto"/>
            </w:tcBorders>
            <w:shd w:val="clear" w:color="000000" w:fill="FFFFFF"/>
            <w:vAlign w:val="center"/>
            <w:hideMark/>
          </w:tcPr>
          <w:p w14:paraId="56DA202E"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09117ABA"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7E9DE844"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0AE46979" w14:textId="24DB8DCA"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77AF08AB"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0682EF65"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592EB840"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9</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705F5E4B"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1076" w:type="dxa"/>
            <w:tcBorders>
              <w:top w:val="nil"/>
              <w:left w:val="nil"/>
              <w:bottom w:val="single" w:sz="4" w:space="0" w:color="auto"/>
              <w:right w:val="single" w:sz="4" w:space="0" w:color="auto"/>
            </w:tcBorders>
            <w:shd w:val="clear" w:color="000000" w:fill="FFFFFF"/>
            <w:vAlign w:val="center"/>
            <w:hideMark/>
          </w:tcPr>
          <w:p w14:paraId="15B1446E"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算力度量</w:t>
            </w:r>
          </w:p>
        </w:tc>
        <w:tc>
          <w:tcPr>
            <w:tcW w:w="924" w:type="dxa"/>
            <w:tcBorders>
              <w:top w:val="nil"/>
              <w:left w:val="single" w:sz="4" w:space="0" w:color="auto"/>
              <w:bottom w:val="single" w:sz="4" w:space="0" w:color="auto"/>
              <w:right w:val="single" w:sz="4" w:space="0" w:color="auto"/>
            </w:tcBorders>
            <w:shd w:val="clear" w:color="000000" w:fill="FFFFFF"/>
            <w:vAlign w:val="center"/>
            <w:hideMark/>
          </w:tcPr>
          <w:p w14:paraId="4C9AFA11"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t>/</w:t>
            </w:r>
          </w:p>
        </w:tc>
        <w:tc>
          <w:tcPr>
            <w:tcW w:w="924" w:type="dxa"/>
            <w:tcBorders>
              <w:top w:val="nil"/>
              <w:left w:val="nil"/>
              <w:bottom w:val="single" w:sz="4" w:space="0" w:color="auto"/>
              <w:right w:val="single" w:sz="4" w:space="0" w:color="auto"/>
            </w:tcBorders>
            <w:shd w:val="clear" w:color="000000" w:fill="FFFFFF"/>
            <w:vAlign w:val="center"/>
            <w:hideMark/>
          </w:tcPr>
          <w:p w14:paraId="70782A4D"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w:t>
            </w:r>
          </w:p>
        </w:tc>
        <w:tc>
          <w:tcPr>
            <w:tcW w:w="1020" w:type="dxa"/>
            <w:tcBorders>
              <w:top w:val="nil"/>
              <w:left w:val="nil"/>
              <w:bottom w:val="single" w:sz="4" w:space="0" w:color="auto"/>
              <w:right w:val="single" w:sz="4" w:space="0" w:color="auto"/>
            </w:tcBorders>
            <w:shd w:val="clear" w:color="000000" w:fill="FFFFFF"/>
            <w:vAlign w:val="center"/>
            <w:hideMark/>
          </w:tcPr>
          <w:p w14:paraId="4CFBBACB"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7039CA18"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740AFE71"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64D01B7A" w14:textId="15DB45F1"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1EBAFCDA"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0A91D568"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6826B202"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10</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2F87D909"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1076" w:type="dxa"/>
            <w:tcBorders>
              <w:top w:val="nil"/>
              <w:left w:val="nil"/>
              <w:bottom w:val="single" w:sz="4" w:space="0" w:color="auto"/>
              <w:right w:val="single" w:sz="4" w:space="0" w:color="auto"/>
            </w:tcBorders>
            <w:shd w:val="clear" w:color="000000" w:fill="FFFFFF"/>
            <w:vAlign w:val="center"/>
            <w:hideMark/>
          </w:tcPr>
          <w:p w14:paraId="099DEDBD"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应用注册</w:t>
            </w:r>
          </w:p>
        </w:tc>
        <w:tc>
          <w:tcPr>
            <w:tcW w:w="924" w:type="dxa"/>
            <w:tcBorders>
              <w:top w:val="nil"/>
              <w:left w:val="single" w:sz="4" w:space="0" w:color="auto"/>
              <w:bottom w:val="single" w:sz="4" w:space="0" w:color="auto"/>
              <w:right w:val="single" w:sz="4" w:space="0" w:color="auto"/>
            </w:tcBorders>
            <w:shd w:val="clear" w:color="000000" w:fill="FFFFFF"/>
            <w:vAlign w:val="center"/>
            <w:hideMark/>
          </w:tcPr>
          <w:p w14:paraId="0AB6195F"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t>/</w:t>
            </w:r>
          </w:p>
        </w:tc>
        <w:tc>
          <w:tcPr>
            <w:tcW w:w="924" w:type="dxa"/>
            <w:tcBorders>
              <w:top w:val="nil"/>
              <w:left w:val="nil"/>
              <w:bottom w:val="single" w:sz="4" w:space="0" w:color="auto"/>
              <w:right w:val="single" w:sz="4" w:space="0" w:color="auto"/>
            </w:tcBorders>
            <w:shd w:val="clear" w:color="000000" w:fill="FFFFFF"/>
            <w:vAlign w:val="center"/>
            <w:hideMark/>
          </w:tcPr>
          <w:p w14:paraId="06F7FD59"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w:t>
            </w:r>
          </w:p>
        </w:tc>
        <w:tc>
          <w:tcPr>
            <w:tcW w:w="1020" w:type="dxa"/>
            <w:tcBorders>
              <w:top w:val="nil"/>
              <w:left w:val="nil"/>
              <w:bottom w:val="single" w:sz="4" w:space="0" w:color="auto"/>
              <w:right w:val="single" w:sz="4" w:space="0" w:color="auto"/>
            </w:tcBorders>
            <w:shd w:val="clear" w:color="000000" w:fill="FFFFFF"/>
            <w:vAlign w:val="center"/>
            <w:hideMark/>
          </w:tcPr>
          <w:p w14:paraId="72BEFCC5"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23F40FAC"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650A07EF"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4CDF3C7B" w14:textId="1816F3F0"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2B2020AA"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20750D0A"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17B49A60"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lastRenderedPageBreak/>
              <w:t>11</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06931312"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4F43DF"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算力解构</w:t>
            </w:r>
          </w:p>
        </w:tc>
        <w:tc>
          <w:tcPr>
            <w:tcW w:w="924" w:type="dxa"/>
            <w:tcBorders>
              <w:top w:val="nil"/>
              <w:left w:val="nil"/>
              <w:bottom w:val="single" w:sz="4" w:space="0" w:color="auto"/>
              <w:right w:val="single" w:sz="4" w:space="0" w:color="auto"/>
            </w:tcBorders>
            <w:shd w:val="clear" w:color="000000" w:fill="FFFFFF"/>
            <w:vAlign w:val="center"/>
            <w:hideMark/>
          </w:tcPr>
          <w:p w14:paraId="22EBB3E8"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t>/</w:t>
            </w:r>
          </w:p>
        </w:tc>
        <w:tc>
          <w:tcPr>
            <w:tcW w:w="924" w:type="dxa"/>
            <w:tcBorders>
              <w:top w:val="nil"/>
              <w:left w:val="nil"/>
              <w:bottom w:val="single" w:sz="4" w:space="0" w:color="auto"/>
              <w:right w:val="single" w:sz="4" w:space="0" w:color="auto"/>
            </w:tcBorders>
            <w:shd w:val="clear" w:color="000000" w:fill="FFFFFF"/>
            <w:vAlign w:val="center"/>
            <w:hideMark/>
          </w:tcPr>
          <w:p w14:paraId="4761825A"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w:t>
            </w:r>
          </w:p>
        </w:tc>
        <w:tc>
          <w:tcPr>
            <w:tcW w:w="1020" w:type="dxa"/>
            <w:tcBorders>
              <w:top w:val="nil"/>
              <w:left w:val="nil"/>
              <w:bottom w:val="single" w:sz="4" w:space="0" w:color="auto"/>
              <w:right w:val="single" w:sz="4" w:space="0" w:color="auto"/>
            </w:tcBorders>
            <w:shd w:val="clear" w:color="000000" w:fill="FFFFFF"/>
            <w:vAlign w:val="center"/>
            <w:hideMark/>
          </w:tcPr>
          <w:p w14:paraId="02D2A3F2"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65E827F2"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16514F21"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485551CC" w14:textId="4398F94E"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0C2FCA6A"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53B72C6D"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45820BE1"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12</w:t>
            </w:r>
          </w:p>
        </w:tc>
        <w:tc>
          <w:tcPr>
            <w:tcW w:w="9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90E8903"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交易运营</w:t>
            </w:r>
          </w:p>
        </w:tc>
        <w:tc>
          <w:tcPr>
            <w:tcW w:w="10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DAAFC80"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ascii="宋体" w:eastAsia="宋体" w:hAnsi="宋体" w:hint="eastAsia"/>
                <w:color w:val="000000"/>
                <w:kern w:val="0"/>
                <w:sz w:val="20"/>
                <w:szCs w:val="20"/>
              </w:rPr>
              <w:t>算力门户</w:t>
            </w:r>
            <w:r w:rsidRPr="00494C44">
              <w:rPr>
                <w:rFonts w:eastAsia="宋体"/>
                <w:color w:val="000000"/>
                <w:kern w:val="0"/>
                <w:sz w:val="20"/>
                <w:szCs w:val="20"/>
              </w:rPr>
              <w:t>/</w:t>
            </w:r>
            <w:r w:rsidRPr="00494C44">
              <w:rPr>
                <w:rFonts w:ascii="宋体" w:eastAsia="宋体" w:hAnsi="宋体" w:hint="eastAsia"/>
                <w:color w:val="000000"/>
                <w:kern w:val="0"/>
                <w:sz w:val="20"/>
                <w:szCs w:val="20"/>
              </w:rPr>
              <w:t>商城</w:t>
            </w:r>
          </w:p>
        </w:tc>
        <w:tc>
          <w:tcPr>
            <w:tcW w:w="92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3A58E1F"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产品目录</w:t>
            </w:r>
          </w:p>
        </w:tc>
        <w:tc>
          <w:tcPr>
            <w:tcW w:w="924" w:type="dxa"/>
            <w:tcBorders>
              <w:top w:val="nil"/>
              <w:left w:val="single" w:sz="4" w:space="0" w:color="auto"/>
              <w:bottom w:val="single" w:sz="4" w:space="0" w:color="auto"/>
              <w:right w:val="single" w:sz="4" w:space="0" w:color="auto"/>
            </w:tcBorders>
            <w:shd w:val="clear" w:color="000000" w:fill="FFFFFF"/>
            <w:vAlign w:val="center"/>
            <w:hideMark/>
          </w:tcPr>
          <w:p w14:paraId="514A0A03" w14:textId="77777777" w:rsidR="00494C44" w:rsidRPr="00494C44" w:rsidRDefault="00494C44" w:rsidP="00494C44">
            <w:pPr>
              <w:spacing w:line="240" w:lineRule="auto"/>
              <w:ind w:firstLine="0"/>
              <w:jc w:val="center"/>
              <w:rPr>
                <w:rFonts w:ascii="宋体" w:eastAsia="宋体" w:hAnsi="宋体" w:cs="宋体" w:hint="eastAsia"/>
                <w:color w:val="000000"/>
                <w:kern w:val="0"/>
                <w:sz w:val="20"/>
                <w:szCs w:val="20"/>
              </w:rPr>
            </w:pPr>
            <w:r w:rsidRPr="00494C44">
              <w:rPr>
                <w:rFonts w:ascii="宋体" w:eastAsia="宋体" w:hAnsi="宋体" w:cs="宋体" w:hint="eastAsia"/>
                <w:color w:val="000000"/>
                <w:kern w:val="0"/>
                <w:sz w:val="20"/>
                <w:szCs w:val="20"/>
              </w:rPr>
              <w:t>基础算力</w:t>
            </w:r>
          </w:p>
        </w:tc>
        <w:tc>
          <w:tcPr>
            <w:tcW w:w="1020" w:type="dxa"/>
            <w:tcBorders>
              <w:top w:val="nil"/>
              <w:left w:val="nil"/>
              <w:bottom w:val="single" w:sz="4" w:space="0" w:color="auto"/>
              <w:right w:val="single" w:sz="4" w:space="0" w:color="auto"/>
            </w:tcBorders>
            <w:shd w:val="clear" w:color="000000" w:fill="FFFFFF"/>
            <w:vAlign w:val="center"/>
            <w:hideMark/>
          </w:tcPr>
          <w:p w14:paraId="206EEB42" w14:textId="77777777" w:rsidR="00494C44" w:rsidRPr="00494C44" w:rsidRDefault="00494C44" w:rsidP="00494C44">
            <w:pPr>
              <w:spacing w:line="240" w:lineRule="auto"/>
              <w:ind w:firstLine="0"/>
              <w:jc w:val="left"/>
              <w:rPr>
                <w:rFonts w:eastAsia="宋体" w:hint="eastAsia"/>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5A441878"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016B971A"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17907C51" w14:textId="5EA10B3D"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1CFDE7ED"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7FBF1AC7"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35303212"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13</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14FD9DE1"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1076" w:type="dxa"/>
            <w:vMerge/>
            <w:tcBorders>
              <w:top w:val="nil"/>
              <w:left w:val="single" w:sz="4" w:space="0" w:color="auto"/>
              <w:bottom w:val="single" w:sz="4" w:space="0" w:color="000000"/>
              <w:right w:val="single" w:sz="4" w:space="0" w:color="auto"/>
            </w:tcBorders>
            <w:vAlign w:val="center"/>
            <w:hideMark/>
          </w:tcPr>
          <w:p w14:paraId="609E8333" w14:textId="77777777" w:rsidR="00494C44" w:rsidRPr="00494C44" w:rsidRDefault="00494C44" w:rsidP="00494C44">
            <w:pPr>
              <w:spacing w:line="240" w:lineRule="auto"/>
              <w:ind w:firstLine="0"/>
              <w:jc w:val="left"/>
              <w:rPr>
                <w:rFonts w:eastAsia="宋体"/>
                <w:color w:val="000000"/>
                <w:kern w:val="0"/>
                <w:sz w:val="20"/>
                <w:szCs w:val="20"/>
              </w:rPr>
            </w:pPr>
          </w:p>
        </w:tc>
        <w:tc>
          <w:tcPr>
            <w:tcW w:w="924" w:type="dxa"/>
            <w:vMerge/>
            <w:tcBorders>
              <w:top w:val="nil"/>
              <w:left w:val="single" w:sz="4" w:space="0" w:color="auto"/>
              <w:bottom w:val="single" w:sz="4" w:space="0" w:color="000000"/>
              <w:right w:val="single" w:sz="4" w:space="0" w:color="auto"/>
            </w:tcBorders>
            <w:vAlign w:val="center"/>
            <w:hideMark/>
          </w:tcPr>
          <w:p w14:paraId="3C1C19CA"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924" w:type="dxa"/>
            <w:tcBorders>
              <w:top w:val="nil"/>
              <w:left w:val="single" w:sz="4" w:space="0" w:color="auto"/>
              <w:bottom w:val="single" w:sz="4" w:space="0" w:color="auto"/>
              <w:right w:val="single" w:sz="4" w:space="0" w:color="auto"/>
            </w:tcBorders>
            <w:shd w:val="clear" w:color="000000" w:fill="FFFFFF"/>
            <w:vAlign w:val="center"/>
            <w:hideMark/>
          </w:tcPr>
          <w:p w14:paraId="1D162131"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应用软件</w:t>
            </w:r>
          </w:p>
        </w:tc>
        <w:tc>
          <w:tcPr>
            <w:tcW w:w="1020" w:type="dxa"/>
            <w:tcBorders>
              <w:top w:val="nil"/>
              <w:left w:val="nil"/>
              <w:bottom w:val="single" w:sz="4" w:space="0" w:color="auto"/>
              <w:right w:val="single" w:sz="4" w:space="0" w:color="auto"/>
            </w:tcBorders>
            <w:shd w:val="clear" w:color="000000" w:fill="FFFFFF"/>
            <w:vAlign w:val="center"/>
            <w:hideMark/>
          </w:tcPr>
          <w:p w14:paraId="7504213A" w14:textId="77777777" w:rsidR="00494C44" w:rsidRPr="00494C44" w:rsidRDefault="00494C44" w:rsidP="00494C44">
            <w:pPr>
              <w:spacing w:line="240" w:lineRule="auto"/>
              <w:ind w:firstLine="0"/>
              <w:jc w:val="left"/>
              <w:rPr>
                <w:rFonts w:eastAsia="宋体" w:hint="eastAsia"/>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3A7B9266"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31AC3549"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36851061" w14:textId="6338FE32"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29D2316E"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5F80E2F8"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617351FB"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14</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201CF69B"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1076" w:type="dxa"/>
            <w:vMerge/>
            <w:tcBorders>
              <w:top w:val="nil"/>
              <w:left w:val="single" w:sz="4" w:space="0" w:color="auto"/>
              <w:bottom w:val="single" w:sz="4" w:space="0" w:color="000000"/>
              <w:right w:val="single" w:sz="4" w:space="0" w:color="auto"/>
            </w:tcBorders>
            <w:vAlign w:val="center"/>
            <w:hideMark/>
          </w:tcPr>
          <w:p w14:paraId="122D6BC8" w14:textId="77777777" w:rsidR="00494C44" w:rsidRPr="00494C44" w:rsidRDefault="00494C44" w:rsidP="00494C44">
            <w:pPr>
              <w:spacing w:line="240" w:lineRule="auto"/>
              <w:ind w:firstLine="0"/>
              <w:jc w:val="left"/>
              <w:rPr>
                <w:rFonts w:eastAsia="宋体"/>
                <w:color w:val="000000"/>
                <w:kern w:val="0"/>
                <w:sz w:val="20"/>
                <w:szCs w:val="20"/>
              </w:rPr>
            </w:pPr>
          </w:p>
        </w:tc>
        <w:tc>
          <w:tcPr>
            <w:tcW w:w="924" w:type="dxa"/>
            <w:vMerge/>
            <w:tcBorders>
              <w:top w:val="nil"/>
              <w:left w:val="single" w:sz="4" w:space="0" w:color="auto"/>
              <w:bottom w:val="single" w:sz="4" w:space="0" w:color="000000"/>
              <w:right w:val="single" w:sz="4" w:space="0" w:color="auto"/>
            </w:tcBorders>
            <w:vAlign w:val="center"/>
            <w:hideMark/>
          </w:tcPr>
          <w:p w14:paraId="738C9877"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924" w:type="dxa"/>
            <w:tcBorders>
              <w:top w:val="nil"/>
              <w:left w:val="single" w:sz="4" w:space="0" w:color="auto"/>
              <w:bottom w:val="single" w:sz="4" w:space="0" w:color="auto"/>
              <w:right w:val="single" w:sz="4" w:space="0" w:color="auto"/>
            </w:tcBorders>
            <w:shd w:val="clear" w:color="000000" w:fill="FFFFFF"/>
            <w:vAlign w:val="center"/>
            <w:hideMark/>
          </w:tcPr>
          <w:p w14:paraId="73C21200"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专用算力</w:t>
            </w:r>
          </w:p>
        </w:tc>
        <w:tc>
          <w:tcPr>
            <w:tcW w:w="1020" w:type="dxa"/>
            <w:tcBorders>
              <w:top w:val="nil"/>
              <w:left w:val="nil"/>
              <w:bottom w:val="single" w:sz="4" w:space="0" w:color="auto"/>
              <w:right w:val="single" w:sz="4" w:space="0" w:color="auto"/>
            </w:tcBorders>
            <w:shd w:val="clear" w:color="000000" w:fill="FFFFFF"/>
            <w:vAlign w:val="center"/>
            <w:hideMark/>
          </w:tcPr>
          <w:p w14:paraId="7739851B" w14:textId="77777777" w:rsidR="00494C44" w:rsidRPr="00494C44" w:rsidRDefault="00494C44" w:rsidP="00494C44">
            <w:pPr>
              <w:spacing w:line="240" w:lineRule="auto"/>
              <w:ind w:firstLine="0"/>
              <w:jc w:val="left"/>
              <w:rPr>
                <w:rFonts w:eastAsia="宋体" w:hint="eastAsia"/>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74B4476E"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43253315"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05258AAB" w14:textId="1C7CB89B"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0C457407"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60CD1AA1"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6E90274C"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15</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2B407B55"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1076" w:type="dxa"/>
            <w:vMerge/>
            <w:tcBorders>
              <w:top w:val="nil"/>
              <w:left w:val="single" w:sz="4" w:space="0" w:color="auto"/>
              <w:bottom w:val="single" w:sz="4" w:space="0" w:color="000000"/>
              <w:right w:val="single" w:sz="4" w:space="0" w:color="auto"/>
            </w:tcBorders>
            <w:vAlign w:val="center"/>
            <w:hideMark/>
          </w:tcPr>
          <w:p w14:paraId="63C834EF" w14:textId="77777777" w:rsidR="00494C44" w:rsidRPr="00494C44" w:rsidRDefault="00494C44" w:rsidP="00494C44">
            <w:pPr>
              <w:spacing w:line="240" w:lineRule="auto"/>
              <w:ind w:firstLine="0"/>
              <w:jc w:val="left"/>
              <w:rPr>
                <w:rFonts w:eastAsia="宋体"/>
                <w:color w:val="000000"/>
                <w:kern w:val="0"/>
                <w:sz w:val="20"/>
                <w:szCs w:val="20"/>
              </w:rPr>
            </w:pPr>
          </w:p>
        </w:tc>
        <w:tc>
          <w:tcPr>
            <w:tcW w:w="924" w:type="dxa"/>
            <w:vMerge/>
            <w:tcBorders>
              <w:top w:val="nil"/>
              <w:left w:val="single" w:sz="4" w:space="0" w:color="auto"/>
              <w:bottom w:val="single" w:sz="4" w:space="0" w:color="000000"/>
              <w:right w:val="single" w:sz="4" w:space="0" w:color="auto"/>
            </w:tcBorders>
            <w:vAlign w:val="center"/>
            <w:hideMark/>
          </w:tcPr>
          <w:p w14:paraId="12A3927D"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924" w:type="dxa"/>
            <w:tcBorders>
              <w:top w:val="nil"/>
              <w:left w:val="single" w:sz="4" w:space="0" w:color="auto"/>
              <w:bottom w:val="single" w:sz="4" w:space="0" w:color="auto"/>
              <w:right w:val="single" w:sz="4" w:space="0" w:color="auto"/>
            </w:tcBorders>
            <w:shd w:val="clear" w:color="000000" w:fill="FFFFFF"/>
            <w:vAlign w:val="center"/>
            <w:hideMark/>
          </w:tcPr>
          <w:p w14:paraId="28377AD6"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机架资源</w:t>
            </w:r>
          </w:p>
        </w:tc>
        <w:tc>
          <w:tcPr>
            <w:tcW w:w="1020" w:type="dxa"/>
            <w:tcBorders>
              <w:top w:val="nil"/>
              <w:left w:val="nil"/>
              <w:bottom w:val="single" w:sz="4" w:space="0" w:color="auto"/>
              <w:right w:val="single" w:sz="4" w:space="0" w:color="auto"/>
            </w:tcBorders>
            <w:shd w:val="clear" w:color="000000" w:fill="FFFFFF"/>
            <w:vAlign w:val="center"/>
            <w:hideMark/>
          </w:tcPr>
          <w:p w14:paraId="73702AC5" w14:textId="77777777" w:rsidR="00494C44" w:rsidRPr="00494C44" w:rsidRDefault="00494C44" w:rsidP="00494C44">
            <w:pPr>
              <w:spacing w:line="240" w:lineRule="auto"/>
              <w:ind w:firstLine="0"/>
              <w:jc w:val="left"/>
              <w:rPr>
                <w:rFonts w:eastAsia="宋体" w:hint="eastAsia"/>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3125CF43"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128D1562"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497A147D" w14:textId="77C2D01F"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6B70C89D"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5658F2A8"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37838C66"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16</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4CADECD6"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1076" w:type="dxa"/>
            <w:vMerge/>
            <w:tcBorders>
              <w:top w:val="nil"/>
              <w:left w:val="single" w:sz="4" w:space="0" w:color="auto"/>
              <w:bottom w:val="single" w:sz="4" w:space="0" w:color="000000"/>
              <w:right w:val="single" w:sz="4" w:space="0" w:color="auto"/>
            </w:tcBorders>
            <w:vAlign w:val="center"/>
            <w:hideMark/>
          </w:tcPr>
          <w:p w14:paraId="4763A808" w14:textId="77777777" w:rsidR="00494C44" w:rsidRPr="00494C44" w:rsidRDefault="00494C44" w:rsidP="00494C44">
            <w:pPr>
              <w:spacing w:line="240" w:lineRule="auto"/>
              <w:ind w:firstLine="0"/>
              <w:jc w:val="left"/>
              <w:rPr>
                <w:rFonts w:eastAsia="宋体"/>
                <w:color w:val="000000"/>
                <w:kern w:val="0"/>
                <w:sz w:val="20"/>
                <w:szCs w:val="20"/>
              </w:rPr>
            </w:pPr>
          </w:p>
        </w:tc>
        <w:tc>
          <w:tcPr>
            <w:tcW w:w="924" w:type="dxa"/>
            <w:vMerge/>
            <w:tcBorders>
              <w:top w:val="nil"/>
              <w:left w:val="single" w:sz="4" w:space="0" w:color="auto"/>
              <w:bottom w:val="single" w:sz="4" w:space="0" w:color="000000"/>
              <w:right w:val="single" w:sz="4" w:space="0" w:color="auto"/>
            </w:tcBorders>
            <w:vAlign w:val="center"/>
            <w:hideMark/>
          </w:tcPr>
          <w:p w14:paraId="55321006"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924" w:type="dxa"/>
            <w:tcBorders>
              <w:top w:val="nil"/>
              <w:left w:val="single" w:sz="4" w:space="0" w:color="auto"/>
              <w:bottom w:val="single" w:sz="4" w:space="0" w:color="auto"/>
              <w:right w:val="single" w:sz="4" w:space="0" w:color="auto"/>
            </w:tcBorders>
            <w:shd w:val="clear" w:color="000000" w:fill="FFFFFF"/>
            <w:vAlign w:val="center"/>
            <w:hideMark/>
          </w:tcPr>
          <w:p w14:paraId="7C9D9D34"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云安全服务</w:t>
            </w:r>
          </w:p>
        </w:tc>
        <w:tc>
          <w:tcPr>
            <w:tcW w:w="1020" w:type="dxa"/>
            <w:tcBorders>
              <w:top w:val="nil"/>
              <w:left w:val="nil"/>
              <w:bottom w:val="single" w:sz="4" w:space="0" w:color="auto"/>
              <w:right w:val="single" w:sz="4" w:space="0" w:color="auto"/>
            </w:tcBorders>
            <w:shd w:val="clear" w:color="000000" w:fill="FFFFFF"/>
            <w:vAlign w:val="center"/>
            <w:hideMark/>
          </w:tcPr>
          <w:p w14:paraId="45A4CABA" w14:textId="77777777" w:rsidR="00494C44" w:rsidRPr="00494C44" w:rsidRDefault="00494C44" w:rsidP="00494C44">
            <w:pPr>
              <w:spacing w:line="240" w:lineRule="auto"/>
              <w:ind w:firstLine="0"/>
              <w:jc w:val="left"/>
              <w:rPr>
                <w:rFonts w:eastAsia="宋体" w:hint="eastAsia"/>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5E021EB4"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1260D721"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2829CA82" w14:textId="07B72FD9"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664A9592"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42BB3836"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2D61F119"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17</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216B0C4C"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1076" w:type="dxa"/>
            <w:vMerge/>
            <w:tcBorders>
              <w:top w:val="nil"/>
              <w:left w:val="single" w:sz="4" w:space="0" w:color="auto"/>
              <w:bottom w:val="single" w:sz="4" w:space="0" w:color="000000"/>
              <w:right w:val="single" w:sz="4" w:space="0" w:color="auto"/>
            </w:tcBorders>
            <w:vAlign w:val="center"/>
            <w:hideMark/>
          </w:tcPr>
          <w:p w14:paraId="22C38CA3" w14:textId="77777777" w:rsidR="00494C44" w:rsidRPr="00494C44" w:rsidRDefault="00494C44" w:rsidP="00494C44">
            <w:pPr>
              <w:spacing w:line="240" w:lineRule="auto"/>
              <w:ind w:firstLine="0"/>
              <w:jc w:val="left"/>
              <w:rPr>
                <w:rFonts w:eastAsia="宋体"/>
                <w:color w:val="000000"/>
                <w:kern w:val="0"/>
                <w:sz w:val="20"/>
                <w:szCs w:val="20"/>
              </w:rPr>
            </w:pPr>
          </w:p>
        </w:tc>
        <w:tc>
          <w:tcPr>
            <w:tcW w:w="9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F71890"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服务估价</w:t>
            </w:r>
          </w:p>
        </w:tc>
        <w:tc>
          <w:tcPr>
            <w:tcW w:w="924" w:type="dxa"/>
            <w:tcBorders>
              <w:top w:val="nil"/>
              <w:left w:val="nil"/>
              <w:bottom w:val="single" w:sz="4" w:space="0" w:color="auto"/>
              <w:right w:val="single" w:sz="4" w:space="0" w:color="auto"/>
            </w:tcBorders>
            <w:shd w:val="clear" w:color="000000" w:fill="FFFFFF"/>
            <w:vAlign w:val="center"/>
            <w:hideMark/>
          </w:tcPr>
          <w:p w14:paraId="1C7633DE"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t>/</w:t>
            </w:r>
          </w:p>
        </w:tc>
        <w:tc>
          <w:tcPr>
            <w:tcW w:w="1020" w:type="dxa"/>
            <w:tcBorders>
              <w:top w:val="nil"/>
              <w:left w:val="nil"/>
              <w:bottom w:val="single" w:sz="4" w:space="0" w:color="auto"/>
              <w:right w:val="single" w:sz="4" w:space="0" w:color="auto"/>
            </w:tcBorders>
            <w:shd w:val="clear" w:color="000000" w:fill="FFFFFF"/>
            <w:vAlign w:val="center"/>
            <w:hideMark/>
          </w:tcPr>
          <w:p w14:paraId="7DB0802B"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7731FE7C"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53FCC778"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237D1A24" w14:textId="19B3519B"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11609EDD"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7F61371E"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236844BD"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18</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7221C752"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1076" w:type="dxa"/>
            <w:vMerge/>
            <w:tcBorders>
              <w:top w:val="nil"/>
              <w:left w:val="single" w:sz="4" w:space="0" w:color="auto"/>
              <w:bottom w:val="single" w:sz="4" w:space="0" w:color="000000"/>
              <w:right w:val="single" w:sz="4" w:space="0" w:color="auto"/>
            </w:tcBorders>
            <w:vAlign w:val="center"/>
            <w:hideMark/>
          </w:tcPr>
          <w:p w14:paraId="14E88BA1" w14:textId="77777777" w:rsidR="00494C44" w:rsidRPr="00494C44" w:rsidRDefault="00494C44" w:rsidP="00494C44">
            <w:pPr>
              <w:spacing w:line="240" w:lineRule="auto"/>
              <w:ind w:firstLine="0"/>
              <w:jc w:val="left"/>
              <w:rPr>
                <w:rFonts w:eastAsia="宋体"/>
                <w:color w:val="000000"/>
                <w:kern w:val="0"/>
                <w:sz w:val="20"/>
                <w:szCs w:val="20"/>
              </w:rPr>
            </w:pPr>
          </w:p>
        </w:tc>
        <w:tc>
          <w:tcPr>
            <w:tcW w:w="924" w:type="dxa"/>
            <w:tcBorders>
              <w:top w:val="nil"/>
              <w:left w:val="single" w:sz="4" w:space="0" w:color="auto"/>
              <w:bottom w:val="single" w:sz="4" w:space="0" w:color="auto"/>
              <w:right w:val="single" w:sz="4" w:space="0" w:color="auto"/>
            </w:tcBorders>
            <w:shd w:val="clear" w:color="000000" w:fill="FFFFFF"/>
            <w:vAlign w:val="center"/>
            <w:hideMark/>
          </w:tcPr>
          <w:p w14:paraId="38415643"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服务申请</w:t>
            </w:r>
          </w:p>
        </w:tc>
        <w:tc>
          <w:tcPr>
            <w:tcW w:w="924" w:type="dxa"/>
            <w:tcBorders>
              <w:top w:val="nil"/>
              <w:left w:val="nil"/>
              <w:bottom w:val="single" w:sz="4" w:space="0" w:color="auto"/>
              <w:right w:val="single" w:sz="4" w:space="0" w:color="auto"/>
            </w:tcBorders>
            <w:shd w:val="clear" w:color="000000" w:fill="FFFFFF"/>
            <w:vAlign w:val="center"/>
            <w:hideMark/>
          </w:tcPr>
          <w:p w14:paraId="3D9719B6"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t>/</w:t>
            </w:r>
          </w:p>
        </w:tc>
        <w:tc>
          <w:tcPr>
            <w:tcW w:w="1020" w:type="dxa"/>
            <w:tcBorders>
              <w:top w:val="nil"/>
              <w:left w:val="nil"/>
              <w:bottom w:val="single" w:sz="4" w:space="0" w:color="auto"/>
              <w:right w:val="single" w:sz="4" w:space="0" w:color="auto"/>
            </w:tcBorders>
            <w:shd w:val="clear" w:color="000000" w:fill="FFFFFF"/>
            <w:vAlign w:val="center"/>
            <w:hideMark/>
          </w:tcPr>
          <w:p w14:paraId="68C23EFF"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7EF79B58"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7C0F6F95"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7738A7A1" w14:textId="0F4E5C83"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5383B91C"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57DAECEE"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4F8C72D5"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19</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5A1E35CF"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1076" w:type="dxa"/>
            <w:vMerge/>
            <w:tcBorders>
              <w:top w:val="nil"/>
              <w:left w:val="single" w:sz="4" w:space="0" w:color="auto"/>
              <w:bottom w:val="single" w:sz="4" w:space="0" w:color="000000"/>
              <w:right w:val="single" w:sz="4" w:space="0" w:color="auto"/>
            </w:tcBorders>
            <w:vAlign w:val="center"/>
            <w:hideMark/>
          </w:tcPr>
          <w:p w14:paraId="54033DA2" w14:textId="77777777" w:rsidR="00494C44" w:rsidRPr="00494C44" w:rsidRDefault="00494C44" w:rsidP="00494C44">
            <w:pPr>
              <w:spacing w:line="240" w:lineRule="auto"/>
              <w:ind w:firstLine="0"/>
              <w:jc w:val="left"/>
              <w:rPr>
                <w:rFonts w:eastAsia="宋体"/>
                <w:color w:val="000000"/>
                <w:kern w:val="0"/>
                <w:sz w:val="20"/>
                <w:szCs w:val="20"/>
              </w:rPr>
            </w:pPr>
          </w:p>
        </w:tc>
        <w:tc>
          <w:tcPr>
            <w:tcW w:w="924" w:type="dxa"/>
            <w:tcBorders>
              <w:top w:val="nil"/>
              <w:left w:val="single" w:sz="4" w:space="0" w:color="auto"/>
              <w:bottom w:val="single" w:sz="4" w:space="0" w:color="auto"/>
              <w:right w:val="single" w:sz="4" w:space="0" w:color="auto"/>
            </w:tcBorders>
            <w:shd w:val="clear" w:color="000000" w:fill="FFFFFF"/>
            <w:vAlign w:val="center"/>
            <w:hideMark/>
          </w:tcPr>
          <w:p w14:paraId="1B605E39"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产品试用</w:t>
            </w:r>
          </w:p>
        </w:tc>
        <w:tc>
          <w:tcPr>
            <w:tcW w:w="924" w:type="dxa"/>
            <w:tcBorders>
              <w:top w:val="nil"/>
              <w:left w:val="nil"/>
              <w:bottom w:val="single" w:sz="4" w:space="0" w:color="auto"/>
              <w:right w:val="single" w:sz="4" w:space="0" w:color="auto"/>
            </w:tcBorders>
            <w:shd w:val="clear" w:color="000000" w:fill="FFFFFF"/>
            <w:vAlign w:val="center"/>
            <w:hideMark/>
          </w:tcPr>
          <w:p w14:paraId="5B0B7989"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t>/</w:t>
            </w:r>
          </w:p>
        </w:tc>
        <w:tc>
          <w:tcPr>
            <w:tcW w:w="1020" w:type="dxa"/>
            <w:tcBorders>
              <w:top w:val="nil"/>
              <w:left w:val="nil"/>
              <w:bottom w:val="single" w:sz="4" w:space="0" w:color="auto"/>
              <w:right w:val="single" w:sz="4" w:space="0" w:color="auto"/>
            </w:tcBorders>
            <w:shd w:val="clear" w:color="000000" w:fill="FFFFFF"/>
            <w:vAlign w:val="center"/>
            <w:hideMark/>
          </w:tcPr>
          <w:p w14:paraId="62426BE3"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2931CB9E"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765D324E"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705FC63B" w14:textId="4C3FBFB7"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2544B4DB"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3E22E0E4"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04C04938"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20</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5FC5AC41"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1076" w:type="dxa"/>
            <w:vMerge/>
            <w:tcBorders>
              <w:top w:val="nil"/>
              <w:left w:val="single" w:sz="4" w:space="0" w:color="auto"/>
              <w:bottom w:val="single" w:sz="4" w:space="0" w:color="000000"/>
              <w:right w:val="single" w:sz="4" w:space="0" w:color="auto"/>
            </w:tcBorders>
            <w:vAlign w:val="center"/>
            <w:hideMark/>
          </w:tcPr>
          <w:p w14:paraId="3D6E1B52" w14:textId="77777777" w:rsidR="00494C44" w:rsidRPr="00494C44" w:rsidRDefault="00494C44" w:rsidP="00494C44">
            <w:pPr>
              <w:spacing w:line="240" w:lineRule="auto"/>
              <w:ind w:firstLine="0"/>
              <w:jc w:val="left"/>
              <w:rPr>
                <w:rFonts w:eastAsia="宋体"/>
                <w:color w:val="000000"/>
                <w:kern w:val="0"/>
                <w:sz w:val="20"/>
                <w:szCs w:val="20"/>
              </w:rPr>
            </w:pPr>
          </w:p>
        </w:tc>
        <w:tc>
          <w:tcPr>
            <w:tcW w:w="924" w:type="dxa"/>
            <w:tcBorders>
              <w:top w:val="nil"/>
              <w:left w:val="single" w:sz="4" w:space="0" w:color="auto"/>
              <w:bottom w:val="single" w:sz="4" w:space="0" w:color="auto"/>
              <w:right w:val="single" w:sz="4" w:space="0" w:color="auto"/>
            </w:tcBorders>
            <w:shd w:val="clear" w:color="000000" w:fill="FFFFFF"/>
            <w:vAlign w:val="center"/>
            <w:hideMark/>
          </w:tcPr>
          <w:p w14:paraId="441AED3C"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在线交易</w:t>
            </w:r>
          </w:p>
        </w:tc>
        <w:tc>
          <w:tcPr>
            <w:tcW w:w="924" w:type="dxa"/>
            <w:tcBorders>
              <w:top w:val="nil"/>
              <w:left w:val="nil"/>
              <w:bottom w:val="single" w:sz="4" w:space="0" w:color="auto"/>
              <w:right w:val="single" w:sz="4" w:space="0" w:color="auto"/>
            </w:tcBorders>
            <w:shd w:val="clear" w:color="000000" w:fill="FFFFFF"/>
            <w:vAlign w:val="center"/>
            <w:hideMark/>
          </w:tcPr>
          <w:p w14:paraId="580BE578"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t>/</w:t>
            </w:r>
          </w:p>
        </w:tc>
        <w:tc>
          <w:tcPr>
            <w:tcW w:w="1020" w:type="dxa"/>
            <w:tcBorders>
              <w:top w:val="nil"/>
              <w:left w:val="nil"/>
              <w:bottom w:val="single" w:sz="4" w:space="0" w:color="auto"/>
              <w:right w:val="single" w:sz="4" w:space="0" w:color="auto"/>
            </w:tcBorders>
            <w:shd w:val="clear" w:color="000000" w:fill="FFFFFF"/>
            <w:vAlign w:val="center"/>
            <w:hideMark/>
          </w:tcPr>
          <w:p w14:paraId="5B6F2228"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517E3225"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71569892"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2227FECB" w14:textId="44AABD2D"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73667EFF"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22F61D01"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5B1A662A"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21</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1ECE4335"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1076" w:type="dxa"/>
            <w:vMerge/>
            <w:tcBorders>
              <w:top w:val="nil"/>
              <w:left w:val="single" w:sz="4" w:space="0" w:color="auto"/>
              <w:bottom w:val="single" w:sz="4" w:space="0" w:color="000000"/>
              <w:right w:val="single" w:sz="4" w:space="0" w:color="auto"/>
            </w:tcBorders>
            <w:vAlign w:val="center"/>
            <w:hideMark/>
          </w:tcPr>
          <w:p w14:paraId="69F51BF2" w14:textId="77777777" w:rsidR="00494C44" w:rsidRPr="00494C44" w:rsidRDefault="00494C44" w:rsidP="00494C44">
            <w:pPr>
              <w:spacing w:line="240" w:lineRule="auto"/>
              <w:ind w:firstLine="0"/>
              <w:jc w:val="left"/>
              <w:rPr>
                <w:rFonts w:eastAsia="宋体"/>
                <w:color w:val="000000"/>
                <w:kern w:val="0"/>
                <w:sz w:val="20"/>
                <w:szCs w:val="20"/>
              </w:rPr>
            </w:pPr>
          </w:p>
        </w:tc>
        <w:tc>
          <w:tcPr>
            <w:tcW w:w="924" w:type="dxa"/>
            <w:tcBorders>
              <w:top w:val="nil"/>
              <w:left w:val="single" w:sz="4" w:space="0" w:color="auto"/>
              <w:bottom w:val="single" w:sz="4" w:space="0" w:color="auto"/>
              <w:right w:val="single" w:sz="4" w:space="0" w:color="auto"/>
            </w:tcBorders>
            <w:shd w:val="clear" w:color="000000" w:fill="FFFFFF"/>
            <w:vAlign w:val="center"/>
            <w:hideMark/>
          </w:tcPr>
          <w:p w14:paraId="7B3E0EFE"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用户控制台</w:t>
            </w:r>
          </w:p>
        </w:tc>
        <w:tc>
          <w:tcPr>
            <w:tcW w:w="924" w:type="dxa"/>
            <w:tcBorders>
              <w:top w:val="nil"/>
              <w:left w:val="nil"/>
              <w:bottom w:val="single" w:sz="4" w:space="0" w:color="auto"/>
              <w:right w:val="single" w:sz="4" w:space="0" w:color="auto"/>
            </w:tcBorders>
            <w:shd w:val="clear" w:color="000000" w:fill="FFFFFF"/>
            <w:vAlign w:val="center"/>
            <w:hideMark/>
          </w:tcPr>
          <w:p w14:paraId="16D21EB0"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t>/</w:t>
            </w:r>
          </w:p>
        </w:tc>
        <w:tc>
          <w:tcPr>
            <w:tcW w:w="1020" w:type="dxa"/>
            <w:tcBorders>
              <w:top w:val="nil"/>
              <w:left w:val="nil"/>
              <w:bottom w:val="single" w:sz="4" w:space="0" w:color="auto"/>
              <w:right w:val="single" w:sz="4" w:space="0" w:color="auto"/>
            </w:tcBorders>
            <w:shd w:val="clear" w:color="000000" w:fill="FFFFFF"/>
            <w:vAlign w:val="center"/>
            <w:hideMark/>
          </w:tcPr>
          <w:p w14:paraId="15EFF585"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31AAAFE8"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7C2B20C8"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1D95A021" w14:textId="65283E30"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102CD50D"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1AD7E8F5"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56C37B90"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22</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2468391A"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1076" w:type="dxa"/>
            <w:vMerge/>
            <w:tcBorders>
              <w:top w:val="nil"/>
              <w:left w:val="single" w:sz="4" w:space="0" w:color="auto"/>
              <w:bottom w:val="single" w:sz="4" w:space="0" w:color="000000"/>
              <w:right w:val="single" w:sz="4" w:space="0" w:color="auto"/>
            </w:tcBorders>
            <w:vAlign w:val="center"/>
            <w:hideMark/>
          </w:tcPr>
          <w:p w14:paraId="4D63629A" w14:textId="77777777" w:rsidR="00494C44" w:rsidRPr="00494C44" w:rsidRDefault="00494C44" w:rsidP="00494C44">
            <w:pPr>
              <w:spacing w:line="240" w:lineRule="auto"/>
              <w:ind w:firstLine="0"/>
              <w:jc w:val="left"/>
              <w:rPr>
                <w:rFonts w:eastAsia="宋体"/>
                <w:color w:val="000000"/>
                <w:kern w:val="0"/>
                <w:sz w:val="20"/>
                <w:szCs w:val="20"/>
              </w:rPr>
            </w:pPr>
          </w:p>
        </w:tc>
        <w:tc>
          <w:tcPr>
            <w:tcW w:w="924" w:type="dxa"/>
            <w:tcBorders>
              <w:top w:val="nil"/>
              <w:left w:val="single" w:sz="4" w:space="0" w:color="auto"/>
              <w:bottom w:val="single" w:sz="4" w:space="0" w:color="auto"/>
              <w:right w:val="single" w:sz="4" w:space="0" w:color="auto"/>
            </w:tcBorders>
            <w:shd w:val="clear" w:color="000000" w:fill="FFFFFF"/>
            <w:vAlign w:val="center"/>
            <w:hideMark/>
          </w:tcPr>
          <w:p w14:paraId="78CA84B6"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服务商控制台</w:t>
            </w:r>
          </w:p>
        </w:tc>
        <w:tc>
          <w:tcPr>
            <w:tcW w:w="924" w:type="dxa"/>
            <w:tcBorders>
              <w:top w:val="nil"/>
              <w:left w:val="nil"/>
              <w:bottom w:val="single" w:sz="4" w:space="0" w:color="auto"/>
              <w:right w:val="single" w:sz="4" w:space="0" w:color="auto"/>
            </w:tcBorders>
            <w:shd w:val="clear" w:color="000000" w:fill="FFFFFF"/>
            <w:vAlign w:val="center"/>
            <w:hideMark/>
          </w:tcPr>
          <w:p w14:paraId="0C5220FF"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t>/</w:t>
            </w:r>
          </w:p>
        </w:tc>
        <w:tc>
          <w:tcPr>
            <w:tcW w:w="1020" w:type="dxa"/>
            <w:tcBorders>
              <w:top w:val="nil"/>
              <w:left w:val="nil"/>
              <w:bottom w:val="single" w:sz="4" w:space="0" w:color="auto"/>
              <w:right w:val="single" w:sz="4" w:space="0" w:color="auto"/>
            </w:tcBorders>
            <w:shd w:val="clear" w:color="000000" w:fill="FFFFFF"/>
            <w:vAlign w:val="center"/>
            <w:hideMark/>
          </w:tcPr>
          <w:p w14:paraId="45C8993F"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3BABF215"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4E72F48F"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2B1CDF21" w14:textId="53E6A548"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0DA8ABEA"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6C43C6AE" w14:textId="77777777" w:rsidTr="00494C44">
        <w:trPr>
          <w:trHeight w:val="236"/>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6810B447"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23</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63E0E740"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10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6146BD3"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运营管理</w:t>
            </w:r>
          </w:p>
        </w:tc>
        <w:tc>
          <w:tcPr>
            <w:tcW w:w="924" w:type="dxa"/>
            <w:tcBorders>
              <w:top w:val="nil"/>
              <w:left w:val="single" w:sz="4" w:space="0" w:color="auto"/>
              <w:bottom w:val="single" w:sz="4" w:space="0" w:color="auto"/>
              <w:right w:val="single" w:sz="4" w:space="0" w:color="auto"/>
            </w:tcBorders>
            <w:shd w:val="clear" w:color="000000" w:fill="FFFFFF"/>
            <w:vAlign w:val="center"/>
            <w:hideMark/>
          </w:tcPr>
          <w:p w14:paraId="187954DF" w14:textId="77777777" w:rsidR="00494C44" w:rsidRPr="00494C44" w:rsidRDefault="00494C44" w:rsidP="00494C44">
            <w:pPr>
              <w:spacing w:line="240" w:lineRule="auto"/>
              <w:ind w:firstLine="0"/>
              <w:jc w:val="center"/>
              <w:rPr>
                <w:rFonts w:ascii="宋体" w:eastAsia="宋体" w:hAnsi="宋体" w:cs="宋体" w:hint="eastAsia"/>
                <w:color w:val="000000"/>
                <w:kern w:val="0"/>
                <w:sz w:val="20"/>
                <w:szCs w:val="20"/>
              </w:rPr>
            </w:pPr>
            <w:r w:rsidRPr="00494C44">
              <w:rPr>
                <w:rFonts w:ascii="宋体" w:eastAsia="宋体" w:hAnsi="宋体" w:cs="宋体" w:hint="eastAsia"/>
                <w:color w:val="000000"/>
                <w:kern w:val="0"/>
                <w:sz w:val="20"/>
                <w:szCs w:val="20"/>
              </w:rPr>
              <w:t>运营分析</w:t>
            </w:r>
          </w:p>
        </w:tc>
        <w:tc>
          <w:tcPr>
            <w:tcW w:w="924" w:type="dxa"/>
            <w:tcBorders>
              <w:top w:val="nil"/>
              <w:left w:val="nil"/>
              <w:bottom w:val="single" w:sz="4" w:space="0" w:color="auto"/>
              <w:right w:val="single" w:sz="4" w:space="0" w:color="auto"/>
            </w:tcBorders>
            <w:shd w:val="clear" w:color="000000" w:fill="FFFFFF"/>
            <w:vAlign w:val="center"/>
            <w:hideMark/>
          </w:tcPr>
          <w:p w14:paraId="01B9B2FA"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t>/</w:t>
            </w:r>
          </w:p>
        </w:tc>
        <w:tc>
          <w:tcPr>
            <w:tcW w:w="1020" w:type="dxa"/>
            <w:tcBorders>
              <w:top w:val="nil"/>
              <w:left w:val="nil"/>
              <w:bottom w:val="single" w:sz="4" w:space="0" w:color="auto"/>
              <w:right w:val="single" w:sz="4" w:space="0" w:color="auto"/>
            </w:tcBorders>
            <w:shd w:val="clear" w:color="000000" w:fill="FFFFFF"/>
            <w:vAlign w:val="center"/>
            <w:hideMark/>
          </w:tcPr>
          <w:p w14:paraId="4C13CAA1"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2E5169F8"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045B13A8"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350DCF3A" w14:textId="525F9FEF"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6DD3AA93"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76E156A6" w14:textId="77777777" w:rsidTr="00494C44">
        <w:trPr>
          <w:trHeight w:val="27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7F29F605"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24</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07D024EA"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1076" w:type="dxa"/>
            <w:vMerge/>
            <w:tcBorders>
              <w:top w:val="single" w:sz="4" w:space="0" w:color="auto"/>
              <w:left w:val="single" w:sz="4" w:space="0" w:color="auto"/>
              <w:bottom w:val="single" w:sz="4" w:space="0" w:color="000000"/>
              <w:right w:val="single" w:sz="4" w:space="0" w:color="auto"/>
            </w:tcBorders>
            <w:vAlign w:val="center"/>
            <w:hideMark/>
          </w:tcPr>
          <w:p w14:paraId="5724EBAA"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924" w:type="dxa"/>
            <w:tcBorders>
              <w:top w:val="nil"/>
              <w:left w:val="single" w:sz="4" w:space="0" w:color="auto"/>
              <w:bottom w:val="single" w:sz="4" w:space="0" w:color="auto"/>
              <w:right w:val="single" w:sz="4" w:space="0" w:color="auto"/>
            </w:tcBorders>
            <w:shd w:val="clear" w:color="000000" w:fill="FFFFFF"/>
            <w:vAlign w:val="center"/>
            <w:hideMark/>
          </w:tcPr>
          <w:p w14:paraId="3E71BD9D"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后台管理</w:t>
            </w:r>
          </w:p>
        </w:tc>
        <w:tc>
          <w:tcPr>
            <w:tcW w:w="924" w:type="dxa"/>
            <w:tcBorders>
              <w:top w:val="nil"/>
              <w:left w:val="nil"/>
              <w:bottom w:val="single" w:sz="4" w:space="0" w:color="auto"/>
              <w:right w:val="single" w:sz="4" w:space="0" w:color="auto"/>
            </w:tcBorders>
            <w:shd w:val="clear" w:color="000000" w:fill="FFFFFF"/>
            <w:vAlign w:val="center"/>
            <w:hideMark/>
          </w:tcPr>
          <w:p w14:paraId="2C83F63F"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t>/</w:t>
            </w:r>
          </w:p>
        </w:tc>
        <w:tc>
          <w:tcPr>
            <w:tcW w:w="1020" w:type="dxa"/>
            <w:tcBorders>
              <w:top w:val="nil"/>
              <w:left w:val="nil"/>
              <w:bottom w:val="single" w:sz="4" w:space="0" w:color="auto"/>
              <w:right w:val="single" w:sz="4" w:space="0" w:color="auto"/>
            </w:tcBorders>
            <w:shd w:val="clear" w:color="000000" w:fill="FFFFFF"/>
            <w:vAlign w:val="center"/>
            <w:hideMark/>
          </w:tcPr>
          <w:p w14:paraId="5D8A89EE"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26DA4E66"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1FFE57DA"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7B7D13E5" w14:textId="3987796D"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08711FE5"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33BD6A0F" w14:textId="77777777" w:rsidTr="00494C44">
        <w:trPr>
          <w:trHeight w:val="27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3DC622EE"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25</w:t>
            </w:r>
          </w:p>
        </w:tc>
        <w:tc>
          <w:tcPr>
            <w:tcW w:w="924" w:type="dxa"/>
            <w:tcBorders>
              <w:top w:val="nil"/>
              <w:left w:val="single" w:sz="4" w:space="0" w:color="auto"/>
              <w:bottom w:val="single" w:sz="4" w:space="0" w:color="auto"/>
              <w:right w:val="single" w:sz="4" w:space="0" w:color="auto"/>
            </w:tcBorders>
            <w:shd w:val="clear" w:color="000000" w:fill="FFFFFF"/>
            <w:vAlign w:val="center"/>
            <w:hideMark/>
          </w:tcPr>
          <w:p w14:paraId="7536CB6A"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统一门户</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26A23C"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t>/</w:t>
            </w:r>
          </w:p>
        </w:tc>
        <w:tc>
          <w:tcPr>
            <w:tcW w:w="924" w:type="dxa"/>
            <w:tcBorders>
              <w:top w:val="nil"/>
              <w:left w:val="nil"/>
              <w:bottom w:val="single" w:sz="4" w:space="0" w:color="auto"/>
              <w:right w:val="single" w:sz="4" w:space="0" w:color="auto"/>
            </w:tcBorders>
            <w:shd w:val="clear" w:color="000000" w:fill="FFFFFF"/>
            <w:vAlign w:val="center"/>
            <w:hideMark/>
          </w:tcPr>
          <w:p w14:paraId="2F2AB409"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w:t>
            </w:r>
          </w:p>
        </w:tc>
        <w:tc>
          <w:tcPr>
            <w:tcW w:w="924" w:type="dxa"/>
            <w:tcBorders>
              <w:top w:val="nil"/>
              <w:left w:val="nil"/>
              <w:bottom w:val="single" w:sz="4" w:space="0" w:color="auto"/>
              <w:right w:val="single" w:sz="4" w:space="0" w:color="auto"/>
            </w:tcBorders>
            <w:shd w:val="clear" w:color="000000" w:fill="FFFFFF"/>
            <w:vAlign w:val="center"/>
            <w:hideMark/>
          </w:tcPr>
          <w:p w14:paraId="144987C0"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w:t>
            </w:r>
          </w:p>
        </w:tc>
        <w:tc>
          <w:tcPr>
            <w:tcW w:w="1020" w:type="dxa"/>
            <w:tcBorders>
              <w:top w:val="nil"/>
              <w:left w:val="nil"/>
              <w:bottom w:val="single" w:sz="4" w:space="0" w:color="auto"/>
              <w:right w:val="single" w:sz="4" w:space="0" w:color="auto"/>
            </w:tcBorders>
            <w:shd w:val="clear" w:color="000000" w:fill="FFFFFF"/>
            <w:vAlign w:val="center"/>
            <w:hideMark/>
          </w:tcPr>
          <w:p w14:paraId="63E9995B"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13AD1246"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71A2D594"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0EE879EB" w14:textId="1D4A3021"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0799D643"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4D305050"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049A9140" w14:textId="77777777" w:rsidR="00494C44" w:rsidRPr="00494C44" w:rsidRDefault="00494C44" w:rsidP="00494C44">
            <w:pPr>
              <w:spacing w:line="240" w:lineRule="auto"/>
              <w:ind w:firstLine="0"/>
              <w:jc w:val="center"/>
              <w:rPr>
                <w:rFonts w:eastAsia="宋体"/>
                <w:b/>
                <w:bCs/>
                <w:kern w:val="0"/>
                <w:sz w:val="20"/>
                <w:szCs w:val="20"/>
              </w:rPr>
            </w:pPr>
            <w:r w:rsidRPr="00494C44">
              <w:rPr>
                <w:rFonts w:ascii="仿宋_GB2312" w:hint="eastAsia"/>
                <w:b/>
                <w:bCs/>
                <w:kern w:val="0"/>
                <w:sz w:val="20"/>
                <w:szCs w:val="20"/>
              </w:rPr>
              <w:t>合计</w:t>
            </w:r>
          </w:p>
        </w:tc>
        <w:tc>
          <w:tcPr>
            <w:tcW w:w="924" w:type="dxa"/>
            <w:tcBorders>
              <w:top w:val="single" w:sz="4" w:space="0" w:color="auto"/>
              <w:left w:val="nil"/>
              <w:bottom w:val="single" w:sz="4" w:space="0" w:color="auto"/>
              <w:right w:val="single" w:sz="4" w:space="0" w:color="auto"/>
            </w:tcBorders>
            <w:shd w:val="clear" w:color="000000" w:fill="FFFFFF"/>
            <w:vAlign w:val="center"/>
            <w:hideMark/>
          </w:tcPr>
          <w:p w14:paraId="38C308E3" w14:textId="77777777" w:rsidR="00494C44" w:rsidRPr="00494C44" w:rsidRDefault="00494C44" w:rsidP="00494C44">
            <w:pPr>
              <w:spacing w:line="240" w:lineRule="auto"/>
              <w:ind w:firstLine="0"/>
              <w:jc w:val="center"/>
              <w:rPr>
                <w:rFonts w:eastAsia="宋体"/>
                <w:b/>
                <w:bCs/>
                <w:kern w:val="0"/>
                <w:sz w:val="20"/>
                <w:szCs w:val="20"/>
              </w:rPr>
            </w:pPr>
            <w:r w:rsidRPr="00494C44">
              <w:rPr>
                <w:rFonts w:eastAsia="宋体"/>
                <w:b/>
                <w:bCs/>
                <w:kern w:val="0"/>
                <w:sz w:val="20"/>
                <w:szCs w:val="20"/>
              </w:rPr>
              <w:t xml:space="preserve">　</w:t>
            </w:r>
          </w:p>
        </w:tc>
        <w:tc>
          <w:tcPr>
            <w:tcW w:w="1076" w:type="dxa"/>
            <w:tcBorders>
              <w:top w:val="nil"/>
              <w:left w:val="nil"/>
              <w:bottom w:val="single" w:sz="4" w:space="0" w:color="auto"/>
              <w:right w:val="single" w:sz="4" w:space="0" w:color="auto"/>
            </w:tcBorders>
            <w:shd w:val="clear" w:color="000000" w:fill="FFFFFF"/>
            <w:vAlign w:val="center"/>
            <w:hideMark/>
          </w:tcPr>
          <w:p w14:paraId="2D38AEA1" w14:textId="77777777" w:rsidR="00494C44" w:rsidRPr="00494C44" w:rsidRDefault="00494C44" w:rsidP="00494C44">
            <w:pPr>
              <w:spacing w:line="240" w:lineRule="auto"/>
              <w:ind w:firstLine="0"/>
              <w:jc w:val="center"/>
              <w:rPr>
                <w:rFonts w:eastAsia="宋体"/>
                <w:b/>
                <w:bCs/>
                <w:kern w:val="0"/>
                <w:sz w:val="20"/>
                <w:szCs w:val="20"/>
              </w:rPr>
            </w:pPr>
            <w:r w:rsidRPr="00494C44">
              <w:rPr>
                <w:rFonts w:eastAsia="宋体"/>
                <w:b/>
                <w:bCs/>
                <w:kern w:val="0"/>
                <w:sz w:val="20"/>
                <w:szCs w:val="20"/>
              </w:rPr>
              <w:t xml:space="preserve">　</w:t>
            </w:r>
          </w:p>
        </w:tc>
        <w:tc>
          <w:tcPr>
            <w:tcW w:w="924" w:type="dxa"/>
            <w:tcBorders>
              <w:top w:val="nil"/>
              <w:left w:val="nil"/>
              <w:bottom w:val="single" w:sz="4" w:space="0" w:color="auto"/>
              <w:right w:val="single" w:sz="4" w:space="0" w:color="auto"/>
            </w:tcBorders>
            <w:shd w:val="clear" w:color="000000" w:fill="FFFFFF"/>
            <w:vAlign w:val="center"/>
            <w:hideMark/>
          </w:tcPr>
          <w:p w14:paraId="729018DF" w14:textId="77777777" w:rsidR="00494C44" w:rsidRPr="00494C44" w:rsidRDefault="00494C44" w:rsidP="00494C44">
            <w:pPr>
              <w:spacing w:line="240" w:lineRule="auto"/>
              <w:ind w:firstLine="0"/>
              <w:jc w:val="center"/>
              <w:rPr>
                <w:rFonts w:eastAsia="宋体"/>
                <w:b/>
                <w:bCs/>
                <w:kern w:val="0"/>
                <w:sz w:val="20"/>
                <w:szCs w:val="20"/>
              </w:rPr>
            </w:pPr>
            <w:r w:rsidRPr="00494C44">
              <w:rPr>
                <w:rFonts w:eastAsia="宋体"/>
                <w:b/>
                <w:bCs/>
                <w:kern w:val="0"/>
                <w:sz w:val="20"/>
                <w:szCs w:val="20"/>
              </w:rPr>
              <w:t xml:space="preserve">　</w:t>
            </w:r>
          </w:p>
        </w:tc>
        <w:tc>
          <w:tcPr>
            <w:tcW w:w="924" w:type="dxa"/>
            <w:tcBorders>
              <w:top w:val="nil"/>
              <w:left w:val="nil"/>
              <w:bottom w:val="single" w:sz="4" w:space="0" w:color="auto"/>
              <w:right w:val="single" w:sz="4" w:space="0" w:color="auto"/>
            </w:tcBorders>
            <w:shd w:val="clear" w:color="000000" w:fill="FFFFFF"/>
            <w:vAlign w:val="center"/>
            <w:hideMark/>
          </w:tcPr>
          <w:p w14:paraId="1D1720AB" w14:textId="77777777" w:rsidR="00494C44" w:rsidRPr="00494C44" w:rsidRDefault="00494C44" w:rsidP="00494C44">
            <w:pPr>
              <w:spacing w:line="240" w:lineRule="auto"/>
              <w:ind w:firstLine="0"/>
              <w:jc w:val="center"/>
              <w:rPr>
                <w:rFonts w:eastAsia="宋体"/>
                <w:b/>
                <w:bCs/>
                <w:kern w:val="0"/>
                <w:sz w:val="20"/>
                <w:szCs w:val="20"/>
              </w:rPr>
            </w:pPr>
            <w:r w:rsidRPr="00494C44">
              <w:rPr>
                <w:rFonts w:eastAsia="宋体"/>
                <w:b/>
                <w:bCs/>
                <w:kern w:val="0"/>
                <w:sz w:val="20"/>
                <w:szCs w:val="20"/>
              </w:rPr>
              <w:t xml:space="preserve">　</w:t>
            </w:r>
          </w:p>
        </w:tc>
        <w:tc>
          <w:tcPr>
            <w:tcW w:w="1020" w:type="dxa"/>
            <w:tcBorders>
              <w:top w:val="nil"/>
              <w:left w:val="nil"/>
              <w:bottom w:val="single" w:sz="4" w:space="0" w:color="auto"/>
              <w:right w:val="single" w:sz="4" w:space="0" w:color="auto"/>
            </w:tcBorders>
            <w:shd w:val="clear" w:color="000000" w:fill="FFFFFF"/>
            <w:vAlign w:val="center"/>
            <w:hideMark/>
          </w:tcPr>
          <w:p w14:paraId="1B4D0B20" w14:textId="77777777" w:rsidR="00494C44" w:rsidRPr="00494C44" w:rsidRDefault="00494C44" w:rsidP="00494C44">
            <w:pPr>
              <w:spacing w:line="240" w:lineRule="auto"/>
              <w:ind w:firstLine="0"/>
              <w:jc w:val="left"/>
              <w:rPr>
                <w:rFonts w:eastAsia="宋体"/>
                <w:b/>
                <w:bCs/>
                <w:kern w:val="0"/>
                <w:sz w:val="20"/>
                <w:szCs w:val="20"/>
              </w:rPr>
            </w:pPr>
            <w:r w:rsidRPr="00494C44">
              <w:rPr>
                <w:rFonts w:eastAsia="宋体"/>
                <w:b/>
                <w:bCs/>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75B09DA5" w14:textId="77777777" w:rsidR="00494C44" w:rsidRPr="00494C44" w:rsidRDefault="00494C44" w:rsidP="00494C44">
            <w:pPr>
              <w:spacing w:line="240" w:lineRule="auto"/>
              <w:ind w:firstLine="0"/>
              <w:jc w:val="center"/>
              <w:rPr>
                <w:rFonts w:eastAsia="宋体"/>
                <w:b/>
                <w:bCs/>
                <w:kern w:val="0"/>
                <w:sz w:val="20"/>
                <w:szCs w:val="20"/>
              </w:rPr>
            </w:pPr>
            <w:r w:rsidRPr="00494C44">
              <w:rPr>
                <w:rFonts w:eastAsia="宋体"/>
                <w:b/>
                <w:bCs/>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139CA6AD" w14:textId="77777777" w:rsidR="00494C44" w:rsidRPr="00494C44" w:rsidRDefault="00494C44" w:rsidP="00494C44">
            <w:pPr>
              <w:spacing w:line="240" w:lineRule="auto"/>
              <w:ind w:firstLine="0"/>
              <w:jc w:val="center"/>
              <w:rPr>
                <w:rFonts w:eastAsia="宋体"/>
                <w:b/>
                <w:bCs/>
                <w:kern w:val="0"/>
                <w:sz w:val="20"/>
                <w:szCs w:val="20"/>
              </w:rPr>
            </w:pPr>
            <w:r w:rsidRPr="00494C44">
              <w:rPr>
                <w:rFonts w:eastAsia="宋体"/>
                <w:b/>
                <w:bCs/>
                <w:kern w:val="0"/>
                <w:sz w:val="20"/>
                <w:szCs w:val="20"/>
              </w:rPr>
              <w:t xml:space="preserve">　</w:t>
            </w:r>
          </w:p>
        </w:tc>
        <w:tc>
          <w:tcPr>
            <w:tcW w:w="1023" w:type="dxa"/>
            <w:tcBorders>
              <w:top w:val="nil"/>
              <w:left w:val="nil"/>
              <w:bottom w:val="single" w:sz="4" w:space="0" w:color="auto"/>
              <w:right w:val="single" w:sz="4" w:space="0" w:color="auto"/>
            </w:tcBorders>
            <w:shd w:val="clear" w:color="000000" w:fill="FFFFFF"/>
            <w:vAlign w:val="center"/>
          </w:tcPr>
          <w:p w14:paraId="7BB2E554" w14:textId="42251A2F" w:rsidR="00494C44" w:rsidRPr="00494C44" w:rsidRDefault="00494C44" w:rsidP="00494C44">
            <w:pPr>
              <w:spacing w:line="240" w:lineRule="auto"/>
              <w:ind w:firstLine="0"/>
              <w:jc w:val="right"/>
              <w:rPr>
                <w:rFonts w:eastAsia="宋体"/>
                <w:b/>
                <w:bCs/>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1914C759"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6F1ACF79" w14:textId="77777777" w:rsidTr="00494C44">
        <w:trPr>
          <w:trHeight w:val="397"/>
          <w:jc w:val="center"/>
        </w:trPr>
        <w:tc>
          <w:tcPr>
            <w:tcW w:w="8139" w:type="dxa"/>
            <w:gridSpan w:val="9"/>
            <w:tcBorders>
              <w:top w:val="single" w:sz="4" w:space="0" w:color="auto"/>
              <w:left w:val="single" w:sz="4" w:space="0" w:color="auto"/>
              <w:bottom w:val="single" w:sz="4" w:space="0" w:color="auto"/>
              <w:right w:val="single" w:sz="4" w:space="0" w:color="auto"/>
            </w:tcBorders>
            <w:shd w:val="clear" w:color="000000" w:fill="FCD5B4"/>
            <w:vAlign w:val="center"/>
            <w:hideMark/>
          </w:tcPr>
          <w:p w14:paraId="5185E2A1" w14:textId="77777777" w:rsidR="00494C44" w:rsidRPr="00494C44" w:rsidRDefault="00494C44" w:rsidP="00494C44">
            <w:pPr>
              <w:spacing w:line="240" w:lineRule="auto"/>
              <w:ind w:firstLine="0"/>
              <w:jc w:val="center"/>
              <w:rPr>
                <w:rFonts w:eastAsia="宋体"/>
                <w:b/>
                <w:bCs/>
                <w:kern w:val="0"/>
                <w:sz w:val="20"/>
                <w:szCs w:val="20"/>
              </w:rPr>
            </w:pPr>
            <w:r w:rsidRPr="00494C44">
              <w:rPr>
                <w:rFonts w:eastAsia="宋体"/>
                <w:b/>
                <w:bCs/>
                <w:kern w:val="0"/>
                <w:sz w:val="20"/>
                <w:szCs w:val="20"/>
              </w:rPr>
              <w:t>2025</w:t>
            </w:r>
            <w:r w:rsidRPr="00494C44">
              <w:rPr>
                <w:rFonts w:ascii="宋体" w:eastAsia="宋体" w:hAnsi="宋体" w:hint="eastAsia"/>
                <w:b/>
                <w:bCs/>
                <w:kern w:val="0"/>
                <w:sz w:val="20"/>
                <w:szCs w:val="20"/>
              </w:rPr>
              <w:t>年建设</w:t>
            </w:r>
          </w:p>
        </w:tc>
        <w:tc>
          <w:tcPr>
            <w:tcW w:w="937" w:type="dxa"/>
            <w:tcBorders>
              <w:top w:val="nil"/>
              <w:left w:val="nil"/>
              <w:bottom w:val="single" w:sz="4" w:space="0" w:color="auto"/>
              <w:right w:val="single" w:sz="4" w:space="0" w:color="auto"/>
            </w:tcBorders>
            <w:shd w:val="clear" w:color="000000" w:fill="FFFFFF"/>
            <w:vAlign w:val="center"/>
            <w:hideMark/>
          </w:tcPr>
          <w:p w14:paraId="185424F7"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798A2146"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72965A8D"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 xml:space="preserve">1 </w:t>
            </w:r>
          </w:p>
        </w:tc>
        <w:tc>
          <w:tcPr>
            <w:tcW w:w="92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D1CCE55" w14:textId="77777777" w:rsidR="00494C44" w:rsidRPr="00494C44" w:rsidRDefault="00494C44" w:rsidP="00494C44">
            <w:pPr>
              <w:spacing w:line="240" w:lineRule="auto"/>
              <w:ind w:firstLine="0"/>
              <w:jc w:val="center"/>
              <w:rPr>
                <w:rFonts w:ascii="宋体" w:eastAsia="宋体" w:hAnsi="宋体" w:cs="宋体"/>
                <w:kern w:val="0"/>
                <w:sz w:val="20"/>
                <w:szCs w:val="20"/>
              </w:rPr>
            </w:pPr>
            <w:r w:rsidRPr="00494C44">
              <w:rPr>
                <w:rFonts w:ascii="宋体" w:eastAsia="宋体" w:hAnsi="宋体" w:cs="宋体" w:hint="eastAsia"/>
                <w:kern w:val="0"/>
                <w:sz w:val="20"/>
                <w:szCs w:val="20"/>
              </w:rPr>
              <w:t>算力调</w:t>
            </w:r>
            <w:r w:rsidRPr="00494C44">
              <w:rPr>
                <w:rFonts w:ascii="宋体" w:eastAsia="宋体" w:hAnsi="宋体" w:cs="宋体" w:hint="eastAsia"/>
                <w:kern w:val="0"/>
                <w:sz w:val="20"/>
                <w:szCs w:val="20"/>
              </w:rPr>
              <w:lastRenderedPageBreak/>
              <w:t>度</w:t>
            </w:r>
          </w:p>
        </w:tc>
        <w:tc>
          <w:tcPr>
            <w:tcW w:w="1076" w:type="dxa"/>
            <w:tcBorders>
              <w:top w:val="nil"/>
              <w:left w:val="single" w:sz="4" w:space="0" w:color="auto"/>
              <w:bottom w:val="single" w:sz="4" w:space="0" w:color="auto"/>
              <w:right w:val="single" w:sz="4" w:space="0" w:color="auto"/>
            </w:tcBorders>
            <w:shd w:val="clear" w:color="000000" w:fill="FFFFFF"/>
            <w:vAlign w:val="center"/>
            <w:hideMark/>
          </w:tcPr>
          <w:p w14:paraId="25245724" w14:textId="77777777" w:rsidR="00494C44" w:rsidRPr="00494C44" w:rsidRDefault="00494C44" w:rsidP="00494C44">
            <w:pPr>
              <w:spacing w:line="240" w:lineRule="auto"/>
              <w:ind w:firstLine="0"/>
              <w:jc w:val="center"/>
              <w:rPr>
                <w:rFonts w:ascii="宋体" w:eastAsia="宋体" w:hAnsi="宋体" w:cs="宋体" w:hint="eastAsia"/>
                <w:kern w:val="0"/>
                <w:sz w:val="20"/>
                <w:szCs w:val="20"/>
              </w:rPr>
            </w:pPr>
            <w:r w:rsidRPr="00494C44">
              <w:rPr>
                <w:rFonts w:ascii="宋体" w:eastAsia="宋体" w:hAnsi="宋体" w:cs="宋体" w:hint="eastAsia"/>
                <w:kern w:val="0"/>
                <w:sz w:val="20"/>
                <w:szCs w:val="20"/>
              </w:rPr>
              <w:lastRenderedPageBreak/>
              <w:t>资源接入</w:t>
            </w:r>
            <w:r w:rsidRPr="00494C44">
              <w:rPr>
                <w:rFonts w:ascii="宋体" w:eastAsia="宋体" w:hAnsi="宋体" w:cs="宋体" w:hint="eastAsia"/>
                <w:kern w:val="0"/>
                <w:sz w:val="20"/>
                <w:szCs w:val="20"/>
              </w:rPr>
              <w:lastRenderedPageBreak/>
              <w:t>与调度</w:t>
            </w:r>
          </w:p>
        </w:tc>
        <w:tc>
          <w:tcPr>
            <w:tcW w:w="924" w:type="dxa"/>
            <w:tcBorders>
              <w:top w:val="nil"/>
              <w:left w:val="nil"/>
              <w:bottom w:val="single" w:sz="4" w:space="0" w:color="auto"/>
              <w:right w:val="single" w:sz="4" w:space="0" w:color="auto"/>
            </w:tcBorders>
            <w:shd w:val="clear" w:color="000000" w:fill="FFFFFF"/>
            <w:vAlign w:val="center"/>
            <w:hideMark/>
          </w:tcPr>
          <w:p w14:paraId="7E2FC5C2" w14:textId="77777777" w:rsidR="00494C44" w:rsidRPr="00494C44" w:rsidRDefault="00494C44" w:rsidP="00494C44">
            <w:pPr>
              <w:spacing w:line="240" w:lineRule="auto"/>
              <w:ind w:firstLine="0"/>
              <w:jc w:val="center"/>
              <w:rPr>
                <w:rFonts w:ascii="宋体" w:eastAsia="宋体" w:hAnsi="宋体" w:cs="宋体" w:hint="eastAsia"/>
                <w:kern w:val="0"/>
                <w:sz w:val="20"/>
                <w:szCs w:val="20"/>
              </w:rPr>
            </w:pPr>
            <w:r w:rsidRPr="00494C44">
              <w:rPr>
                <w:rFonts w:ascii="宋体" w:eastAsia="宋体" w:hAnsi="宋体" w:cs="宋体" w:hint="eastAsia"/>
                <w:kern w:val="0"/>
                <w:sz w:val="20"/>
                <w:szCs w:val="20"/>
              </w:rPr>
              <w:lastRenderedPageBreak/>
              <w:t>资源接</w:t>
            </w:r>
            <w:r w:rsidRPr="00494C44">
              <w:rPr>
                <w:rFonts w:ascii="宋体" w:eastAsia="宋体" w:hAnsi="宋体" w:cs="宋体" w:hint="eastAsia"/>
                <w:kern w:val="0"/>
                <w:sz w:val="20"/>
                <w:szCs w:val="20"/>
              </w:rPr>
              <w:lastRenderedPageBreak/>
              <w:t>入</w:t>
            </w:r>
          </w:p>
        </w:tc>
        <w:tc>
          <w:tcPr>
            <w:tcW w:w="924" w:type="dxa"/>
            <w:tcBorders>
              <w:top w:val="nil"/>
              <w:left w:val="nil"/>
              <w:bottom w:val="single" w:sz="4" w:space="0" w:color="auto"/>
              <w:right w:val="single" w:sz="4" w:space="0" w:color="auto"/>
            </w:tcBorders>
            <w:shd w:val="clear" w:color="000000" w:fill="FFFFFF"/>
            <w:vAlign w:val="center"/>
            <w:hideMark/>
          </w:tcPr>
          <w:p w14:paraId="09C2A0D6"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lastRenderedPageBreak/>
              <w:t>/</w:t>
            </w:r>
          </w:p>
        </w:tc>
        <w:tc>
          <w:tcPr>
            <w:tcW w:w="1020" w:type="dxa"/>
            <w:tcBorders>
              <w:top w:val="nil"/>
              <w:left w:val="nil"/>
              <w:bottom w:val="single" w:sz="4" w:space="0" w:color="auto"/>
              <w:right w:val="single" w:sz="4" w:space="0" w:color="auto"/>
            </w:tcBorders>
            <w:shd w:val="clear" w:color="000000" w:fill="FFFFFF"/>
            <w:vAlign w:val="center"/>
            <w:hideMark/>
          </w:tcPr>
          <w:p w14:paraId="0AA0E0E0"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58DFAE84"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1836E030"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0C4349F0" w14:textId="246A5FC2"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0C782E05"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ascii="宋体" w:eastAsia="宋体" w:hAnsi="宋体" w:hint="eastAsia"/>
                <w:color w:val="000000"/>
                <w:kern w:val="0"/>
                <w:sz w:val="20"/>
                <w:szCs w:val="20"/>
              </w:rPr>
              <w:t>增加</w:t>
            </w:r>
            <w:r w:rsidRPr="00494C44">
              <w:rPr>
                <w:rFonts w:eastAsia="宋体"/>
                <w:color w:val="000000"/>
                <w:kern w:val="0"/>
                <w:sz w:val="20"/>
                <w:szCs w:val="20"/>
              </w:rPr>
              <w:t>8</w:t>
            </w:r>
            <w:r w:rsidRPr="00494C44">
              <w:rPr>
                <w:rFonts w:ascii="宋体" w:eastAsia="宋体" w:hAnsi="宋体" w:hint="eastAsia"/>
                <w:color w:val="000000"/>
                <w:kern w:val="0"/>
                <w:sz w:val="20"/>
                <w:szCs w:val="20"/>
              </w:rPr>
              <w:lastRenderedPageBreak/>
              <w:t>个算力中心接入，含接口适配对接费用</w:t>
            </w:r>
          </w:p>
        </w:tc>
      </w:tr>
      <w:tr w:rsidR="00494C44" w:rsidRPr="00494C44" w14:paraId="47D93BC8"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432B61C2"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lastRenderedPageBreak/>
              <w:t xml:space="preserve">2 </w:t>
            </w:r>
          </w:p>
        </w:tc>
        <w:tc>
          <w:tcPr>
            <w:tcW w:w="924" w:type="dxa"/>
            <w:vMerge/>
            <w:tcBorders>
              <w:top w:val="nil"/>
              <w:left w:val="single" w:sz="4" w:space="0" w:color="auto"/>
              <w:bottom w:val="single" w:sz="4" w:space="0" w:color="000000"/>
              <w:right w:val="single" w:sz="4" w:space="0" w:color="auto"/>
            </w:tcBorders>
            <w:vAlign w:val="center"/>
            <w:hideMark/>
          </w:tcPr>
          <w:p w14:paraId="72521588" w14:textId="77777777" w:rsidR="00494C44" w:rsidRPr="00494C44" w:rsidRDefault="00494C44" w:rsidP="00494C44">
            <w:pPr>
              <w:spacing w:line="240" w:lineRule="auto"/>
              <w:ind w:firstLine="0"/>
              <w:jc w:val="left"/>
              <w:rPr>
                <w:rFonts w:ascii="宋体" w:eastAsia="宋体" w:hAnsi="宋体" w:cs="宋体"/>
                <w:kern w:val="0"/>
                <w:sz w:val="20"/>
                <w:szCs w:val="20"/>
              </w:rPr>
            </w:pPr>
          </w:p>
        </w:tc>
        <w:tc>
          <w:tcPr>
            <w:tcW w:w="1076" w:type="dxa"/>
            <w:tcBorders>
              <w:top w:val="nil"/>
              <w:left w:val="single" w:sz="4" w:space="0" w:color="auto"/>
              <w:bottom w:val="nil"/>
              <w:right w:val="single" w:sz="4" w:space="0" w:color="auto"/>
            </w:tcBorders>
            <w:shd w:val="clear" w:color="000000" w:fill="FFFFFF"/>
            <w:vAlign w:val="center"/>
            <w:hideMark/>
          </w:tcPr>
          <w:p w14:paraId="5210FC3D" w14:textId="77777777" w:rsidR="00494C44" w:rsidRPr="00494C44" w:rsidRDefault="00494C44" w:rsidP="00494C44">
            <w:pPr>
              <w:spacing w:line="240" w:lineRule="auto"/>
              <w:ind w:firstLine="0"/>
              <w:jc w:val="center"/>
              <w:rPr>
                <w:rFonts w:ascii="宋体" w:eastAsia="宋体" w:hAnsi="宋体" w:cs="宋体"/>
                <w:kern w:val="0"/>
                <w:sz w:val="20"/>
                <w:szCs w:val="20"/>
              </w:rPr>
            </w:pPr>
            <w:r w:rsidRPr="00494C44">
              <w:rPr>
                <w:rFonts w:ascii="宋体" w:eastAsia="宋体" w:hAnsi="宋体" w:cs="宋体" w:hint="eastAsia"/>
                <w:kern w:val="0"/>
                <w:sz w:val="20"/>
                <w:szCs w:val="20"/>
              </w:rPr>
              <w:t>智能匹配</w:t>
            </w:r>
          </w:p>
        </w:tc>
        <w:tc>
          <w:tcPr>
            <w:tcW w:w="924" w:type="dxa"/>
            <w:tcBorders>
              <w:top w:val="nil"/>
              <w:left w:val="nil"/>
              <w:bottom w:val="single" w:sz="4" w:space="0" w:color="auto"/>
              <w:right w:val="single" w:sz="4" w:space="0" w:color="auto"/>
            </w:tcBorders>
            <w:shd w:val="clear" w:color="000000" w:fill="FFFFFF"/>
            <w:vAlign w:val="center"/>
            <w:hideMark/>
          </w:tcPr>
          <w:p w14:paraId="70A9977C"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t>/</w:t>
            </w:r>
          </w:p>
        </w:tc>
        <w:tc>
          <w:tcPr>
            <w:tcW w:w="924" w:type="dxa"/>
            <w:tcBorders>
              <w:top w:val="nil"/>
              <w:left w:val="nil"/>
              <w:bottom w:val="single" w:sz="4" w:space="0" w:color="auto"/>
              <w:right w:val="single" w:sz="4" w:space="0" w:color="auto"/>
            </w:tcBorders>
            <w:shd w:val="clear" w:color="000000" w:fill="FFFFFF"/>
            <w:vAlign w:val="center"/>
            <w:hideMark/>
          </w:tcPr>
          <w:p w14:paraId="35255C65"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w:t>
            </w:r>
          </w:p>
        </w:tc>
        <w:tc>
          <w:tcPr>
            <w:tcW w:w="1020" w:type="dxa"/>
            <w:tcBorders>
              <w:top w:val="nil"/>
              <w:left w:val="nil"/>
              <w:bottom w:val="single" w:sz="4" w:space="0" w:color="auto"/>
              <w:right w:val="single" w:sz="4" w:space="0" w:color="auto"/>
            </w:tcBorders>
            <w:shd w:val="clear" w:color="000000" w:fill="FFFFFF"/>
            <w:vAlign w:val="center"/>
            <w:hideMark/>
          </w:tcPr>
          <w:p w14:paraId="75565B57"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0CFB11D8"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16E83B0D"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662E224F" w14:textId="1FE8516C"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12E72092"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69F5B1AB"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73D75114"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 xml:space="preserve">3 </w:t>
            </w:r>
          </w:p>
        </w:tc>
        <w:tc>
          <w:tcPr>
            <w:tcW w:w="9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64E5BE9" w14:textId="77777777" w:rsidR="00494C44" w:rsidRPr="00494C44" w:rsidRDefault="00494C44" w:rsidP="00494C44">
            <w:pPr>
              <w:spacing w:line="240" w:lineRule="auto"/>
              <w:ind w:firstLine="0"/>
              <w:jc w:val="center"/>
              <w:rPr>
                <w:rFonts w:ascii="宋体" w:eastAsia="宋体" w:hAnsi="宋体" w:cs="宋体"/>
                <w:kern w:val="0"/>
                <w:sz w:val="20"/>
                <w:szCs w:val="20"/>
              </w:rPr>
            </w:pPr>
            <w:r w:rsidRPr="00494C44">
              <w:rPr>
                <w:rFonts w:ascii="宋体" w:eastAsia="宋体" w:hAnsi="宋体" w:cs="宋体" w:hint="eastAsia"/>
                <w:kern w:val="0"/>
                <w:sz w:val="20"/>
                <w:szCs w:val="20"/>
              </w:rPr>
              <w:t>交易运营</w:t>
            </w:r>
          </w:p>
        </w:tc>
        <w:tc>
          <w:tcPr>
            <w:tcW w:w="1076" w:type="dxa"/>
            <w:tcBorders>
              <w:top w:val="single" w:sz="4" w:space="0" w:color="auto"/>
              <w:left w:val="single" w:sz="4" w:space="0" w:color="auto"/>
              <w:bottom w:val="nil"/>
              <w:right w:val="single" w:sz="4" w:space="0" w:color="auto"/>
            </w:tcBorders>
            <w:shd w:val="clear" w:color="000000" w:fill="FFFFFF"/>
            <w:vAlign w:val="center"/>
            <w:hideMark/>
          </w:tcPr>
          <w:p w14:paraId="2728C600" w14:textId="77777777" w:rsidR="00494C44" w:rsidRPr="00494C44" w:rsidRDefault="00494C44" w:rsidP="00494C44">
            <w:pPr>
              <w:spacing w:line="240" w:lineRule="auto"/>
              <w:ind w:firstLine="0"/>
              <w:jc w:val="center"/>
              <w:rPr>
                <w:rFonts w:eastAsia="宋体" w:hint="eastAsia"/>
                <w:kern w:val="0"/>
                <w:sz w:val="20"/>
                <w:szCs w:val="20"/>
              </w:rPr>
            </w:pPr>
            <w:r w:rsidRPr="00494C44">
              <w:rPr>
                <w:rFonts w:ascii="宋体" w:eastAsia="宋体" w:hAnsi="宋体" w:hint="eastAsia"/>
                <w:kern w:val="0"/>
                <w:sz w:val="20"/>
                <w:szCs w:val="20"/>
              </w:rPr>
              <w:t>算力门户</w:t>
            </w:r>
            <w:r w:rsidRPr="00494C44">
              <w:rPr>
                <w:rFonts w:eastAsia="宋体"/>
                <w:kern w:val="0"/>
                <w:sz w:val="20"/>
                <w:szCs w:val="20"/>
              </w:rPr>
              <w:t>/</w:t>
            </w:r>
            <w:r w:rsidRPr="00494C44">
              <w:rPr>
                <w:rFonts w:ascii="宋体" w:eastAsia="宋体" w:hAnsi="宋体" w:hint="eastAsia"/>
                <w:kern w:val="0"/>
                <w:sz w:val="20"/>
                <w:szCs w:val="20"/>
              </w:rPr>
              <w:t>商城</w:t>
            </w:r>
          </w:p>
        </w:tc>
        <w:tc>
          <w:tcPr>
            <w:tcW w:w="924" w:type="dxa"/>
            <w:tcBorders>
              <w:top w:val="nil"/>
              <w:left w:val="nil"/>
              <w:bottom w:val="single" w:sz="4" w:space="0" w:color="auto"/>
              <w:right w:val="single" w:sz="4" w:space="0" w:color="auto"/>
            </w:tcBorders>
            <w:shd w:val="clear" w:color="000000" w:fill="FFFFFF"/>
            <w:vAlign w:val="center"/>
            <w:hideMark/>
          </w:tcPr>
          <w:p w14:paraId="6240A4FF" w14:textId="77777777" w:rsidR="00494C44" w:rsidRPr="00494C44" w:rsidRDefault="00494C44" w:rsidP="00494C44">
            <w:pPr>
              <w:spacing w:line="240" w:lineRule="auto"/>
              <w:ind w:firstLine="0"/>
              <w:jc w:val="center"/>
              <w:rPr>
                <w:rFonts w:ascii="宋体" w:eastAsia="宋体" w:hAnsi="宋体" w:cs="宋体"/>
                <w:kern w:val="0"/>
                <w:sz w:val="20"/>
                <w:szCs w:val="20"/>
              </w:rPr>
            </w:pPr>
            <w:r w:rsidRPr="00494C44">
              <w:rPr>
                <w:rFonts w:ascii="宋体" w:eastAsia="宋体" w:hAnsi="宋体" w:cs="宋体" w:hint="eastAsia"/>
                <w:kern w:val="0"/>
                <w:sz w:val="20"/>
                <w:szCs w:val="20"/>
              </w:rPr>
              <w:t>服务结算</w:t>
            </w:r>
          </w:p>
        </w:tc>
        <w:tc>
          <w:tcPr>
            <w:tcW w:w="924" w:type="dxa"/>
            <w:tcBorders>
              <w:top w:val="nil"/>
              <w:left w:val="nil"/>
              <w:bottom w:val="single" w:sz="4" w:space="0" w:color="auto"/>
              <w:right w:val="single" w:sz="4" w:space="0" w:color="auto"/>
            </w:tcBorders>
            <w:shd w:val="clear" w:color="000000" w:fill="FFFFFF"/>
            <w:vAlign w:val="center"/>
            <w:hideMark/>
          </w:tcPr>
          <w:p w14:paraId="6506B0E9"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t>/</w:t>
            </w:r>
          </w:p>
        </w:tc>
        <w:tc>
          <w:tcPr>
            <w:tcW w:w="1020" w:type="dxa"/>
            <w:tcBorders>
              <w:top w:val="nil"/>
              <w:left w:val="nil"/>
              <w:bottom w:val="single" w:sz="4" w:space="0" w:color="auto"/>
              <w:right w:val="single" w:sz="4" w:space="0" w:color="auto"/>
            </w:tcBorders>
            <w:shd w:val="clear" w:color="000000" w:fill="FFFFFF"/>
            <w:vAlign w:val="center"/>
            <w:hideMark/>
          </w:tcPr>
          <w:p w14:paraId="4CBDD886"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2A286C84"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6BD7C3A4"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4F79538D" w14:textId="2E885BB3"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7C87347E"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182C439A"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11ADDC8B"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 xml:space="preserve">4 </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55F277CB" w14:textId="77777777" w:rsidR="00494C44" w:rsidRPr="00494C44" w:rsidRDefault="00494C44" w:rsidP="00494C44">
            <w:pPr>
              <w:spacing w:line="240" w:lineRule="auto"/>
              <w:ind w:firstLine="0"/>
              <w:jc w:val="left"/>
              <w:rPr>
                <w:rFonts w:ascii="宋体" w:eastAsia="宋体" w:hAnsi="宋体" w:cs="宋体"/>
                <w:kern w:val="0"/>
                <w:sz w:val="20"/>
                <w:szCs w:val="20"/>
              </w:rPr>
            </w:pP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EA8288" w14:textId="77777777" w:rsidR="00494C44" w:rsidRPr="00494C44" w:rsidRDefault="00494C44" w:rsidP="00494C44">
            <w:pPr>
              <w:spacing w:line="240" w:lineRule="auto"/>
              <w:ind w:firstLine="0"/>
              <w:jc w:val="center"/>
              <w:rPr>
                <w:rFonts w:ascii="宋体" w:eastAsia="宋体" w:hAnsi="宋体" w:cs="宋体"/>
                <w:kern w:val="0"/>
                <w:sz w:val="20"/>
                <w:szCs w:val="20"/>
              </w:rPr>
            </w:pPr>
            <w:r w:rsidRPr="00494C44">
              <w:rPr>
                <w:rFonts w:ascii="宋体" w:eastAsia="宋体" w:hAnsi="宋体" w:cs="宋体" w:hint="eastAsia"/>
                <w:kern w:val="0"/>
                <w:sz w:val="20"/>
                <w:szCs w:val="20"/>
              </w:rPr>
              <w:t>社区服务</w:t>
            </w:r>
          </w:p>
        </w:tc>
        <w:tc>
          <w:tcPr>
            <w:tcW w:w="924" w:type="dxa"/>
            <w:tcBorders>
              <w:top w:val="nil"/>
              <w:left w:val="nil"/>
              <w:bottom w:val="single" w:sz="4" w:space="0" w:color="auto"/>
              <w:right w:val="single" w:sz="4" w:space="0" w:color="auto"/>
            </w:tcBorders>
            <w:shd w:val="clear" w:color="000000" w:fill="FFFFFF"/>
            <w:vAlign w:val="center"/>
            <w:hideMark/>
          </w:tcPr>
          <w:p w14:paraId="2C9E88CE"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t>/</w:t>
            </w:r>
          </w:p>
        </w:tc>
        <w:tc>
          <w:tcPr>
            <w:tcW w:w="924" w:type="dxa"/>
            <w:tcBorders>
              <w:top w:val="nil"/>
              <w:left w:val="nil"/>
              <w:bottom w:val="single" w:sz="4" w:space="0" w:color="auto"/>
              <w:right w:val="single" w:sz="4" w:space="0" w:color="auto"/>
            </w:tcBorders>
            <w:shd w:val="clear" w:color="000000" w:fill="FFFFFF"/>
            <w:vAlign w:val="center"/>
            <w:hideMark/>
          </w:tcPr>
          <w:p w14:paraId="58F301CE"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w:t>
            </w:r>
          </w:p>
        </w:tc>
        <w:tc>
          <w:tcPr>
            <w:tcW w:w="1020" w:type="dxa"/>
            <w:tcBorders>
              <w:top w:val="nil"/>
              <w:left w:val="nil"/>
              <w:bottom w:val="single" w:sz="4" w:space="0" w:color="auto"/>
              <w:right w:val="single" w:sz="4" w:space="0" w:color="auto"/>
            </w:tcBorders>
            <w:shd w:val="clear" w:color="000000" w:fill="FFFFFF"/>
            <w:vAlign w:val="center"/>
            <w:hideMark/>
          </w:tcPr>
          <w:p w14:paraId="7D9913CC"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749982C0"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4039F384"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0A3FDADC" w14:textId="4032B619"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4EBBDD79"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312F66A3"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752A19D9"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 xml:space="preserve">5 </w:t>
            </w:r>
          </w:p>
        </w:tc>
        <w:tc>
          <w:tcPr>
            <w:tcW w:w="924" w:type="dxa"/>
            <w:tcBorders>
              <w:top w:val="single" w:sz="4" w:space="0" w:color="auto"/>
              <w:left w:val="nil"/>
              <w:bottom w:val="single" w:sz="4" w:space="0" w:color="auto"/>
              <w:right w:val="single" w:sz="4" w:space="0" w:color="auto"/>
            </w:tcBorders>
            <w:shd w:val="clear" w:color="000000" w:fill="FFFFFF"/>
            <w:vAlign w:val="center"/>
            <w:hideMark/>
          </w:tcPr>
          <w:p w14:paraId="6B2E8ECB" w14:textId="77777777" w:rsidR="00494C44" w:rsidRPr="00494C44" w:rsidRDefault="00494C44" w:rsidP="00494C44">
            <w:pPr>
              <w:spacing w:line="240" w:lineRule="auto"/>
              <w:ind w:firstLine="0"/>
              <w:jc w:val="center"/>
              <w:rPr>
                <w:rFonts w:ascii="宋体" w:eastAsia="宋体" w:hAnsi="宋体" w:cs="宋体"/>
                <w:kern w:val="0"/>
                <w:sz w:val="20"/>
                <w:szCs w:val="20"/>
              </w:rPr>
            </w:pPr>
            <w:r w:rsidRPr="00494C44">
              <w:rPr>
                <w:rFonts w:ascii="宋体" w:eastAsia="宋体" w:hAnsi="宋体" w:cs="宋体" w:hint="eastAsia"/>
                <w:kern w:val="0"/>
                <w:sz w:val="20"/>
                <w:szCs w:val="20"/>
              </w:rPr>
              <w:t>平台整体功能优化</w:t>
            </w:r>
          </w:p>
        </w:tc>
        <w:tc>
          <w:tcPr>
            <w:tcW w:w="1076" w:type="dxa"/>
            <w:tcBorders>
              <w:top w:val="nil"/>
              <w:left w:val="nil"/>
              <w:bottom w:val="single" w:sz="4" w:space="0" w:color="auto"/>
              <w:right w:val="single" w:sz="4" w:space="0" w:color="auto"/>
            </w:tcBorders>
            <w:shd w:val="clear" w:color="000000" w:fill="FFFFFF"/>
            <w:vAlign w:val="center"/>
            <w:hideMark/>
          </w:tcPr>
          <w:p w14:paraId="7428F06A" w14:textId="77777777" w:rsidR="00494C44" w:rsidRPr="00494C44" w:rsidRDefault="00494C44" w:rsidP="00494C44">
            <w:pPr>
              <w:spacing w:line="240" w:lineRule="auto"/>
              <w:ind w:firstLine="0"/>
              <w:jc w:val="center"/>
              <w:rPr>
                <w:rFonts w:eastAsia="宋体" w:hint="eastAsia"/>
                <w:kern w:val="0"/>
                <w:sz w:val="20"/>
                <w:szCs w:val="20"/>
              </w:rPr>
            </w:pPr>
            <w:r w:rsidRPr="00494C44">
              <w:rPr>
                <w:rFonts w:eastAsia="宋体"/>
                <w:kern w:val="0"/>
                <w:sz w:val="20"/>
                <w:szCs w:val="20"/>
              </w:rPr>
              <w:t xml:space="preserve">　</w:t>
            </w:r>
          </w:p>
        </w:tc>
        <w:tc>
          <w:tcPr>
            <w:tcW w:w="924" w:type="dxa"/>
            <w:tcBorders>
              <w:top w:val="nil"/>
              <w:left w:val="nil"/>
              <w:bottom w:val="single" w:sz="4" w:space="0" w:color="auto"/>
              <w:right w:val="single" w:sz="4" w:space="0" w:color="auto"/>
            </w:tcBorders>
            <w:shd w:val="clear" w:color="000000" w:fill="FFFFFF"/>
            <w:vAlign w:val="center"/>
            <w:hideMark/>
          </w:tcPr>
          <w:p w14:paraId="619BF749"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 xml:space="preserve">　</w:t>
            </w:r>
          </w:p>
        </w:tc>
        <w:tc>
          <w:tcPr>
            <w:tcW w:w="924" w:type="dxa"/>
            <w:tcBorders>
              <w:top w:val="nil"/>
              <w:left w:val="nil"/>
              <w:bottom w:val="single" w:sz="4" w:space="0" w:color="auto"/>
              <w:right w:val="single" w:sz="4" w:space="0" w:color="auto"/>
            </w:tcBorders>
            <w:shd w:val="clear" w:color="000000" w:fill="FFFFFF"/>
            <w:vAlign w:val="center"/>
            <w:hideMark/>
          </w:tcPr>
          <w:p w14:paraId="376A9133"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 xml:space="preserve">　</w:t>
            </w:r>
          </w:p>
        </w:tc>
        <w:tc>
          <w:tcPr>
            <w:tcW w:w="1020" w:type="dxa"/>
            <w:tcBorders>
              <w:top w:val="nil"/>
              <w:left w:val="nil"/>
              <w:bottom w:val="single" w:sz="4" w:space="0" w:color="auto"/>
              <w:right w:val="single" w:sz="4" w:space="0" w:color="auto"/>
            </w:tcBorders>
            <w:shd w:val="clear" w:color="000000" w:fill="FFFFFF"/>
            <w:vAlign w:val="center"/>
            <w:hideMark/>
          </w:tcPr>
          <w:p w14:paraId="0E5117AA"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580588D5"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675F366F"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4AB81F1C" w14:textId="7480AF47"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148E4666"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163BFC1B"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02813BCF" w14:textId="77777777" w:rsidR="00494C44" w:rsidRPr="00494C44" w:rsidRDefault="00494C44" w:rsidP="00494C44">
            <w:pPr>
              <w:spacing w:line="240" w:lineRule="auto"/>
              <w:ind w:firstLine="0"/>
              <w:jc w:val="center"/>
              <w:rPr>
                <w:rFonts w:eastAsia="宋体"/>
                <w:b/>
                <w:bCs/>
                <w:kern w:val="0"/>
                <w:sz w:val="20"/>
                <w:szCs w:val="20"/>
              </w:rPr>
            </w:pPr>
            <w:r w:rsidRPr="00494C44">
              <w:rPr>
                <w:rFonts w:ascii="仿宋_GB2312" w:hint="eastAsia"/>
                <w:b/>
                <w:bCs/>
                <w:kern w:val="0"/>
                <w:sz w:val="20"/>
                <w:szCs w:val="20"/>
              </w:rPr>
              <w:t>合计</w:t>
            </w:r>
          </w:p>
        </w:tc>
        <w:tc>
          <w:tcPr>
            <w:tcW w:w="924" w:type="dxa"/>
            <w:tcBorders>
              <w:top w:val="nil"/>
              <w:left w:val="nil"/>
              <w:bottom w:val="single" w:sz="4" w:space="0" w:color="auto"/>
              <w:right w:val="single" w:sz="4" w:space="0" w:color="auto"/>
            </w:tcBorders>
            <w:shd w:val="clear" w:color="000000" w:fill="FFFFFF"/>
            <w:vAlign w:val="center"/>
            <w:hideMark/>
          </w:tcPr>
          <w:p w14:paraId="32E01757" w14:textId="77777777" w:rsidR="00494C44" w:rsidRPr="00494C44" w:rsidRDefault="00494C44" w:rsidP="00494C44">
            <w:pPr>
              <w:spacing w:line="240" w:lineRule="auto"/>
              <w:ind w:firstLine="0"/>
              <w:jc w:val="center"/>
              <w:rPr>
                <w:rFonts w:eastAsia="宋体"/>
                <w:b/>
                <w:bCs/>
                <w:kern w:val="0"/>
                <w:sz w:val="20"/>
                <w:szCs w:val="20"/>
              </w:rPr>
            </w:pPr>
            <w:r w:rsidRPr="00494C44">
              <w:rPr>
                <w:rFonts w:eastAsia="宋体"/>
                <w:b/>
                <w:bCs/>
                <w:kern w:val="0"/>
                <w:sz w:val="20"/>
                <w:szCs w:val="20"/>
              </w:rPr>
              <w:t xml:space="preserve">　</w:t>
            </w:r>
          </w:p>
        </w:tc>
        <w:tc>
          <w:tcPr>
            <w:tcW w:w="1076" w:type="dxa"/>
            <w:tcBorders>
              <w:top w:val="nil"/>
              <w:left w:val="nil"/>
              <w:bottom w:val="single" w:sz="4" w:space="0" w:color="auto"/>
              <w:right w:val="single" w:sz="4" w:space="0" w:color="auto"/>
            </w:tcBorders>
            <w:shd w:val="clear" w:color="000000" w:fill="FFFFFF"/>
            <w:vAlign w:val="center"/>
            <w:hideMark/>
          </w:tcPr>
          <w:p w14:paraId="59EC45B7" w14:textId="77777777" w:rsidR="00494C44" w:rsidRPr="00494C44" w:rsidRDefault="00494C44" w:rsidP="00494C44">
            <w:pPr>
              <w:spacing w:line="240" w:lineRule="auto"/>
              <w:ind w:firstLine="0"/>
              <w:jc w:val="center"/>
              <w:rPr>
                <w:rFonts w:eastAsia="宋体"/>
                <w:b/>
                <w:bCs/>
                <w:kern w:val="0"/>
                <w:sz w:val="20"/>
                <w:szCs w:val="20"/>
              </w:rPr>
            </w:pPr>
            <w:r w:rsidRPr="00494C44">
              <w:rPr>
                <w:rFonts w:eastAsia="宋体"/>
                <w:b/>
                <w:bCs/>
                <w:kern w:val="0"/>
                <w:sz w:val="20"/>
                <w:szCs w:val="20"/>
              </w:rPr>
              <w:t xml:space="preserve">　</w:t>
            </w:r>
          </w:p>
        </w:tc>
        <w:tc>
          <w:tcPr>
            <w:tcW w:w="924" w:type="dxa"/>
            <w:tcBorders>
              <w:top w:val="nil"/>
              <w:left w:val="nil"/>
              <w:bottom w:val="single" w:sz="4" w:space="0" w:color="auto"/>
              <w:right w:val="single" w:sz="4" w:space="0" w:color="auto"/>
            </w:tcBorders>
            <w:shd w:val="clear" w:color="000000" w:fill="FFFFFF"/>
            <w:vAlign w:val="center"/>
            <w:hideMark/>
          </w:tcPr>
          <w:p w14:paraId="583B578B" w14:textId="77777777" w:rsidR="00494C44" w:rsidRPr="00494C44" w:rsidRDefault="00494C44" w:rsidP="00494C44">
            <w:pPr>
              <w:spacing w:line="240" w:lineRule="auto"/>
              <w:ind w:firstLine="0"/>
              <w:jc w:val="center"/>
              <w:rPr>
                <w:rFonts w:eastAsia="宋体"/>
                <w:b/>
                <w:bCs/>
                <w:kern w:val="0"/>
                <w:sz w:val="20"/>
                <w:szCs w:val="20"/>
              </w:rPr>
            </w:pPr>
            <w:r w:rsidRPr="00494C44">
              <w:rPr>
                <w:rFonts w:eastAsia="宋体"/>
                <w:b/>
                <w:bCs/>
                <w:kern w:val="0"/>
                <w:sz w:val="20"/>
                <w:szCs w:val="20"/>
              </w:rPr>
              <w:t xml:space="preserve">　</w:t>
            </w:r>
          </w:p>
        </w:tc>
        <w:tc>
          <w:tcPr>
            <w:tcW w:w="924" w:type="dxa"/>
            <w:tcBorders>
              <w:top w:val="nil"/>
              <w:left w:val="nil"/>
              <w:bottom w:val="single" w:sz="4" w:space="0" w:color="auto"/>
              <w:right w:val="single" w:sz="4" w:space="0" w:color="auto"/>
            </w:tcBorders>
            <w:shd w:val="clear" w:color="000000" w:fill="FFFFFF"/>
            <w:vAlign w:val="center"/>
            <w:hideMark/>
          </w:tcPr>
          <w:p w14:paraId="779A5612" w14:textId="77777777" w:rsidR="00494C44" w:rsidRPr="00494C44" w:rsidRDefault="00494C44" w:rsidP="00494C44">
            <w:pPr>
              <w:spacing w:line="240" w:lineRule="auto"/>
              <w:ind w:firstLine="0"/>
              <w:jc w:val="center"/>
              <w:rPr>
                <w:rFonts w:eastAsia="宋体"/>
                <w:b/>
                <w:bCs/>
                <w:kern w:val="0"/>
                <w:sz w:val="20"/>
                <w:szCs w:val="20"/>
              </w:rPr>
            </w:pPr>
            <w:r w:rsidRPr="00494C44">
              <w:rPr>
                <w:rFonts w:eastAsia="宋体"/>
                <w:b/>
                <w:bCs/>
                <w:kern w:val="0"/>
                <w:sz w:val="20"/>
                <w:szCs w:val="20"/>
              </w:rPr>
              <w:t xml:space="preserve">　</w:t>
            </w:r>
          </w:p>
        </w:tc>
        <w:tc>
          <w:tcPr>
            <w:tcW w:w="1020" w:type="dxa"/>
            <w:tcBorders>
              <w:top w:val="nil"/>
              <w:left w:val="nil"/>
              <w:bottom w:val="single" w:sz="4" w:space="0" w:color="auto"/>
              <w:right w:val="single" w:sz="4" w:space="0" w:color="auto"/>
            </w:tcBorders>
            <w:shd w:val="clear" w:color="000000" w:fill="FFFFFF"/>
            <w:vAlign w:val="center"/>
            <w:hideMark/>
          </w:tcPr>
          <w:p w14:paraId="76E4E3ED" w14:textId="77777777" w:rsidR="00494C44" w:rsidRPr="00494C44" w:rsidRDefault="00494C44" w:rsidP="00494C44">
            <w:pPr>
              <w:spacing w:line="240" w:lineRule="auto"/>
              <w:ind w:firstLine="0"/>
              <w:jc w:val="left"/>
              <w:rPr>
                <w:rFonts w:eastAsia="宋体"/>
                <w:b/>
                <w:bCs/>
                <w:kern w:val="0"/>
                <w:sz w:val="20"/>
                <w:szCs w:val="20"/>
              </w:rPr>
            </w:pPr>
            <w:r w:rsidRPr="00494C44">
              <w:rPr>
                <w:rFonts w:eastAsia="宋体"/>
                <w:b/>
                <w:bCs/>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4608F0CF" w14:textId="77777777" w:rsidR="00494C44" w:rsidRPr="00494C44" w:rsidRDefault="00494C44" w:rsidP="00494C44">
            <w:pPr>
              <w:spacing w:line="240" w:lineRule="auto"/>
              <w:ind w:firstLine="0"/>
              <w:jc w:val="center"/>
              <w:rPr>
                <w:rFonts w:eastAsia="宋体"/>
                <w:b/>
                <w:bCs/>
                <w:kern w:val="0"/>
                <w:sz w:val="20"/>
                <w:szCs w:val="20"/>
              </w:rPr>
            </w:pPr>
            <w:r w:rsidRPr="00494C44">
              <w:rPr>
                <w:rFonts w:eastAsia="宋体"/>
                <w:b/>
                <w:bCs/>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600B1CD3" w14:textId="77777777" w:rsidR="00494C44" w:rsidRPr="00494C44" w:rsidRDefault="00494C44" w:rsidP="00494C44">
            <w:pPr>
              <w:spacing w:line="240" w:lineRule="auto"/>
              <w:ind w:firstLine="0"/>
              <w:jc w:val="center"/>
              <w:rPr>
                <w:rFonts w:eastAsia="宋体"/>
                <w:b/>
                <w:bCs/>
                <w:kern w:val="0"/>
                <w:sz w:val="20"/>
                <w:szCs w:val="20"/>
              </w:rPr>
            </w:pPr>
            <w:r w:rsidRPr="00494C44">
              <w:rPr>
                <w:rFonts w:eastAsia="宋体"/>
                <w:b/>
                <w:bCs/>
                <w:kern w:val="0"/>
                <w:sz w:val="20"/>
                <w:szCs w:val="20"/>
              </w:rPr>
              <w:t xml:space="preserve">　</w:t>
            </w:r>
          </w:p>
        </w:tc>
        <w:tc>
          <w:tcPr>
            <w:tcW w:w="1023" w:type="dxa"/>
            <w:tcBorders>
              <w:top w:val="nil"/>
              <w:left w:val="nil"/>
              <w:bottom w:val="single" w:sz="4" w:space="0" w:color="auto"/>
              <w:right w:val="single" w:sz="4" w:space="0" w:color="auto"/>
            </w:tcBorders>
            <w:shd w:val="clear" w:color="000000" w:fill="FFFFFF"/>
            <w:vAlign w:val="center"/>
          </w:tcPr>
          <w:p w14:paraId="255DAC83" w14:textId="07D11A9A" w:rsidR="00494C44" w:rsidRPr="00494C44" w:rsidRDefault="00494C44" w:rsidP="00494C44">
            <w:pPr>
              <w:spacing w:line="240" w:lineRule="auto"/>
              <w:ind w:firstLine="0"/>
              <w:jc w:val="right"/>
              <w:rPr>
                <w:rFonts w:eastAsia="宋体"/>
                <w:b/>
                <w:bCs/>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15AFD99C"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483BBCA4" w14:textId="77777777" w:rsidTr="00494C44">
        <w:trPr>
          <w:trHeight w:val="397"/>
          <w:jc w:val="center"/>
        </w:trPr>
        <w:tc>
          <w:tcPr>
            <w:tcW w:w="8139" w:type="dxa"/>
            <w:gridSpan w:val="9"/>
            <w:tcBorders>
              <w:top w:val="single" w:sz="4" w:space="0" w:color="auto"/>
              <w:left w:val="single" w:sz="4" w:space="0" w:color="auto"/>
              <w:bottom w:val="single" w:sz="4" w:space="0" w:color="auto"/>
              <w:right w:val="single" w:sz="4" w:space="0" w:color="auto"/>
            </w:tcBorders>
            <w:shd w:val="clear" w:color="000000" w:fill="FCD5B4"/>
            <w:vAlign w:val="center"/>
            <w:hideMark/>
          </w:tcPr>
          <w:p w14:paraId="164367C3" w14:textId="77777777" w:rsidR="00494C44" w:rsidRPr="00494C44" w:rsidRDefault="00494C44" w:rsidP="00494C44">
            <w:pPr>
              <w:spacing w:line="240" w:lineRule="auto"/>
              <w:ind w:firstLine="0"/>
              <w:jc w:val="center"/>
              <w:rPr>
                <w:rFonts w:eastAsia="宋体"/>
                <w:b/>
                <w:bCs/>
                <w:kern w:val="0"/>
                <w:sz w:val="20"/>
                <w:szCs w:val="20"/>
              </w:rPr>
            </w:pPr>
            <w:r w:rsidRPr="00494C44">
              <w:rPr>
                <w:rFonts w:eastAsia="宋体"/>
                <w:b/>
                <w:bCs/>
                <w:kern w:val="0"/>
                <w:sz w:val="20"/>
                <w:szCs w:val="20"/>
              </w:rPr>
              <w:t>2026</w:t>
            </w:r>
            <w:r w:rsidRPr="00494C44">
              <w:rPr>
                <w:rFonts w:ascii="宋体" w:eastAsia="宋体" w:hAnsi="宋体" w:hint="eastAsia"/>
                <w:b/>
                <w:bCs/>
                <w:kern w:val="0"/>
                <w:sz w:val="20"/>
                <w:szCs w:val="20"/>
              </w:rPr>
              <w:t>年建设</w:t>
            </w:r>
          </w:p>
        </w:tc>
        <w:tc>
          <w:tcPr>
            <w:tcW w:w="937" w:type="dxa"/>
            <w:tcBorders>
              <w:top w:val="nil"/>
              <w:left w:val="nil"/>
              <w:bottom w:val="single" w:sz="4" w:space="0" w:color="auto"/>
              <w:right w:val="single" w:sz="4" w:space="0" w:color="auto"/>
            </w:tcBorders>
            <w:shd w:val="clear" w:color="000000" w:fill="FFFFFF"/>
            <w:vAlign w:val="center"/>
            <w:hideMark/>
          </w:tcPr>
          <w:p w14:paraId="32F0500C"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0EF16DEC"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36C0C914"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1</w:t>
            </w:r>
          </w:p>
        </w:tc>
        <w:tc>
          <w:tcPr>
            <w:tcW w:w="92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CEED484"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算力调度</w:t>
            </w:r>
          </w:p>
        </w:tc>
        <w:tc>
          <w:tcPr>
            <w:tcW w:w="1076" w:type="dxa"/>
            <w:tcBorders>
              <w:top w:val="nil"/>
              <w:left w:val="single" w:sz="4" w:space="0" w:color="auto"/>
              <w:bottom w:val="single" w:sz="4" w:space="0" w:color="auto"/>
              <w:right w:val="single" w:sz="4" w:space="0" w:color="auto"/>
            </w:tcBorders>
            <w:shd w:val="clear" w:color="000000" w:fill="FFFFFF"/>
            <w:vAlign w:val="center"/>
            <w:hideMark/>
          </w:tcPr>
          <w:p w14:paraId="115B940A" w14:textId="77777777" w:rsidR="00494C44" w:rsidRPr="00494C44" w:rsidRDefault="00494C44" w:rsidP="00494C44">
            <w:pPr>
              <w:spacing w:line="240" w:lineRule="auto"/>
              <w:ind w:firstLine="0"/>
              <w:jc w:val="center"/>
              <w:rPr>
                <w:rFonts w:ascii="宋体" w:eastAsia="宋体" w:hAnsi="宋体" w:cs="宋体" w:hint="eastAsia"/>
                <w:kern w:val="0"/>
                <w:sz w:val="20"/>
                <w:szCs w:val="20"/>
              </w:rPr>
            </w:pPr>
            <w:r w:rsidRPr="00494C44">
              <w:rPr>
                <w:rFonts w:ascii="宋体" w:eastAsia="宋体" w:hAnsi="宋体" w:cs="宋体" w:hint="eastAsia"/>
                <w:kern w:val="0"/>
                <w:sz w:val="20"/>
                <w:szCs w:val="20"/>
              </w:rPr>
              <w:t>资源接入与调度</w:t>
            </w:r>
          </w:p>
        </w:tc>
        <w:tc>
          <w:tcPr>
            <w:tcW w:w="924" w:type="dxa"/>
            <w:tcBorders>
              <w:top w:val="nil"/>
              <w:left w:val="nil"/>
              <w:bottom w:val="single" w:sz="4" w:space="0" w:color="auto"/>
              <w:right w:val="single" w:sz="4" w:space="0" w:color="auto"/>
            </w:tcBorders>
            <w:shd w:val="clear" w:color="000000" w:fill="FFFFFF"/>
            <w:vAlign w:val="center"/>
            <w:hideMark/>
          </w:tcPr>
          <w:p w14:paraId="014AED13" w14:textId="77777777" w:rsidR="00494C44" w:rsidRPr="00494C44" w:rsidRDefault="00494C44" w:rsidP="00494C44">
            <w:pPr>
              <w:spacing w:line="240" w:lineRule="auto"/>
              <w:ind w:firstLine="0"/>
              <w:jc w:val="center"/>
              <w:rPr>
                <w:rFonts w:ascii="宋体" w:eastAsia="宋体" w:hAnsi="宋体" w:cs="宋体" w:hint="eastAsia"/>
                <w:kern w:val="0"/>
                <w:sz w:val="20"/>
                <w:szCs w:val="20"/>
              </w:rPr>
            </w:pPr>
            <w:r w:rsidRPr="00494C44">
              <w:rPr>
                <w:rFonts w:ascii="宋体" w:eastAsia="宋体" w:hAnsi="宋体" w:cs="宋体" w:hint="eastAsia"/>
                <w:kern w:val="0"/>
                <w:sz w:val="20"/>
                <w:szCs w:val="20"/>
              </w:rPr>
              <w:t>资源接入</w:t>
            </w:r>
          </w:p>
        </w:tc>
        <w:tc>
          <w:tcPr>
            <w:tcW w:w="924" w:type="dxa"/>
            <w:tcBorders>
              <w:top w:val="nil"/>
              <w:left w:val="nil"/>
              <w:bottom w:val="single" w:sz="4" w:space="0" w:color="auto"/>
              <w:right w:val="single" w:sz="4" w:space="0" w:color="auto"/>
            </w:tcBorders>
            <w:shd w:val="clear" w:color="000000" w:fill="FFFFFF"/>
            <w:vAlign w:val="center"/>
            <w:hideMark/>
          </w:tcPr>
          <w:p w14:paraId="3275902D"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t>/</w:t>
            </w:r>
          </w:p>
        </w:tc>
        <w:tc>
          <w:tcPr>
            <w:tcW w:w="1020" w:type="dxa"/>
            <w:tcBorders>
              <w:top w:val="nil"/>
              <w:left w:val="nil"/>
              <w:bottom w:val="single" w:sz="4" w:space="0" w:color="auto"/>
              <w:right w:val="single" w:sz="4" w:space="0" w:color="auto"/>
            </w:tcBorders>
            <w:shd w:val="clear" w:color="000000" w:fill="FFFFFF"/>
            <w:vAlign w:val="center"/>
            <w:hideMark/>
          </w:tcPr>
          <w:p w14:paraId="6328D082"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2FD3FF7B"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72FCD138"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67F352BE" w14:textId="7BF63752"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7CBA3789"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ascii="宋体" w:eastAsia="宋体" w:hAnsi="宋体" w:hint="eastAsia"/>
                <w:color w:val="000000"/>
                <w:kern w:val="0"/>
                <w:sz w:val="20"/>
                <w:szCs w:val="20"/>
              </w:rPr>
              <w:t>增加</w:t>
            </w:r>
            <w:r w:rsidRPr="00494C44">
              <w:rPr>
                <w:rFonts w:eastAsia="宋体"/>
                <w:color w:val="000000"/>
                <w:kern w:val="0"/>
                <w:sz w:val="20"/>
                <w:szCs w:val="20"/>
              </w:rPr>
              <w:t>8</w:t>
            </w:r>
            <w:r w:rsidRPr="00494C44">
              <w:rPr>
                <w:rFonts w:ascii="宋体" w:eastAsia="宋体" w:hAnsi="宋体" w:hint="eastAsia"/>
                <w:color w:val="000000"/>
                <w:kern w:val="0"/>
                <w:sz w:val="20"/>
                <w:szCs w:val="20"/>
              </w:rPr>
              <w:t>个算力中心接入，含接口适配对接费用</w:t>
            </w:r>
          </w:p>
        </w:tc>
      </w:tr>
      <w:tr w:rsidR="00494C44" w:rsidRPr="00494C44" w14:paraId="6BA61F1A"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5F12A09E"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2</w:t>
            </w:r>
          </w:p>
        </w:tc>
        <w:tc>
          <w:tcPr>
            <w:tcW w:w="924" w:type="dxa"/>
            <w:vMerge/>
            <w:tcBorders>
              <w:top w:val="nil"/>
              <w:left w:val="single" w:sz="4" w:space="0" w:color="auto"/>
              <w:bottom w:val="single" w:sz="4" w:space="0" w:color="000000"/>
              <w:right w:val="single" w:sz="4" w:space="0" w:color="auto"/>
            </w:tcBorders>
            <w:vAlign w:val="center"/>
            <w:hideMark/>
          </w:tcPr>
          <w:p w14:paraId="68A8BBD7" w14:textId="77777777" w:rsidR="00494C44" w:rsidRPr="00494C44" w:rsidRDefault="00494C44" w:rsidP="00494C44">
            <w:pPr>
              <w:spacing w:line="240" w:lineRule="auto"/>
              <w:ind w:firstLine="0"/>
              <w:jc w:val="left"/>
              <w:rPr>
                <w:rFonts w:ascii="宋体" w:eastAsia="宋体" w:hAnsi="宋体" w:cs="宋体"/>
                <w:color w:val="000000"/>
                <w:kern w:val="0"/>
                <w:sz w:val="20"/>
                <w:szCs w:val="20"/>
              </w:rPr>
            </w:pPr>
          </w:p>
        </w:tc>
        <w:tc>
          <w:tcPr>
            <w:tcW w:w="1076" w:type="dxa"/>
            <w:tcBorders>
              <w:top w:val="nil"/>
              <w:left w:val="single" w:sz="4" w:space="0" w:color="auto"/>
              <w:bottom w:val="single" w:sz="4" w:space="0" w:color="auto"/>
              <w:right w:val="single" w:sz="4" w:space="0" w:color="auto"/>
            </w:tcBorders>
            <w:shd w:val="clear" w:color="000000" w:fill="FFFFFF"/>
            <w:vAlign w:val="center"/>
            <w:hideMark/>
          </w:tcPr>
          <w:p w14:paraId="2C3B1D45" w14:textId="77777777" w:rsidR="00494C44" w:rsidRPr="00494C44" w:rsidRDefault="00494C44" w:rsidP="00494C44">
            <w:pPr>
              <w:spacing w:line="240" w:lineRule="auto"/>
              <w:ind w:firstLine="0"/>
              <w:jc w:val="center"/>
              <w:rPr>
                <w:rFonts w:ascii="宋体" w:eastAsia="宋体" w:hAnsi="宋体" w:cs="宋体"/>
                <w:kern w:val="0"/>
                <w:sz w:val="20"/>
                <w:szCs w:val="20"/>
              </w:rPr>
            </w:pPr>
            <w:r w:rsidRPr="00494C44">
              <w:rPr>
                <w:rFonts w:ascii="宋体" w:eastAsia="宋体" w:hAnsi="宋体" w:cs="宋体" w:hint="eastAsia"/>
                <w:kern w:val="0"/>
                <w:sz w:val="20"/>
                <w:szCs w:val="20"/>
              </w:rPr>
              <w:t>资源封装</w:t>
            </w:r>
          </w:p>
        </w:tc>
        <w:tc>
          <w:tcPr>
            <w:tcW w:w="924" w:type="dxa"/>
            <w:tcBorders>
              <w:top w:val="nil"/>
              <w:left w:val="nil"/>
              <w:bottom w:val="single" w:sz="4" w:space="0" w:color="auto"/>
              <w:right w:val="single" w:sz="4" w:space="0" w:color="auto"/>
            </w:tcBorders>
            <w:shd w:val="clear" w:color="000000" w:fill="FFFFFF"/>
            <w:vAlign w:val="center"/>
            <w:hideMark/>
          </w:tcPr>
          <w:p w14:paraId="72DEA4B3" w14:textId="77777777" w:rsidR="00494C44" w:rsidRPr="00494C44" w:rsidRDefault="00494C44" w:rsidP="00494C44">
            <w:pPr>
              <w:spacing w:line="240" w:lineRule="auto"/>
              <w:ind w:firstLine="0"/>
              <w:jc w:val="center"/>
              <w:rPr>
                <w:rFonts w:ascii="宋体" w:eastAsia="宋体" w:hAnsi="宋体" w:cs="宋体" w:hint="eastAsia"/>
                <w:color w:val="000000"/>
                <w:kern w:val="0"/>
                <w:sz w:val="20"/>
                <w:szCs w:val="20"/>
              </w:rPr>
            </w:pPr>
            <w:r w:rsidRPr="00494C44">
              <w:rPr>
                <w:rFonts w:ascii="宋体" w:eastAsia="宋体" w:hAnsi="宋体" w:cs="宋体" w:hint="eastAsia"/>
                <w:color w:val="000000"/>
                <w:kern w:val="0"/>
                <w:sz w:val="20"/>
                <w:szCs w:val="20"/>
              </w:rPr>
              <w:t>对外接口服务</w:t>
            </w:r>
          </w:p>
        </w:tc>
        <w:tc>
          <w:tcPr>
            <w:tcW w:w="924" w:type="dxa"/>
            <w:tcBorders>
              <w:top w:val="nil"/>
              <w:left w:val="nil"/>
              <w:bottom w:val="single" w:sz="4" w:space="0" w:color="auto"/>
              <w:right w:val="single" w:sz="4" w:space="0" w:color="auto"/>
            </w:tcBorders>
            <w:shd w:val="clear" w:color="000000" w:fill="FFFFFF"/>
            <w:vAlign w:val="center"/>
            <w:hideMark/>
          </w:tcPr>
          <w:p w14:paraId="62614F8D"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t>/</w:t>
            </w:r>
          </w:p>
        </w:tc>
        <w:tc>
          <w:tcPr>
            <w:tcW w:w="1020" w:type="dxa"/>
            <w:tcBorders>
              <w:top w:val="nil"/>
              <w:left w:val="nil"/>
              <w:bottom w:val="single" w:sz="4" w:space="0" w:color="auto"/>
              <w:right w:val="single" w:sz="4" w:space="0" w:color="auto"/>
            </w:tcBorders>
            <w:shd w:val="clear" w:color="000000" w:fill="FFFFFF"/>
            <w:vAlign w:val="center"/>
            <w:hideMark/>
          </w:tcPr>
          <w:p w14:paraId="4A35BD0C"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0AA2539F"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106EC192"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0404CA78" w14:textId="2FB53987"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46D81B8F"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4094C389"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5F0426B3"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3</w:t>
            </w:r>
          </w:p>
        </w:tc>
        <w:tc>
          <w:tcPr>
            <w:tcW w:w="924" w:type="dxa"/>
            <w:tcBorders>
              <w:top w:val="nil"/>
              <w:left w:val="single" w:sz="4" w:space="0" w:color="auto"/>
              <w:bottom w:val="single" w:sz="4" w:space="0" w:color="auto"/>
              <w:right w:val="single" w:sz="4" w:space="0" w:color="auto"/>
            </w:tcBorders>
            <w:shd w:val="clear" w:color="000000" w:fill="FFFFFF"/>
            <w:vAlign w:val="center"/>
            <w:hideMark/>
          </w:tcPr>
          <w:p w14:paraId="3D4D7D6A" w14:textId="77777777" w:rsidR="00494C44" w:rsidRPr="00494C44" w:rsidRDefault="00494C44" w:rsidP="00494C44">
            <w:pPr>
              <w:spacing w:line="240" w:lineRule="auto"/>
              <w:ind w:firstLine="0"/>
              <w:jc w:val="center"/>
              <w:rPr>
                <w:rFonts w:ascii="宋体" w:eastAsia="宋体" w:hAnsi="宋体" w:cs="宋体"/>
                <w:color w:val="000000"/>
                <w:kern w:val="0"/>
                <w:sz w:val="20"/>
                <w:szCs w:val="20"/>
              </w:rPr>
            </w:pPr>
            <w:r w:rsidRPr="00494C44">
              <w:rPr>
                <w:rFonts w:ascii="宋体" w:eastAsia="宋体" w:hAnsi="宋体" w:cs="宋体" w:hint="eastAsia"/>
                <w:color w:val="000000"/>
                <w:kern w:val="0"/>
                <w:sz w:val="20"/>
                <w:szCs w:val="20"/>
              </w:rPr>
              <w:t>交易运营</w:t>
            </w:r>
          </w:p>
        </w:tc>
        <w:tc>
          <w:tcPr>
            <w:tcW w:w="1076" w:type="dxa"/>
            <w:tcBorders>
              <w:top w:val="nil"/>
              <w:left w:val="single" w:sz="4" w:space="0" w:color="auto"/>
              <w:bottom w:val="single" w:sz="4" w:space="0" w:color="auto"/>
              <w:right w:val="single" w:sz="4" w:space="0" w:color="auto"/>
            </w:tcBorders>
            <w:shd w:val="clear" w:color="000000" w:fill="FFFFFF"/>
            <w:vAlign w:val="center"/>
            <w:hideMark/>
          </w:tcPr>
          <w:p w14:paraId="60D123EC" w14:textId="77777777" w:rsidR="00494C44" w:rsidRPr="00494C44" w:rsidRDefault="00494C44" w:rsidP="00494C44">
            <w:pPr>
              <w:spacing w:line="240" w:lineRule="auto"/>
              <w:ind w:firstLine="0"/>
              <w:jc w:val="center"/>
              <w:rPr>
                <w:rFonts w:ascii="宋体" w:eastAsia="宋体" w:hAnsi="宋体" w:cs="宋体" w:hint="eastAsia"/>
                <w:kern w:val="0"/>
                <w:sz w:val="20"/>
                <w:szCs w:val="20"/>
              </w:rPr>
            </w:pPr>
            <w:r w:rsidRPr="00494C44">
              <w:rPr>
                <w:rFonts w:ascii="宋体" w:eastAsia="宋体" w:hAnsi="宋体" w:cs="宋体" w:hint="eastAsia"/>
                <w:kern w:val="0"/>
                <w:sz w:val="20"/>
                <w:szCs w:val="20"/>
              </w:rPr>
              <w:t>算力门户/商城</w:t>
            </w:r>
          </w:p>
        </w:tc>
        <w:tc>
          <w:tcPr>
            <w:tcW w:w="924" w:type="dxa"/>
            <w:tcBorders>
              <w:top w:val="nil"/>
              <w:left w:val="nil"/>
              <w:bottom w:val="single" w:sz="4" w:space="0" w:color="auto"/>
              <w:right w:val="single" w:sz="4" w:space="0" w:color="auto"/>
            </w:tcBorders>
            <w:shd w:val="clear" w:color="000000" w:fill="FFFFFF"/>
            <w:vAlign w:val="center"/>
            <w:hideMark/>
          </w:tcPr>
          <w:p w14:paraId="525BFB76" w14:textId="77777777" w:rsidR="00494C44" w:rsidRPr="00494C44" w:rsidRDefault="00494C44" w:rsidP="00494C44">
            <w:pPr>
              <w:spacing w:line="240" w:lineRule="auto"/>
              <w:ind w:firstLine="0"/>
              <w:jc w:val="center"/>
              <w:rPr>
                <w:rFonts w:ascii="宋体" w:eastAsia="宋体" w:hAnsi="宋体" w:cs="宋体" w:hint="eastAsia"/>
                <w:color w:val="000000"/>
                <w:kern w:val="0"/>
                <w:sz w:val="20"/>
                <w:szCs w:val="20"/>
              </w:rPr>
            </w:pPr>
            <w:r w:rsidRPr="00494C44">
              <w:rPr>
                <w:rFonts w:ascii="宋体" w:eastAsia="宋体" w:hAnsi="宋体" w:cs="宋体" w:hint="eastAsia"/>
                <w:color w:val="000000"/>
                <w:kern w:val="0"/>
                <w:sz w:val="20"/>
                <w:szCs w:val="20"/>
              </w:rPr>
              <w:t>产品目录</w:t>
            </w:r>
          </w:p>
        </w:tc>
        <w:tc>
          <w:tcPr>
            <w:tcW w:w="924" w:type="dxa"/>
            <w:tcBorders>
              <w:top w:val="nil"/>
              <w:left w:val="nil"/>
              <w:bottom w:val="single" w:sz="4" w:space="0" w:color="auto"/>
              <w:right w:val="single" w:sz="4" w:space="0" w:color="auto"/>
            </w:tcBorders>
            <w:shd w:val="clear" w:color="000000" w:fill="FFFFFF"/>
            <w:vAlign w:val="center"/>
            <w:hideMark/>
          </w:tcPr>
          <w:p w14:paraId="2DCAB8D5" w14:textId="77777777" w:rsidR="00494C44" w:rsidRPr="00494C44" w:rsidRDefault="00494C44" w:rsidP="00494C44">
            <w:pPr>
              <w:spacing w:line="240" w:lineRule="auto"/>
              <w:ind w:firstLine="0"/>
              <w:jc w:val="center"/>
              <w:rPr>
                <w:rFonts w:ascii="宋体" w:eastAsia="宋体" w:hAnsi="宋体" w:cs="宋体" w:hint="eastAsia"/>
                <w:color w:val="000000"/>
                <w:kern w:val="0"/>
                <w:sz w:val="20"/>
                <w:szCs w:val="20"/>
              </w:rPr>
            </w:pPr>
            <w:r w:rsidRPr="00494C44">
              <w:rPr>
                <w:rFonts w:ascii="宋体" w:eastAsia="宋体" w:hAnsi="宋体" w:cs="宋体" w:hint="eastAsia"/>
                <w:color w:val="000000"/>
                <w:kern w:val="0"/>
                <w:sz w:val="20"/>
                <w:szCs w:val="20"/>
              </w:rPr>
              <w:t>算力服务</w:t>
            </w:r>
          </w:p>
        </w:tc>
        <w:tc>
          <w:tcPr>
            <w:tcW w:w="1020" w:type="dxa"/>
            <w:tcBorders>
              <w:top w:val="nil"/>
              <w:left w:val="nil"/>
              <w:bottom w:val="single" w:sz="4" w:space="0" w:color="auto"/>
              <w:right w:val="single" w:sz="4" w:space="0" w:color="auto"/>
            </w:tcBorders>
            <w:shd w:val="clear" w:color="000000" w:fill="FFFFFF"/>
            <w:vAlign w:val="center"/>
            <w:hideMark/>
          </w:tcPr>
          <w:p w14:paraId="55218A7C" w14:textId="77777777" w:rsidR="00494C44" w:rsidRPr="00494C44" w:rsidRDefault="00494C44" w:rsidP="00494C44">
            <w:pPr>
              <w:spacing w:line="240" w:lineRule="auto"/>
              <w:ind w:firstLine="0"/>
              <w:jc w:val="left"/>
              <w:rPr>
                <w:rFonts w:eastAsia="宋体" w:hint="eastAsia"/>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02CA9F5A"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324FED2E"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3F4ABB01" w14:textId="566CC9E2"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30F4F62C"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2345FDF9"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261E3889" w14:textId="77777777" w:rsidR="00494C44" w:rsidRPr="00494C44" w:rsidRDefault="00494C44" w:rsidP="00494C44">
            <w:pPr>
              <w:spacing w:line="240" w:lineRule="auto"/>
              <w:ind w:firstLine="0"/>
              <w:jc w:val="center"/>
              <w:rPr>
                <w:rFonts w:eastAsia="宋体"/>
                <w:kern w:val="0"/>
                <w:sz w:val="20"/>
                <w:szCs w:val="20"/>
              </w:rPr>
            </w:pPr>
            <w:r w:rsidRPr="00494C44">
              <w:rPr>
                <w:rFonts w:eastAsia="宋体"/>
                <w:kern w:val="0"/>
                <w:sz w:val="20"/>
                <w:szCs w:val="20"/>
              </w:rPr>
              <w:t>4</w:t>
            </w:r>
          </w:p>
        </w:tc>
        <w:tc>
          <w:tcPr>
            <w:tcW w:w="924" w:type="dxa"/>
            <w:tcBorders>
              <w:top w:val="single" w:sz="4" w:space="0" w:color="auto"/>
              <w:left w:val="nil"/>
              <w:bottom w:val="single" w:sz="4" w:space="0" w:color="auto"/>
              <w:right w:val="single" w:sz="4" w:space="0" w:color="auto"/>
            </w:tcBorders>
            <w:shd w:val="clear" w:color="000000" w:fill="FFFFFF"/>
            <w:vAlign w:val="center"/>
            <w:hideMark/>
          </w:tcPr>
          <w:p w14:paraId="706BAA78" w14:textId="77777777" w:rsidR="00494C44" w:rsidRPr="00494C44" w:rsidRDefault="00494C44" w:rsidP="00494C44">
            <w:pPr>
              <w:spacing w:line="240" w:lineRule="auto"/>
              <w:ind w:firstLine="0"/>
              <w:jc w:val="center"/>
              <w:rPr>
                <w:rFonts w:ascii="宋体" w:eastAsia="宋体" w:hAnsi="宋体" w:cs="宋体"/>
                <w:kern w:val="0"/>
                <w:sz w:val="20"/>
                <w:szCs w:val="20"/>
              </w:rPr>
            </w:pPr>
            <w:r w:rsidRPr="00494C44">
              <w:rPr>
                <w:rFonts w:ascii="宋体" w:eastAsia="宋体" w:hAnsi="宋体" w:cs="宋体" w:hint="eastAsia"/>
                <w:kern w:val="0"/>
                <w:sz w:val="20"/>
                <w:szCs w:val="20"/>
              </w:rPr>
              <w:t>平台整体功能优化</w:t>
            </w:r>
          </w:p>
        </w:tc>
        <w:tc>
          <w:tcPr>
            <w:tcW w:w="1076" w:type="dxa"/>
            <w:tcBorders>
              <w:top w:val="nil"/>
              <w:left w:val="nil"/>
              <w:bottom w:val="single" w:sz="4" w:space="0" w:color="auto"/>
              <w:right w:val="single" w:sz="4" w:space="0" w:color="auto"/>
            </w:tcBorders>
            <w:shd w:val="clear" w:color="000000" w:fill="FFFFFF"/>
            <w:vAlign w:val="center"/>
            <w:hideMark/>
          </w:tcPr>
          <w:p w14:paraId="6D77C177" w14:textId="77777777" w:rsidR="00494C44" w:rsidRPr="00494C44" w:rsidRDefault="00494C44" w:rsidP="00494C44">
            <w:pPr>
              <w:spacing w:line="240" w:lineRule="auto"/>
              <w:ind w:firstLine="0"/>
              <w:jc w:val="center"/>
              <w:rPr>
                <w:rFonts w:ascii="宋体" w:eastAsia="宋体" w:hAnsi="宋体" w:cs="宋体" w:hint="eastAsia"/>
                <w:kern w:val="0"/>
                <w:sz w:val="20"/>
                <w:szCs w:val="20"/>
              </w:rPr>
            </w:pPr>
            <w:r w:rsidRPr="00494C44">
              <w:rPr>
                <w:rFonts w:ascii="宋体" w:eastAsia="宋体" w:hAnsi="宋体" w:cs="宋体" w:hint="eastAsia"/>
                <w:kern w:val="0"/>
                <w:sz w:val="20"/>
                <w:szCs w:val="20"/>
              </w:rPr>
              <w:t xml:space="preserve">　</w:t>
            </w:r>
          </w:p>
        </w:tc>
        <w:tc>
          <w:tcPr>
            <w:tcW w:w="924" w:type="dxa"/>
            <w:tcBorders>
              <w:top w:val="nil"/>
              <w:left w:val="nil"/>
              <w:bottom w:val="single" w:sz="4" w:space="0" w:color="auto"/>
              <w:right w:val="single" w:sz="4" w:space="0" w:color="auto"/>
            </w:tcBorders>
            <w:shd w:val="clear" w:color="000000" w:fill="FFFFFF"/>
            <w:vAlign w:val="center"/>
            <w:hideMark/>
          </w:tcPr>
          <w:p w14:paraId="2645E672" w14:textId="77777777" w:rsidR="00494C44" w:rsidRPr="00494C44" w:rsidRDefault="00494C44" w:rsidP="00494C44">
            <w:pPr>
              <w:spacing w:line="240" w:lineRule="auto"/>
              <w:ind w:firstLine="0"/>
              <w:jc w:val="center"/>
              <w:rPr>
                <w:rFonts w:ascii="宋体" w:eastAsia="宋体" w:hAnsi="宋体" w:cs="宋体" w:hint="eastAsia"/>
                <w:color w:val="000000"/>
                <w:kern w:val="0"/>
                <w:sz w:val="20"/>
                <w:szCs w:val="20"/>
              </w:rPr>
            </w:pPr>
            <w:r w:rsidRPr="00494C44">
              <w:rPr>
                <w:rFonts w:ascii="宋体" w:eastAsia="宋体" w:hAnsi="宋体" w:cs="宋体" w:hint="eastAsia"/>
                <w:color w:val="000000"/>
                <w:kern w:val="0"/>
                <w:sz w:val="20"/>
                <w:szCs w:val="20"/>
              </w:rPr>
              <w:t xml:space="preserve">　</w:t>
            </w:r>
          </w:p>
        </w:tc>
        <w:tc>
          <w:tcPr>
            <w:tcW w:w="924" w:type="dxa"/>
            <w:tcBorders>
              <w:top w:val="nil"/>
              <w:left w:val="nil"/>
              <w:bottom w:val="single" w:sz="4" w:space="0" w:color="auto"/>
              <w:right w:val="single" w:sz="4" w:space="0" w:color="auto"/>
            </w:tcBorders>
            <w:shd w:val="clear" w:color="000000" w:fill="FFFFFF"/>
            <w:vAlign w:val="center"/>
            <w:hideMark/>
          </w:tcPr>
          <w:p w14:paraId="62A672C3" w14:textId="77777777" w:rsidR="00494C44" w:rsidRPr="00494C44" w:rsidRDefault="00494C44" w:rsidP="00494C44">
            <w:pPr>
              <w:spacing w:line="240" w:lineRule="auto"/>
              <w:ind w:firstLine="0"/>
              <w:jc w:val="center"/>
              <w:rPr>
                <w:rFonts w:eastAsia="宋体" w:hint="eastAsia"/>
                <w:color w:val="000000"/>
                <w:kern w:val="0"/>
                <w:sz w:val="20"/>
                <w:szCs w:val="20"/>
              </w:rPr>
            </w:pPr>
            <w:r w:rsidRPr="00494C44">
              <w:rPr>
                <w:rFonts w:eastAsia="宋体"/>
                <w:color w:val="000000"/>
                <w:kern w:val="0"/>
                <w:sz w:val="20"/>
                <w:szCs w:val="20"/>
              </w:rPr>
              <w:t xml:space="preserve">　</w:t>
            </w:r>
          </w:p>
        </w:tc>
        <w:tc>
          <w:tcPr>
            <w:tcW w:w="1020" w:type="dxa"/>
            <w:tcBorders>
              <w:top w:val="nil"/>
              <w:left w:val="nil"/>
              <w:bottom w:val="single" w:sz="4" w:space="0" w:color="auto"/>
              <w:right w:val="single" w:sz="4" w:space="0" w:color="auto"/>
            </w:tcBorders>
            <w:shd w:val="clear" w:color="000000" w:fill="FFFFFF"/>
            <w:vAlign w:val="center"/>
            <w:hideMark/>
          </w:tcPr>
          <w:p w14:paraId="268D8A65"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1F02F938"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ascii="仿宋_GB2312" w:hint="eastAsia"/>
                <w:color w:val="000000"/>
                <w:kern w:val="0"/>
                <w:sz w:val="20"/>
                <w:szCs w:val="20"/>
              </w:rPr>
              <w:t>项</w:t>
            </w:r>
          </w:p>
        </w:tc>
        <w:tc>
          <w:tcPr>
            <w:tcW w:w="772" w:type="dxa"/>
            <w:tcBorders>
              <w:top w:val="nil"/>
              <w:left w:val="nil"/>
              <w:bottom w:val="single" w:sz="4" w:space="0" w:color="auto"/>
              <w:right w:val="single" w:sz="4" w:space="0" w:color="auto"/>
            </w:tcBorders>
            <w:shd w:val="clear" w:color="000000" w:fill="FFFFFF"/>
            <w:vAlign w:val="center"/>
            <w:hideMark/>
          </w:tcPr>
          <w:p w14:paraId="501F997B" w14:textId="77777777" w:rsidR="00494C44" w:rsidRPr="00494C44" w:rsidRDefault="00494C44" w:rsidP="00494C44">
            <w:pPr>
              <w:spacing w:line="240" w:lineRule="auto"/>
              <w:ind w:firstLine="0"/>
              <w:jc w:val="center"/>
              <w:rPr>
                <w:rFonts w:eastAsia="宋体"/>
                <w:color w:val="000000"/>
                <w:kern w:val="0"/>
                <w:sz w:val="20"/>
                <w:szCs w:val="20"/>
              </w:rPr>
            </w:pPr>
            <w:r w:rsidRPr="00494C44">
              <w:rPr>
                <w:rFonts w:eastAsia="宋体"/>
                <w:color w:val="000000"/>
                <w:kern w:val="0"/>
                <w:sz w:val="20"/>
                <w:szCs w:val="20"/>
              </w:rPr>
              <w:t>1</w:t>
            </w:r>
          </w:p>
        </w:tc>
        <w:tc>
          <w:tcPr>
            <w:tcW w:w="1023" w:type="dxa"/>
            <w:tcBorders>
              <w:top w:val="nil"/>
              <w:left w:val="nil"/>
              <w:bottom w:val="single" w:sz="4" w:space="0" w:color="auto"/>
              <w:right w:val="single" w:sz="4" w:space="0" w:color="auto"/>
            </w:tcBorders>
            <w:shd w:val="clear" w:color="000000" w:fill="FFFFFF"/>
            <w:vAlign w:val="center"/>
          </w:tcPr>
          <w:p w14:paraId="674FF01A" w14:textId="2689B4C6" w:rsidR="00494C44" w:rsidRPr="00494C44" w:rsidRDefault="00494C44" w:rsidP="00494C44">
            <w:pPr>
              <w:spacing w:line="240" w:lineRule="auto"/>
              <w:ind w:firstLine="0"/>
              <w:jc w:val="right"/>
              <w:rPr>
                <w:rFonts w:eastAsia="宋体"/>
                <w:color w:val="00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00BB0F48"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2595191D"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4F2CF181" w14:textId="77777777" w:rsidR="00494C44" w:rsidRPr="00494C44" w:rsidRDefault="00494C44" w:rsidP="00494C44">
            <w:pPr>
              <w:spacing w:line="240" w:lineRule="auto"/>
              <w:ind w:firstLine="0"/>
              <w:jc w:val="center"/>
              <w:rPr>
                <w:rFonts w:eastAsia="宋体"/>
                <w:b/>
                <w:bCs/>
                <w:kern w:val="0"/>
                <w:sz w:val="20"/>
                <w:szCs w:val="20"/>
              </w:rPr>
            </w:pPr>
            <w:r w:rsidRPr="00494C44">
              <w:rPr>
                <w:rFonts w:ascii="仿宋_GB2312" w:hint="eastAsia"/>
                <w:b/>
                <w:bCs/>
                <w:kern w:val="0"/>
                <w:sz w:val="20"/>
                <w:szCs w:val="20"/>
              </w:rPr>
              <w:t>合计</w:t>
            </w:r>
          </w:p>
        </w:tc>
        <w:tc>
          <w:tcPr>
            <w:tcW w:w="924" w:type="dxa"/>
            <w:tcBorders>
              <w:top w:val="nil"/>
              <w:left w:val="nil"/>
              <w:bottom w:val="single" w:sz="4" w:space="0" w:color="auto"/>
              <w:right w:val="single" w:sz="4" w:space="0" w:color="auto"/>
            </w:tcBorders>
            <w:shd w:val="clear" w:color="000000" w:fill="FFFFFF"/>
            <w:vAlign w:val="center"/>
            <w:hideMark/>
          </w:tcPr>
          <w:p w14:paraId="0A39C21D" w14:textId="77777777" w:rsidR="00494C44" w:rsidRPr="00494C44" w:rsidRDefault="00494C44" w:rsidP="00494C44">
            <w:pPr>
              <w:spacing w:line="240" w:lineRule="auto"/>
              <w:ind w:firstLine="0"/>
              <w:jc w:val="center"/>
              <w:rPr>
                <w:rFonts w:eastAsia="宋体"/>
                <w:b/>
                <w:bCs/>
                <w:kern w:val="0"/>
                <w:sz w:val="20"/>
                <w:szCs w:val="20"/>
              </w:rPr>
            </w:pPr>
            <w:r w:rsidRPr="00494C44">
              <w:rPr>
                <w:rFonts w:eastAsia="宋体"/>
                <w:b/>
                <w:bCs/>
                <w:kern w:val="0"/>
                <w:sz w:val="20"/>
                <w:szCs w:val="20"/>
              </w:rPr>
              <w:t xml:space="preserve">　</w:t>
            </w:r>
          </w:p>
        </w:tc>
        <w:tc>
          <w:tcPr>
            <w:tcW w:w="1076" w:type="dxa"/>
            <w:tcBorders>
              <w:top w:val="nil"/>
              <w:left w:val="nil"/>
              <w:bottom w:val="single" w:sz="4" w:space="0" w:color="auto"/>
              <w:right w:val="single" w:sz="4" w:space="0" w:color="auto"/>
            </w:tcBorders>
            <w:shd w:val="clear" w:color="000000" w:fill="FFFFFF"/>
            <w:vAlign w:val="center"/>
            <w:hideMark/>
          </w:tcPr>
          <w:p w14:paraId="64D87F0A" w14:textId="77777777" w:rsidR="00494C44" w:rsidRPr="00494C44" w:rsidRDefault="00494C44" w:rsidP="00494C44">
            <w:pPr>
              <w:spacing w:line="240" w:lineRule="auto"/>
              <w:ind w:firstLine="0"/>
              <w:jc w:val="center"/>
              <w:rPr>
                <w:rFonts w:eastAsia="宋体"/>
                <w:b/>
                <w:bCs/>
                <w:kern w:val="0"/>
                <w:sz w:val="20"/>
                <w:szCs w:val="20"/>
              </w:rPr>
            </w:pPr>
            <w:r w:rsidRPr="00494C44">
              <w:rPr>
                <w:rFonts w:eastAsia="宋体"/>
                <w:b/>
                <w:bCs/>
                <w:kern w:val="0"/>
                <w:sz w:val="20"/>
                <w:szCs w:val="20"/>
              </w:rPr>
              <w:t xml:space="preserve">　</w:t>
            </w:r>
          </w:p>
        </w:tc>
        <w:tc>
          <w:tcPr>
            <w:tcW w:w="924" w:type="dxa"/>
            <w:tcBorders>
              <w:top w:val="nil"/>
              <w:left w:val="nil"/>
              <w:bottom w:val="single" w:sz="4" w:space="0" w:color="auto"/>
              <w:right w:val="single" w:sz="4" w:space="0" w:color="auto"/>
            </w:tcBorders>
            <w:shd w:val="clear" w:color="000000" w:fill="FFFFFF"/>
            <w:vAlign w:val="center"/>
            <w:hideMark/>
          </w:tcPr>
          <w:p w14:paraId="608E9ECA" w14:textId="77777777" w:rsidR="00494C44" w:rsidRPr="00494C44" w:rsidRDefault="00494C44" w:rsidP="00494C44">
            <w:pPr>
              <w:spacing w:line="240" w:lineRule="auto"/>
              <w:ind w:firstLine="0"/>
              <w:jc w:val="center"/>
              <w:rPr>
                <w:rFonts w:eastAsia="宋体"/>
                <w:b/>
                <w:bCs/>
                <w:kern w:val="0"/>
                <w:sz w:val="20"/>
                <w:szCs w:val="20"/>
              </w:rPr>
            </w:pPr>
            <w:r w:rsidRPr="00494C44">
              <w:rPr>
                <w:rFonts w:eastAsia="宋体"/>
                <w:b/>
                <w:bCs/>
                <w:kern w:val="0"/>
                <w:sz w:val="20"/>
                <w:szCs w:val="20"/>
              </w:rPr>
              <w:t xml:space="preserve">　</w:t>
            </w:r>
          </w:p>
        </w:tc>
        <w:tc>
          <w:tcPr>
            <w:tcW w:w="924" w:type="dxa"/>
            <w:tcBorders>
              <w:top w:val="nil"/>
              <w:left w:val="nil"/>
              <w:bottom w:val="single" w:sz="4" w:space="0" w:color="auto"/>
              <w:right w:val="single" w:sz="4" w:space="0" w:color="auto"/>
            </w:tcBorders>
            <w:shd w:val="clear" w:color="000000" w:fill="FFFFFF"/>
            <w:vAlign w:val="center"/>
            <w:hideMark/>
          </w:tcPr>
          <w:p w14:paraId="5A6E8465" w14:textId="77777777" w:rsidR="00494C44" w:rsidRPr="00494C44" w:rsidRDefault="00494C44" w:rsidP="00494C44">
            <w:pPr>
              <w:spacing w:line="240" w:lineRule="auto"/>
              <w:ind w:firstLine="0"/>
              <w:jc w:val="center"/>
              <w:rPr>
                <w:rFonts w:eastAsia="宋体"/>
                <w:b/>
                <w:bCs/>
                <w:kern w:val="0"/>
                <w:sz w:val="20"/>
                <w:szCs w:val="20"/>
              </w:rPr>
            </w:pPr>
            <w:r w:rsidRPr="00494C44">
              <w:rPr>
                <w:rFonts w:eastAsia="宋体"/>
                <w:b/>
                <w:bCs/>
                <w:kern w:val="0"/>
                <w:sz w:val="20"/>
                <w:szCs w:val="20"/>
              </w:rPr>
              <w:t xml:space="preserve">　</w:t>
            </w:r>
          </w:p>
        </w:tc>
        <w:tc>
          <w:tcPr>
            <w:tcW w:w="1020" w:type="dxa"/>
            <w:tcBorders>
              <w:top w:val="nil"/>
              <w:left w:val="nil"/>
              <w:bottom w:val="single" w:sz="4" w:space="0" w:color="auto"/>
              <w:right w:val="single" w:sz="4" w:space="0" w:color="auto"/>
            </w:tcBorders>
            <w:shd w:val="clear" w:color="000000" w:fill="FFFFFF"/>
            <w:vAlign w:val="center"/>
            <w:hideMark/>
          </w:tcPr>
          <w:p w14:paraId="5CDA0ECD" w14:textId="77777777" w:rsidR="00494C44" w:rsidRPr="00494C44" w:rsidRDefault="00494C44" w:rsidP="00494C44">
            <w:pPr>
              <w:spacing w:line="240" w:lineRule="auto"/>
              <w:ind w:firstLine="0"/>
              <w:jc w:val="left"/>
              <w:rPr>
                <w:rFonts w:eastAsia="宋体"/>
                <w:b/>
                <w:bCs/>
                <w:kern w:val="0"/>
                <w:sz w:val="20"/>
                <w:szCs w:val="20"/>
              </w:rPr>
            </w:pPr>
            <w:r w:rsidRPr="00494C44">
              <w:rPr>
                <w:rFonts w:eastAsia="宋体"/>
                <w:b/>
                <w:bCs/>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3476AED5" w14:textId="77777777" w:rsidR="00494C44" w:rsidRPr="00494C44" w:rsidRDefault="00494C44" w:rsidP="00494C44">
            <w:pPr>
              <w:spacing w:line="240" w:lineRule="auto"/>
              <w:ind w:firstLine="0"/>
              <w:jc w:val="center"/>
              <w:rPr>
                <w:rFonts w:eastAsia="宋体"/>
                <w:b/>
                <w:bCs/>
                <w:kern w:val="0"/>
                <w:sz w:val="20"/>
                <w:szCs w:val="20"/>
              </w:rPr>
            </w:pPr>
            <w:r w:rsidRPr="00494C44">
              <w:rPr>
                <w:rFonts w:eastAsia="宋体"/>
                <w:b/>
                <w:bCs/>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481DEB7C" w14:textId="77777777" w:rsidR="00494C44" w:rsidRPr="00494C44" w:rsidRDefault="00494C44" w:rsidP="00494C44">
            <w:pPr>
              <w:spacing w:line="240" w:lineRule="auto"/>
              <w:ind w:firstLine="0"/>
              <w:jc w:val="center"/>
              <w:rPr>
                <w:rFonts w:eastAsia="宋体"/>
                <w:b/>
                <w:bCs/>
                <w:kern w:val="0"/>
                <w:sz w:val="20"/>
                <w:szCs w:val="20"/>
              </w:rPr>
            </w:pPr>
            <w:r w:rsidRPr="00494C44">
              <w:rPr>
                <w:rFonts w:eastAsia="宋体"/>
                <w:b/>
                <w:bCs/>
                <w:kern w:val="0"/>
                <w:sz w:val="20"/>
                <w:szCs w:val="20"/>
              </w:rPr>
              <w:t xml:space="preserve">　</w:t>
            </w:r>
          </w:p>
        </w:tc>
        <w:tc>
          <w:tcPr>
            <w:tcW w:w="1023" w:type="dxa"/>
            <w:tcBorders>
              <w:top w:val="nil"/>
              <w:left w:val="nil"/>
              <w:bottom w:val="single" w:sz="4" w:space="0" w:color="auto"/>
              <w:right w:val="single" w:sz="4" w:space="0" w:color="auto"/>
            </w:tcBorders>
            <w:shd w:val="clear" w:color="000000" w:fill="FFFFFF"/>
            <w:vAlign w:val="center"/>
          </w:tcPr>
          <w:p w14:paraId="3EDFC02D" w14:textId="0BE8E953" w:rsidR="00494C44" w:rsidRPr="00494C44" w:rsidRDefault="00494C44" w:rsidP="00494C44">
            <w:pPr>
              <w:spacing w:line="240" w:lineRule="auto"/>
              <w:ind w:firstLine="0"/>
              <w:jc w:val="right"/>
              <w:rPr>
                <w:rFonts w:eastAsia="宋体"/>
                <w:b/>
                <w:bCs/>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28DC46CE"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r w:rsidR="00494C44" w:rsidRPr="00494C44" w14:paraId="48B26D2C" w14:textId="77777777" w:rsidTr="00494C44">
        <w:trPr>
          <w:trHeight w:val="397"/>
          <w:jc w:val="center"/>
        </w:trPr>
        <w:tc>
          <w:tcPr>
            <w:tcW w:w="702" w:type="dxa"/>
            <w:tcBorders>
              <w:top w:val="nil"/>
              <w:left w:val="single" w:sz="4" w:space="0" w:color="auto"/>
              <w:bottom w:val="single" w:sz="4" w:space="0" w:color="auto"/>
              <w:right w:val="single" w:sz="4" w:space="0" w:color="auto"/>
            </w:tcBorders>
            <w:shd w:val="clear" w:color="000000" w:fill="FFFFFF"/>
            <w:vAlign w:val="center"/>
            <w:hideMark/>
          </w:tcPr>
          <w:p w14:paraId="63F143ED" w14:textId="77777777" w:rsidR="00494C44" w:rsidRPr="00494C44" w:rsidRDefault="00494C44" w:rsidP="00494C44">
            <w:pPr>
              <w:spacing w:line="240" w:lineRule="auto"/>
              <w:ind w:firstLine="0"/>
              <w:jc w:val="center"/>
              <w:rPr>
                <w:rFonts w:eastAsia="宋体"/>
                <w:b/>
                <w:bCs/>
                <w:color w:val="FF0000"/>
                <w:kern w:val="0"/>
                <w:sz w:val="20"/>
                <w:szCs w:val="20"/>
              </w:rPr>
            </w:pPr>
            <w:r w:rsidRPr="00494C44">
              <w:rPr>
                <w:rFonts w:ascii="仿宋_GB2312" w:hint="eastAsia"/>
                <w:b/>
                <w:bCs/>
                <w:color w:val="FF0000"/>
                <w:kern w:val="0"/>
                <w:sz w:val="20"/>
                <w:szCs w:val="20"/>
              </w:rPr>
              <w:t>总计</w:t>
            </w:r>
          </w:p>
        </w:tc>
        <w:tc>
          <w:tcPr>
            <w:tcW w:w="924" w:type="dxa"/>
            <w:tcBorders>
              <w:top w:val="nil"/>
              <w:left w:val="nil"/>
              <w:bottom w:val="single" w:sz="4" w:space="0" w:color="auto"/>
              <w:right w:val="single" w:sz="4" w:space="0" w:color="auto"/>
            </w:tcBorders>
            <w:shd w:val="clear" w:color="000000" w:fill="FFFFFF"/>
            <w:vAlign w:val="center"/>
            <w:hideMark/>
          </w:tcPr>
          <w:p w14:paraId="39C7C57F" w14:textId="77777777" w:rsidR="00494C44" w:rsidRPr="00494C44" w:rsidRDefault="00494C44" w:rsidP="00494C44">
            <w:pPr>
              <w:spacing w:line="240" w:lineRule="auto"/>
              <w:ind w:firstLine="0"/>
              <w:jc w:val="center"/>
              <w:rPr>
                <w:rFonts w:eastAsia="宋体"/>
                <w:b/>
                <w:bCs/>
                <w:color w:val="FF0000"/>
                <w:kern w:val="0"/>
                <w:sz w:val="20"/>
                <w:szCs w:val="20"/>
              </w:rPr>
            </w:pPr>
            <w:r w:rsidRPr="00494C44">
              <w:rPr>
                <w:rFonts w:eastAsia="宋体"/>
                <w:b/>
                <w:bCs/>
                <w:color w:val="FF0000"/>
                <w:kern w:val="0"/>
                <w:sz w:val="20"/>
                <w:szCs w:val="20"/>
              </w:rPr>
              <w:t xml:space="preserve">　</w:t>
            </w:r>
          </w:p>
        </w:tc>
        <w:tc>
          <w:tcPr>
            <w:tcW w:w="1076" w:type="dxa"/>
            <w:tcBorders>
              <w:top w:val="nil"/>
              <w:left w:val="nil"/>
              <w:bottom w:val="single" w:sz="4" w:space="0" w:color="auto"/>
              <w:right w:val="single" w:sz="4" w:space="0" w:color="auto"/>
            </w:tcBorders>
            <w:shd w:val="clear" w:color="000000" w:fill="FFFFFF"/>
            <w:vAlign w:val="center"/>
            <w:hideMark/>
          </w:tcPr>
          <w:p w14:paraId="3FF07047" w14:textId="77777777" w:rsidR="00494C44" w:rsidRPr="00494C44" w:rsidRDefault="00494C44" w:rsidP="00494C44">
            <w:pPr>
              <w:spacing w:line="240" w:lineRule="auto"/>
              <w:ind w:firstLine="0"/>
              <w:jc w:val="center"/>
              <w:rPr>
                <w:rFonts w:eastAsia="宋体"/>
                <w:b/>
                <w:bCs/>
                <w:color w:val="FF0000"/>
                <w:kern w:val="0"/>
                <w:sz w:val="20"/>
                <w:szCs w:val="20"/>
              </w:rPr>
            </w:pPr>
            <w:r w:rsidRPr="00494C44">
              <w:rPr>
                <w:rFonts w:eastAsia="宋体"/>
                <w:b/>
                <w:bCs/>
                <w:color w:val="FF0000"/>
                <w:kern w:val="0"/>
                <w:sz w:val="20"/>
                <w:szCs w:val="20"/>
              </w:rPr>
              <w:t xml:space="preserve">　</w:t>
            </w:r>
          </w:p>
        </w:tc>
        <w:tc>
          <w:tcPr>
            <w:tcW w:w="924" w:type="dxa"/>
            <w:tcBorders>
              <w:top w:val="nil"/>
              <w:left w:val="nil"/>
              <w:bottom w:val="single" w:sz="4" w:space="0" w:color="auto"/>
              <w:right w:val="single" w:sz="4" w:space="0" w:color="auto"/>
            </w:tcBorders>
            <w:shd w:val="clear" w:color="000000" w:fill="FFFFFF"/>
            <w:vAlign w:val="center"/>
            <w:hideMark/>
          </w:tcPr>
          <w:p w14:paraId="06103727" w14:textId="77777777" w:rsidR="00494C44" w:rsidRPr="00494C44" w:rsidRDefault="00494C44" w:rsidP="00494C44">
            <w:pPr>
              <w:spacing w:line="240" w:lineRule="auto"/>
              <w:ind w:firstLine="0"/>
              <w:jc w:val="center"/>
              <w:rPr>
                <w:rFonts w:eastAsia="宋体"/>
                <w:b/>
                <w:bCs/>
                <w:color w:val="FF0000"/>
                <w:kern w:val="0"/>
                <w:sz w:val="20"/>
                <w:szCs w:val="20"/>
              </w:rPr>
            </w:pPr>
            <w:r w:rsidRPr="00494C44">
              <w:rPr>
                <w:rFonts w:eastAsia="宋体"/>
                <w:b/>
                <w:bCs/>
                <w:color w:val="FF0000"/>
                <w:kern w:val="0"/>
                <w:sz w:val="20"/>
                <w:szCs w:val="20"/>
              </w:rPr>
              <w:t xml:space="preserve">　</w:t>
            </w:r>
          </w:p>
        </w:tc>
        <w:tc>
          <w:tcPr>
            <w:tcW w:w="924" w:type="dxa"/>
            <w:tcBorders>
              <w:top w:val="nil"/>
              <w:left w:val="nil"/>
              <w:bottom w:val="single" w:sz="4" w:space="0" w:color="auto"/>
              <w:right w:val="single" w:sz="4" w:space="0" w:color="auto"/>
            </w:tcBorders>
            <w:shd w:val="clear" w:color="000000" w:fill="FFFFFF"/>
            <w:vAlign w:val="center"/>
            <w:hideMark/>
          </w:tcPr>
          <w:p w14:paraId="3720811A" w14:textId="77777777" w:rsidR="00494C44" w:rsidRPr="00494C44" w:rsidRDefault="00494C44" w:rsidP="00494C44">
            <w:pPr>
              <w:spacing w:line="240" w:lineRule="auto"/>
              <w:ind w:firstLine="0"/>
              <w:jc w:val="center"/>
              <w:rPr>
                <w:rFonts w:eastAsia="宋体"/>
                <w:b/>
                <w:bCs/>
                <w:color w:val="FF0000"/>
                <w:kern w:val="0"/>
                <w:sz w:val="20"/>
                <w:szCs w:val="20"/>
              </w:rPr>
            </w:pPr>
            <w:r w:rsidRPr="00494C44">
              <w:rPr>
                <w:rFonts w:eastAsia="宋体"/>
                <w:b/>
                <w:bCs/>
                <w:color w:val="FF0000"/>
                <w:kern w:val="0"/>
                <w:sz w:val="20"/>
                <w:szCs w:val="20"/>
              </w:rPr>
              <w:t xml:space="preserve">　</w:t>
            </w:r>
          </w:p>
        </w:tc>
        <w:tc>
          <w:tcPr>
            <w:tcW w:w="1020" w:type="dxa"/>
            <w:tcBorders>
              <w:top w:val="nil"/>
              <w:left w:val="nil"/>
              <w:bottom w:val="single" w:sz="4" w:space="0" w:color="auto"/>
              <w:right w:val="single" w:sz="4" w:space="0" w:color="auto"/>
            </w:tcBorders>
            <w:shd w:val="clear" w:color="000000" w:fill="FFFFFF"/>
            <w:vAlign w:val="center"/>
            <w:hideMark/>
          </w:tcPr>
          <w:p w14:paraId="7505832E" w14:textId="77777777" w:rsidR="00494C44" w:rsidRPr="00494C44" w:rsidRDefault="00494C44" w:rsidP="00494C44">
            <w:pPr>
              <w:spacing w:line="240" w:lineRule="auto"/>
              <w:ind w:firstLine="0"/>
              <w:jc w:val="left"/>
              <w:rPr>
                <w:rFonts w:eastAsia="宋体"/>
                <w:b/>
                <w:bCs/>
                <w:color w:val="FF0000"/>
                <w:kern w:val="0"/>
                <w:sz w:val="20"/>
                <w:szCs w:val="20"/>
              </w:rPr>
            </w:pPr>
            <w:r w:rsidRPr="00494C44">
              <w:rPr>
                <w:rFonts w:eastAsia="宋体"/>
                <w:b/>
                <w:bCs/>
                <w:color w:val="FF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6F867983" w14:textId="77777777" w:rsidR="00494C44" w:rsidRPr="00494C44" w:rsidRDefault="00494C44" w:rsidP="00494C44">
            <w:pPr>
              <w:spacing w:line="240" w:lineRule="auto"/>
              <w:ind w:firstLine="0"/>
              <w:jc w:val="center"/>
              <w:rPr>
                <w:rFonts w:eastAsia="宋体"/>
                <w:b/>
                <w:bCs/>
                <w:color w:val="FF0000"/>
                <w:kern w:val="0"/>
                <w:sz w:val="20"/>
                <w:szCs w:val="20"/>
              </w:rPr>
            </w:pPr>
            <w:r w:rsidRPr="00494C44">
              <w:rPr>
                <w:rFonts w:eastAsia="宋体"/>
                <w:b/>
                <w:bCs/>
                <w:color w:val="FF0000"/>
                <w:kern w:val="0"/>
                <w:sz w:val="20"/>
                <w:szCs w:val="20"/>
              </w:rPr>
              <w:t xml:space="preserve">　</w:t>
            </w:r>
          </w:p>
        </w:tc>
        <w:tc>
          <w:tcPr>
            <w:tcW w:w="772" w:type="dxa"/>
            <w:tcBorders>
              <w:top w:val="nil"/>
              <w:left w:val="nil"/>
              <w:bottom w:val="single" w:sz="4" w:space="0" w:color="auto"/>
              <w:right w:val="single" w:sz="4" w:space="0" w:color="auto"/>
            </w:tcBorders>
            <w:shd w:val="clear" w:color="000000" w:fill="FFFFFF"/>
            <w:vAlign w:val="center"/>
            <w:hideMark/>
          </w:tcPr>
          <w:p w14:paraId="14F095E5" w14:textId="77777777" w:rsidR="00494C44" w:rsidRPr="00494C44" w:rsidRDefault="00494C44" w:rsidP="00494C44">
            <w:pPr>
              <w:spacing w:line="240" w:lineRule="auto"/>
              <w:ind w:firstLine="0"/>
              <w:jc w:val="center"/>
              <w:rPr>
                <w:rFonts w:eastAsia="宋体"/>
                <w:b/>
                <w:bCs/>
                <w:color w:val="FF0000"/>
                <w:kern w:val="0"/>
                <w:sz w:val="20"/>
                <w:szCs w:val="20"/>
              </w:rPr>
            </w:pPr>
            <w:r w:rsidRPr="00494C44">
              <w:rPr>
                <w:rFonts w:eastAsia="宋体"/>
                <w:b/>
                <w:bCs/>
                <w:color w:val="FF0000"/>
                <w:kern w:val="0"/>
                <w:sz w:val="20"/>
                <w:szCs w:val="20"/>
              </w:rPr>
              <w:t xml:space="preserve">　</w:t>
            </w:r>
          </w:p>
        </w:tc>
        <w:tc>
          <w:tcPr>
            <w:tcW w:w="1023" w:type="dxa"/>
            <w:tcBorders>
              <w:top w:val="nil"/>
              <w:left w:val="nil"/>
              <w:bottom w:val="single" w:sz="4" w:space="0" w:color="auto"/>
              <w:right w:val="single" w:sz="4" w:space="0" w:color="auto"/>
            </w:tcBorders>
            <w:shd w:val="clear" w:color="000000" w:fill="FFFFFF"/>
            <w:vAlign w:val="center"/>
          </w:tcPr>
          <w:p w14:paraId="6CB33D0B" w14:textId="014BBD05" w:rsidR="00494C44" w:rsidRPr="00494C44" w:rsidRDefault="00494C44" w:rsidP="00494C44">
            <w:pPr>
              <w:spacing w:line="240" w:lineRule="auto"/>
              <w:ind w:firstLine="0"/>
              <w:jc w:val="right"/>
              <w:rPr>
                <w:rFonts w:eastAsia="宋体"/>
                <w:b/>
                <w:bCs/>
                <w:color w:val="FF0000"/>
                <w:kern w:val="0"/>
                <w:sz w:val="20"/>
                <w:szCs w:val="20"/>
              </w:rPr>
            </w:pPr>
          </w:p>
        </w:tc>
        <w:tc>
          <w:tcPr>
            <w:tcW w:w="937" w:type="dxa"/>
            <w:tcBorders>
              <w:top w:val="nil"/>
              <w:left w:val="nil"/>
              <w:bottom w:val="single" w:sz="4" w:space="0" w:color="auto"/>
              <w:right w:val="single" w:sz="4" w:space="0" w:color="auto"/>
            </w:tcBorders>
            <w:shd w:val="clear" w:color="000000" w:fill="FFFFFF"/>
            <w:vAlign w:val="center"/>
            <w:hideMark/>
          </w:tcPr>
          <w:p w14:paraId="3339BA72" w14:textId="77777777" w:rsidR="00494C44" w:rsidRPr="00494C44" w:rsidRDefault="00494C44" w:rsidP="00494C44">
            <w:pPr>
              <w:spacing w:line="240" w:lineRule="auto"/>
              <w:ind w:firstLine="0"/>
              <w:jc w:val="left"/>
              <w:rPr>
                <w:rFonts w:eastAsia="宋体"/>
                <w:color w:val="000000"/>
                <w:kern w:val="0"/>
                <w:sz w:val="20"/>
                <w:szCs w:val="20"/>
              </w:rPr>
            </w:pPr>
            <w:r w:rsidRPr="00494C44">
              <w:rPr>
                <w:rFonts w:eastAsia="宋体"/>
                <w:color w:val="000000"/>
                <w:kern w:val="0"/>
                <w:sz w:val="20"/>
                <w:szCs w:val="20"/>
              </w:rPr>
              <w:t xml:space="preserve">　</w:t>
            </w:r>
          </w:p>
        </w:tc>
      </w:tr>
    </w:tbl>
    <w:p w14:paraId="2A26F3A4" w14:textId="7038C0E1" w:rsidR="00494C44" w:rsidRDefault="00494C44" w:rsidP="00494C44">
      <w:pPr>
        <w:ind w:firstLine="0"/>
        <w:rPr>
          <w:lang w:val="zh-CN"/>
        </w:rPr>
      </w:pPr>
    </w:p>
    <w:p w14:paraId="4C4C67E8" w14:textId="0A8C5FE1" w:rsidR="00E162C4" w:rsidRDefault="00E162C4" w:rsidP="00E162C4">
      <w:pPr>
        <w:pStyle w:val="8"/>
      </w:pPr>
      <w:r>
        <w:rPr>
          <w:rFonts w:hint="eastAsia"/>
        </w:rPr>
        <w:lastRenderedPageBreak/>
        <w:t>综合监测平台报价表</w:t>
      </w:r>
    </w:p>
    <w:tbl>
      <w:tblPr>
        <w:tblW w:w="9339" w:type="dxa"/>
        <w:jc w:val="center"/>
        <w:tblLook w:val="04A0" w:firstRow="1" w:lastRow="0" w:firstColumn="1" w:lastColumn="0" w:noHBand="0" w:noVBand="1"/>
      </w:tblPr>
      <w:tblGrid>
        <w:gridCol w:w="602"/>
        <w:gridCol w:w="826"/>
        <w:gridCol w:w="791"/>
        <w:gridCol w:w="2869"/>
        <w:gridCol w:w="873"/>
        <w:gridCol w:w="661"/>
        <w:gridCol w:w="661"/>
        <w:gridCol w:w="876"/>
        <w:gridCol w:w="1180"/>
      </w:tblGrid>
      <w:tr w:rsidR="00E162C4" w:rsidRPr="00E162C4" w14:paraId="5CF1CAF7" w14:textId="77777777" w:rsidTr="00E162C4">
        <w:trPr>
          <w:trHeight w:val="309"/>
          <w:tblHeader/>
          <w:jc w:val="center"/>
        </w:trPr>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286A4" w14:textId="77777777" w:rsidR="00E162C4" w:rsidRPr="00E162C4" w:rsidRDefault="00E162C4" w:rsidP="00E162C4">
            <w:pPr>
              <w:spacing w:line="240" w:lineRule="auto"/>
              <w:ind w:firstLine="0"/>
              <w:jc w:val="center"/>
              <w:rPr>
                <w:rFonts w:eastAsia="宋体"/>
                <w:b/>
                <w:bCs/>
                <w:kern w:val="0"/>
                <w:sz w:val="20"/>
                <w:szCs w:val="20"/>
              </w:rPr>
            </w:pPr>
            <w:r w:rsidRPr="00E162C4">
              <w:rPr>
                <w:rFonts w:ascii="仿宋_GB2312" w:hint="eastAsia"/>
                <w:b/>
                <w:bCs/>
                <w:kern w:val="0"/>
                <w:sz w:val="20"/>
                <w:szCs w:val="20"/>
              </w:rPr>
              <w:t>序号</w:t>
            </w:r>
          </w:p>
        </w:tc>
        <w:tc>
          <w:tcPr>
            <w:tcW w:w="826" w:type="dxa"/>
            <w:tcBorders>
              <w:top w:val="single" w:sz="4" w:space="0" w:color="auto"/>
              <w:left w:val="nil"/>
              <w:bottom w:val="single" w:sz="4" w:space="0" w:color="auto"/>
              <w:right w:val="single" w:sz="4" w:space="0" w:color="auto"/>
            </w:tcBorders>
            <w:shd w:val="clear" w:color="auto" w:fill="auto"/>
            <w:vAlign w:val="center"/>
            <w:hideMark/>
          </w:tcPr>
          <w:p w14:paraId="40240517" w14:textId="77777777" w:rsidR="00E162C4" w:rsidRPr="00E162C4" w:rsidRDefault="00E162C4" w:rsidP="00E162C4">
            <w:pPr>
              <w:spacing w:line="240" w:lineRule="auto"/>
              <w:ind w:firstLine="0"/>
              <w:jc w:val="center"/>
              <w:rPr>
                <w:rFonts w:eastAsia="宋体"/>
                <w:b/>
                <w:bCs/>
                <w:kern w:val="0"/>
                <w:sz w:val="20"/>
                <w:szCs w:val="20"/>
              </w:rPr>
            </w:pPr>
            <w:r w:rsidRPr="00E162C4">
              <w:rPr>
                <w:rFonts w:ascii="仿宋_GB2312" w:hint="eastAsia"/>
                <w:b/>
                <w:bCs/>
                <w:kern w:val="0"/>
                <w:sz w:val="20"/>
                <w:szCs w:val="20"/>
              </w:rPr>
              <w:t>系统名称</w:t>
            </w:r>
          </w:p>
        </w:tc>
        <w:tc>
          <w:tcPr>
            <w:tcW w:w="791" w:type="dxa"/>
            <w:tcBorders>
              <w:top w:val="single" w:sz="4" w:space="0" w:color="auto"/>
              <w:left w:val="nil"/>
              <w:bottom w:val="single" w:sz="4" w:space="0" w:color="auto"/>
              <w:right w:val="single" w:sz="4" w:space="0" w:color="auto"/>
            </w:tcBorders>
            <w:shd w:val="clear" w:color="auto" w:fill="auto"/>
            <w:vAlign w:val="center"/>
            <w:hideMark/>
          </w:tcPr>
          <w:p w14:paraId="40E41015" w14:textId="77777777" w:rsidR="00E162C4" w:rsidRPr="00E162C4" w:rsidRDefault="00E162C4" w:rsidP="00E162C4">
            <w:pPr>
              <w:spacing w:line="240" w:lineRule="auto"/>
              <w:ind w:firstLine="0"/>
              <w:jc w:val="center"/>
              <w:rPr>
                <w:rFonts w:eastAsia="宋体"/>
                <w:b/>
                <w:bCs/>
                <w:kern w:val="0"/>
                <w:sz w:val="20"/>
                <w:szCs w:val="20"/>
              </w:rPr>
            </w:pPr>
            <w:r w:rsidRPr="00E162C4">
              <w:rPr>
                <w:rFonts w:ascii="仿宋_GB2312" w:hint="eastAsia"/>
                <w:b/>
                <w:bCs/>
                <w:kern w:val="0"/>
                <w:sz w:val="20"/>
                <w:szCs w:val="20"/>
              </w:rPr>
              <w:t>一级功能</w:t>
            </w:r>
          </w:p>
        </w:tc>
        <w:tc>
          <w:tcPr>
            <w:tcW w:w="2869" w:type="dxa"/>
            <w:tcBorders>
              <w:top w:val="single" w:sz="4" w:space="0" w:color="auto"/>
              <w:left w:val="nil"/>
              <w:bottom w:val="single" w:sz="4" w:space="0" w:color="auto"/>
              <w:right w:val="single" w:sz="4" w:space="0" w:color="auto"/>
            </w:tcBorders>
            <w:shd w:val="clear" w:color="auto" w:fill="auto"/>
            <w:vAlign w:val="center"/>
            <w:hideMark/>
          </w:tcPr>
          <w:p w14:paraId="0849CF79" w14:textId="77777777" w:rsidR="00E162C4" w:rsidRPr="00E162C4" w:rsidRDefault="00E162C4" w:rsidP="00E162C4">
            <w:pPr>
              <w:spacing w:line="240" w:lineRule="auto"/>
              <w:ind w:firstLine="0"/>
              <w:jc w:val="center"/>
              <w:rPr>
                <w:rFonts w:eastAsia="宋体"/>
                <w:b/>
                <w:bCs/>
                <w:kern w:val="0"/>
                <w:sz w:val="20"/>
                <w:szCs w:val="20"/>
              </w:rPr>
            </w:pPr>
            <w:r w:rsidRPr="00E162C4">
              <w:rPr>
                <w:rFonts w:ascii="仿宋_GB2312" w:hint="eastAsia"/>
                <w:b/>
                <w:bCs/>
                <w:kern w:val="0"/>
                <w:sz w:val="20"/>
                <w:szCs w:val="20"/>
              </w:rPr>
              <w:t>功能描述</w:t>
            </w:r>
          </w:p>
        </w:tc>
        <w:tc>
          <w:tcPr>
            <w:tcW w:w="873" w:type="dxa"/>
            <w:tcBorders>
              <w:top w:val="single" w:sz="4" w:space="0" w:color="auto"/>
              <w:left w:val="nil"/>
              <w:bottom w:val="single" w:sz="4" w:space="0" w:color="auto"/>
              <w:right w:val="single" w:sz="4" w:space="0" w:color="auto"/>
            </w:tcBorders>
            <w:shd w:val="clear" w:color="auto" w:fill="auto"/>
            <w:vAlign w:val="center"/>
            <w:hideMark/>
          </w:tcPr>
          <w:p w14:paraId="12A90045" w14:textId="77777777" w:rsidR="00E162C4" w:rsidRPr="00E162C4" w:rsidRDefault="00E162C4" w:rsidP="00E162C4">
            <w:pPr>
              <w:spacing w:line="240" w:lineRule="auto"/>
              <w:ind w:firstLine="0"/>
              <w:jc w:val="center"/>
              <w:rPr>
                <w:rFonts w:eastAsia="宋体"/>
                <w:b/>
                <w:bCs/>
                <w:kern w:val="0"/>
                <w:sz w:val="20"/>
                <w:szCs w:val="20"/>
              </w:rPr>
            </w:pPr>
            <w:r w:rsidRPr="00E162C4">
              <w:rPr>
                <w:rFonts w:ascii="仿宋_GB2312" w:hint="eastAsia"/>
                <w:b/>
                <w:bCs/>
                <w:kern w:val="0"/>
                <w:sz w:val="20"/>
                <w:szCs w:val="20"/>
              </w:rPr>
              <w:t>单价（万元）</w:t>
            </w:r>
          </w:p>
        </w:tc>
        <w:tc>
          <w:tcPr>
            <w:tcW w:w="661" w:type="dxa"/>
            <w:tcBorders>
              <w:top w:val="single" w:sz="4" w:space="0" w:color="auto"/>
              <w:left w:val="nil"/>
              <w:bottom w:val="single" w:sz="4" w:space="0" w:color="auto"/>
              <w:right w:val="single" w:sz="4" w:space="0" w:color="auto"/>
            </w:tcBorders>
            <w:shd w:val="clear" w:color="auto" w:fill="auto"/>
            <w:vAlign w:val="center"/>
            <w:hideMark/>
          </w:tcPr>
          <w:p w14:paraId="787C0A17" w14:textId="77777777" w:rsidR="00E162C4" w:rsidRPr="00E162C4" w:rsidRDefault="00E162C4" w:rsidP="00E162C4">
            <w:pPr>
              <w:spacing w:line="240" w:lineRule="auto"/>
              <w:ind w:firstLine="0"/>
              <w:jc w:val="center"/>
              <w:rPr>
                <w:rFonts w:eastAsia="宋体"/>
                <w:b/>
                <w:bCs/>
                <w:kern w:val="0"/>
                <w:sz w:val="20"/>
                <w:szCs w:val="20"/>
              </w:rPr>
            </w:pPr>
            <w:r w:rsidRPr="00E162C4">
              <w:rPr>
                <w:rFonts w:ascii="仿宋_GB2312" w:hint="eastAsia"/>
                <w:b/>
                <w:bCs/>
                <w:kern w:val="0"/>
                <w:sz w:val="20"/>
                <w:szCs w:val="20"/>
              </w:rPr>
              <w:t>单位</w:t>
            </w:r>
          </w:p>
        </w:tc>
        <w:tc>
          <w:tcPr>
            <w:tcW w:w="661" w:type="dxa"/>
            <w:tcBorders>
              <w:top w:val="single" w:sz="4" w:space="0" w:color="auto"/>
              <w:left w:val="nil"/>
              <w:bottom w:val="single" w:sz="4" w:space="0" w:color="auto"/>
              <w:right w:val="single" w:sz="4" w:space="0" w:color="auto"/>
            </w:tcBorders>
            <w:shd w:val="clear" w:color="auto" w:fill="auto"/>
            <w:vAlign w:val="center"/>
            <w:hideMark/>
          </w:tcPr>
          <w:p w14:paraId="499C08F2" w14:textId="77777777" w:rsidR="00E162C4" w:rsidRPr="00E162C4" w:rsidRDefault="00E162C4" w:rsidP="00E162C4">
            <w:pPr>
              <w:spacing w:line="240" w:lineRule="auto"/>
              <w:ind w:firstLine="0"/>
              <w:jc w:val="center"/>
              <w:rPr>
                <w:rFonts w:eastAsia="宋体"/>
                <w:b/>
                <w:bCs/>
                <w:kern w:val="0"/>
                <w:sz w:val="20"/>
                <w:szCs w:val="20"/>
              </w:rPr>
            </w:pPr>
            <w:r w:rsidRPr="00E162C4">
              <w:rPr>
                <w:rFonts w:ascii="仿宋_GB2312" w:hint="eastAsia"/>
                <w:b/>
                <w:bCs/>
                <w:kern w:val="0"/>
                <w:sz w:val="20"/>
                <w:szCs w:val="20"/>
              </w:rPr>
              <w:t>数量</w:t>
            </w:r>
          </w:p>
        </w:tc>
        <w:tc>
          <w:tcPr>
            <w:tcW w:w="873" w:type="dxa"/>
            <w:tcBorders>
              <w:top w:val="single" w:sz="4" w:space="0" w:color="auto"/>
              <w:left w:val="nil"/>
              <w:bottom w:val="single" w:sz="4" w:space="0" w:color="auto"/>
              <w:right w:val="single" w:sz="4" w:space="0" w:color="auto"/>
            </w:tcBorders>
            <w:shd w:val="clear" w:color="auto" w:fill="auto"/>
            <w:vAlign w:val="center"/>
            <w:hideMark/>
          </w:tcPr>
          <w:p w14:paraId="020FF7AC" w14:textId="77777777" w:rsidR="00E162C4" w:rsidRPr="00E162C4" w:rsidRDefault="00E162C4" w:rsidP="00E162C4">
            <w:pPr>
              <w:spacing w:line="240" w:lineRule="auto"/>
              <w:ind w:firstLine="0"/>
              <w:jc w:val="center"/>
              <w:rPr>
                <w:rFonts w:eastAsia="宋体"/>
                <w:b/>
                <w:bCs/>
                <w:kern w:val="0"/>
                <w:sz w:val="20"/>
                <w:szCs w:val="20"/>
              </w:rPr>
            </w:pPr>
            <w:r w:rsidRPr="00E162C4">
              <w:rPr>
                <w:rFonts w:ascii="仿宋_GB2312" w:hint="eastAsia"/>
                <w:b/>
                <w:bCs/>
                <w:kern w:val="0"/>
                <w:sz w:val="20"/>
                <w:szCs w:val="20"/>
              </w:rPr>
              <w:t>合计（万元）</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99D2719" w14:textId="77777777" w:rsidR="00E162C4" w:rsidRPr="00E162C4" w:rsidRDefault="00E162C4" w:rsidP="00E162C4">
            <w:pPr>
              <w:spacing w:line="240" w:lineRule="auto"/>
              <w:ind w:firstLine="0"/>
              <w:jc w:val="center"/>
              <w:rPr>
                <w:rFonts w:ascii="宋体" w:eastAsia="宋体" w:hAnsi="宋体" w:cs="宋体"/>
                <w:b/>
                <w:bCs/>
                <w:color w:val="000000"/>
                <w:kern w:val="0"/>
                <w:sz w:val="20"/>
                <w:szCs w:val="20"/>
              </w:rPr>
            </w:pPr>
            <w:r w:rsidRPr="00E162C4">
              <w:rPr>
                <w:rFonts w:ascii="宋体" w:eastAsia="宋体" w:hAnsi="宋体" w:cs="宋体" w:hint="eastAsia"/>
                <w:b/>
                <w:bCs/>
                <w:color w:val="000000"/>
                <w:kern w:val="0"/>
                <w:sz w:val="20"/>
                <w:szCs w:val="20"/>
              </w:rPr>
              <w:t>备注</w:t>
            </w:r>
          </w:p>
        </w:tc>
      </w:tr>
      <w:tr w:rsidR="00E162C4" w:rsidRPr="00E162C4" w14:paraId="07F0DEB5" w14:textId="77777777" w:rsidTr="00E162C4">
        <w:trPr>
          <w:trHeight w:val="309"/>
          <w:jc w:val="center"/>
        </w:trPr>
        <w:tc>
          <w:tcPr>
            <w:tcW w:w="815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3045141" w14:textId="77777777" w:rsidR="00E162C4" w:rsidRPr="00E162C4" w:rsidRDefault="00E162C4" w:rsidP="00E162C4">
            <w:pPr>
              <w:spacing w:line="240" w:lineRule="auto"/>
              <w:ind w:firstLine="0"/>
              <w:jc w:val="center"/>
              <w:rPr>
                <w:rFonts w:eastAsia="宋体" w:hint="eastAsia"/>
                <w:b/>
                <w:bCs/>
                <w:kern w:val="0"/>
                <w:sz w:val="20"/>
                <w:szCs w:val="20"/>
              </w:rPr>
            </w:pPr>
            <w:r w:rsidRPr="00E162C4">
              <w:rPr>
                <w:rFonts w:eastAsia="宋体"/>
                <w:b/>
                <w:bCs/>
                <w:kern w:val="0"/>
                <w:sz w:val="20"/>
                <w:szCs w:val="20"/>
              </w:rPr>
              <w:t>2024</w:t>
            </w:r>
            <w:r w:rsidRPr="00E162C4">
              <w:rPr>
                <w:rFonts w:ascii="宋体" w:eastAsia="宋体" w:hAnsi="宋体" w:hint="eastAsia"/>
                <w:b/>
                <w:bCs/>
                <w:kern w:val="0"/>
                <w:sz w:val="20"/>
                <w:szCs w:val="20"/>
              </w:rPr>
              <w:t>年建设</w:t>
            </w:r>
          </w:p>
        </w:tc>
        <w:tc>
          <w:tcPr>
            <w:tcW w:w="1180" w:type="dxa"/>
            <w:tcBorders>
              <w:top w:val="nil"/>
              <w:left w:val="nil"/>
              <w:bottom w:val="single" w:sz="4" w:space="0" w:color="auto"/>
              <w:right w:val="single" w:sz="4" w:space="0" w:color="auto"/>
            </w:tcBorders>
            <w:shd w:val="clear" w:color="auto" w:fill="auto"/>
            <w:vAlign w:val="center"/>
            <w:hideMark/>
          </w:tcPr>
          <w:p w14:paraId="17ADF731" w14:textId="77777777" w:rsidR="00E162C4" w:rsidRPr="00E162C4" w:rsidRDefault="00E162C4" w:rsidP="00E162C4">
            <w:pPr>
              <w:spacing w:line="240" w:lineRule="auto"/>
              <w:ind w:firstLine="0"/>
              <w:jc w:val="center"/>
              <w:rPr>
                <w:rFonts w:eastAsia="宋体"/>
                <w:color w:val="000000"/>
                <w:kern w:val="0"/>
                <w:sz w:val="20"/>
                <w:szCs w:val="20"/>
              </w:rPr>
            </w:pPr>
            <w:r w:rsidRPr="00E162C4">
              <w:rPr>
                <w:rFonts w:eastAsia="宋体"/>
                <w:color w:val="000000"/>
                <w:kern w:val="0"/>
                <w:sz w:val="20"/>
                <w:szCs w:val="20"/>
              </w:rPr>
              <w:t xml:space="preserve">　</w:t>
            </w:r>
          </w:p>
        </w:tc>
      </w:tr>
      <w:tr w:rsidR="00E162C4" w:rsidRPr="00E162C4" w14:paraId="05A8AE2B" w14:textId="77777777" w:rsidTr="00E162C4">
        <w:trPr>
          <w:trHeight w:val="309"/>
          <w:jc w:val="center"/>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3E9C794E" w14:textId="77777777" w:rsidR="00E162C4" w:rsidRPr="00E162C4" w:rsidRDefault="00E162C4" w:rsidP="00E162C4">
            <w:pPr>
              <w:spacing w:line="240" w:lineRule="auto"/>
              <w:ind w:firstLine="0"/>
              <w:jc w:val="center"/>
              <w:rPr>
                <w:rFonts w:eastAsia="宋体"/>
                <w:kern w:val="0"/>
                <w:sz w:val="20"/>
                <w:szCs w:val="20"/>
              </w:rPr>
            </w:pPr>
            <w:r w:rsidRPr="00E162C4">
              <w:rPr>
                <w:rFonts w:eastAsia="宋体"/>
                <w:kern w:val="0"/>
                <w:sz w:val="20"/>
                <w:szCs w:val="20"/>
              </w:rPr>
              <w:t>2</w:t>
            </w:r>
          </w:p>
        </w:tc>
        <w:tc>
          <w:tcPr>
            <w:tcW w:w="826" w:type="dxa"/>
            <w:tcBorders>
              <w:top w:val="nil"/>
              <w:left w:val="nil"/>
              <w:bottom w:val="single" w:sz="4" w:space="0" w:color="auto"/>
              <w:right w:val="single" w:sz="4" w:space="0" w:color="auto"/>
            </w:tcBorders>
            <w:shd w:val="clear" w:color="auto" w:fill="auto"/>
            <w:vAlign w:val="center"/>
            <w:hideMark/>
          </w:tcPr>
          <w:p w14:paraId="13E67DFB" w14:textId="77777777" w:rsidR="00E162C4" w:rsidRPr="00E162C4" w:rsidRDefault="00E162C4" w:rsidP="00E162C4">
            <w:pPr>
              <w:spacing w:line="240" w:lineRule="auto"/>
              <w:ind w:firstLine="0"/>
              <w:jc w:val="center"/>
              <w:rPr>
                <w:rFonts w:eastAsia="宋体"/>
                <w:kern w:val="0"/>
                <w:sz w:val="20"/>
                <w:szCs w:val="20"/>
              </w:rPr>
            </w:pPr>
            <w:r w:rsidRPr="00E162C4">
              <w:rPr>
                <w:rFonts w:eastAsia="宋体"/>
                <w:kern w:val="0"/>
                <w:sz w:val="20"/>
                <w:szCs w:val="20"/>
              </w:rPr>
              <w:t>IT</w:t>
            </w:r>
            <w:r w:rsidRPr="00E162C4">
              <w:rPr>
                <w:rFonts w:ascii="宋体" w:eastAsia="宋体" w:hAnsi="宋体" w:hint="eastAsia"/>
                <w:kern w:val="0"/>
                <w:sz w:val="20"/>
                <w:szCs w:val="20"/>
              </w:rPr>
              <w:t>设备运维监测</w:t>
            </w:r>
          </w:p>
        </w:tc>
        <w:tc>
          <w:tcPr>
            <w:tcW w:w="791" w:type="dxa"/>
            <w:tcBorders>
              <w:top w:val="nil"/>
              <w:left w:val="nil"/>
              <w:bottom w:val="single" w:sz="4" w:space="0" w:color="auto"/>
              <w:right w:val="single" w:sz="4" w:space="0" w:color="auto"/>
            </w:tcBorders>
            <w:shd w:val="clear" w:color="auto" w:fill="auto"/>
            <w:vAlign w:val="center"/>
            <w:hideMark/>
          </w:tcPr>
          <w:p w14:paraId="0C7BB518" w14:textId="77777777" w:rsidR="00E162C4" w:rsidRPr="00E162C4" w:rsidRDefault="00E162C4" w:rsidP="00E162C4">
            <w:pPr>
              <w:spacing w:line="240" w:lineRule="auto"/>
              <w:ind w:firstLine="0"/>
              <w:jc w:val="center"/>
              <w:rPr>
                <w:rFonts w:ascii="仿宋_GB2312" w:hAnsi="宋体" w:cs="宋体"/>
                <w:color w:val="000000"/>
                <w:kern w:val="0"/>
                <w:sz w:val="20"/>
                <w:szCs w:val="20"/>
              </w:rPr>
            </w:pPr>
            <w:r w:rsidRPr="00E162C4">
              <w:rPr>
                <w:rFonts w:ascii="仿宋_GB2312" w:hAnsi="宋体" w:cs="宋体" w:hint="eastAsia"/>
                <w:color w:val="000000"/>
                <w:kern w:val="0"/>
                <w:sz w:val="20"/>
                <w:szCs w:val="20"/>
              </w:rPr>
              <w:t>/</w:t>
            </w:r>
          </w:p>
        </w:tc>
        <w:tc>
          <w:tcPr>
            <w:tcW w:w="2869" w:type="dxa"/>
            <w:tcBorders>
              <w:top w:val="nil"/>
              <w:left w:val="nil"/>
              <w:bottom w:val="single" w:sz="4" w:space="0" w:color="auto"/>
              <w:right w:val="single" w:sz="4" w:space="0" w:color="auto"/>
            </w:tcBorders>
            <w:shd w:val="clear" w:color="auto" w:fill="auto"/>
            <w:vAlign w:val="center"/>
            <w:hideMark/>
          </w:tcPr>
          <w:p w14:paraId="00DF01F6" w14:textId="77777777" w:rsidR="00E162C4" w:rsidRPr="00E162C4" w:rsidRDefault="00E162C4" w:rsidP="00E162C4">
            <w:pPr>
              <w:spacing w:line="240" w:lineRule="auto"/>
              <w:ind w:firstLine="0"/>
              <w:jc w:val="left"/>
              <w:rPr>
                <w:rFonts w:ascii="仿宋_GB2312" w:hAnsi="宋体" w:cs="宋体" w:hint="eastAsia"/>
                <w:color w:val="000000"/>
                <w:kern w:val="0"/>
                <w:sz w:val="20"/>
                <w:szCs w:val="20"/>
              </w:rPr>
            </w:pPr>
            <w:r w:rsidRPr="00E162C4">
              <w:rPr>
                <w:rFonts w:ascii="宋体" w:eastAsia="宋体" w:hAnsi="宋体" w:cs="宋体" w:hint="eastAsia"/>
                <w:color w:val="000000"/>
                <w:kern w:val="0"/>
                <w:sz w:val="20"/>
                <w:szCs w:val="20"/>
              </w:rPr>
              <w:t>本项目拟对能投天府云因本次工程新增的</w:t>
            </w:r>
            <w:r w:rsidRPr="00E162C4">
              <w:rPr>
                <w:color w:val="000000"/>
                <w:kern w:val="0"/>
                <w:sz w:val="20"/>
                <w:szCs w:val="20"/>
              </w:rPr>
              <w:t>IT</w:t>
            </w:r>
            <w:r w:rsidRPr="00E162C4">
              <w:rPr>
                <w:rFonts w:ascii="宋体" w:eastAsia="宋体" w:hAnsi="宋体" w:cs="宋体" w:hint="eastAsia"/>
                <w:color w:val="000000"/>
                <w:kern w:val="0"/>
                <w:sz w:val="20"/>
                <w:szCs w:val="20"/>
              </w:rPr>
              <w:t>资源进行监管，针对其他算力中心则通过接口方式获取接入资源相关的运维监测数据。</w:t>
            </w:r>
            <w:r w:rsidRPr="00E162C4">
              <w:rPr>
                <w:color w:val="000000"/>
                <w:kern w:val="0"/>
                <w:sz w:val="20"/>
                <w:szCs w:val="20"/>
              </w:rPr>
              <w:br/>
            </w:r>
            <w:r w:rsidRPr="00E162C4">
              <w:rPr>
                <w:rFonts w:ascii="宋体" w:eastAsia="宋体" w:hAnsi="宋体" w:cs="宋体" w:hint="eastAsia"/>
                <w:color w:val="000000"/>
                <w:kern w:val="0"/>
                <w:sz w:val="20"/>
                <w:szCs w:val="20"/>
              </w:rPr>
              <w:t>通过平台对接和直接监测等方式对算力中心</w:t>
            </w:r>
            <w:r w:rsidRPr="00E162C4">
              <w:rPr>
                <w:color w:val="000000"/>
                <w:kern w:val="0"/>
                <w:sz w:val="20"/>
                <w:szCs w:val="20"/>
              </w:rPr>
              <w:t>IT</w:t>
            </w:r>
            <w:r w:rsidRPr="00E162C4">
              <w:rPr>
                <w:rFonts w:ascii="宋体" w:eastAsia="宋体" w:hAnsi="宋体" w:cs="宋体" w:hint="eastAsia"/>
                <w:color w:val="000000"/>
                <w:kern w:val="0"/>
                <w:sz w:val="20"/>
                <w:szCs w:val="20"/>
              </w:rPr>
              <w:t>资源进行实时监控，主要涵盖网络设备、安全设备、服务器、存储、虚拟化（虚拟主机和子机）、数据库、中间件等。系统需具备数据分析与挖掘能力，实现故障预判与工单推送、匹配智能知识库；能够全面直观展示各资源运行状态；能够结合各类型日志、流量、进程、端口等数据，精准定位，分析及预防故障，保障资源稳定运行。</w:t>
            </w:r>
            <w:r w:rsidRPr="00E162C4">
              <w:rPr>
                <w:color w:val="000000"/>
                <w:kern w:val="0"/>
                <w:sz w:val="20"/>
                <w:szCs w:val="20"/>
              </w:rPr>
              <w:br/>
            </w:r>
            <w:r w:rsidRPr="00E162C4">
              <w:rPr>
                <w:rFonts w:ascii="宋体" w:eastAsia="宋体" w:hAnsi="宋体" w:cs="宋体" w:hint="eastAsia"/>
                <w:color w:val="000000"/>
                <w:kern w:val="0"/>
                <w:sz w:val="20"/>
                <w:szCs w:val="20"/>
              </w:rPr>
              <w:t>统计和展示算力服务平台任务的运行总量、任务运行状态、任务资源分布等数据。实时监测任务运行对应的算力资源运行情况，反映任务运行健康度（对应的服务器、网络、安全等运行是否正常，对多个运行设备进行综合评价）和繁忙度（对相应设备的线程数、端口流量等信息进行综合评价）。</w:t>
            </w:r>
          </w:p>
        </w:tc>
        <w:tc>
          <w:tcPr>
            <w:tcW w:w="873" w:type="dxa"/>
            <w:tcBorders>
              <w:top w:val="nil"/>
              <w:left w:val="nil"/>
              <w:bottom w:val="single" w:sz="4" w:space="0" w:color="auto"/>
              <w:right w:val="single" w:sz="4" w:space="0" w:color="auto"/>
            </w:tcBorders>
            <w:shd w:val="clear" w:color="auto" w:fill="auto"/>
            <w:vAlign w:val="center"/>
          </w:tcPr>
          <w:p w14:paraId="065ADC3D" w14:textId="7FD11A95" w:rsidR="00E162C4" w:rsidRPr="00E162C4" w:rsidRDefault="00E162C4" w:rsidP="00E162C4">
            <w:pPr>
              <w:spacing w:line="240" w:lineRule="auto"/>
              <w:ind w:firstLine="0"/>
              <w:jc w:val="right"/>
              <w:rPr>
                <w:rFonts w:eastAsia="宋体" w:hint="eastAsia"/>
                <w:color w:val="000000"/>
                <w:kern w:val="0"/>
                <w:sz w:val="20"/>
                <w:szCs w:val="20"/>
              </w:rPr>
            </w:pPr>
          </w:p>
        </w:tc>
        <w:tc>
          <w:tcPr>
            <w:tcW w:w="661" w:type="dxa"/>
            <w:tcBorders>
              <w:top w:val="nil"/>
              <w:left w:val="nil"/>
              <w:bottom w:val="single" w:sz="4" w:space="0" w:color="auto"/>
              <w:right w:val="single" w:sz="4" w:space="0" w:color="auto"/>
            </w:tcBorders>
            <w:shd w:val="clear" w:color="auto" w:fill="auto"/>
            <w:vAlign w:val="center"/>
            <w:hideMark/>
          </w:tcPr>
          <w:p w14:paraId="66BFC788" w14:textId="77777777" w:rsidR="00E162C4" w:rsidRPr="00E162C4" w:rsidRDefault="00E162C4" w:rsidP="00E162C4">
            <w:pPr>
              <w:spacing w:line="240" w:lineRule="auto"/>
              <w:ind w:firstLine="0"/>
              <w:jc w:val="center"/>
              <w:rPr>
                <w:rFonts w:eastAsia="宋体"/>
                <w:color w:val="000000"/>
                <w:kern w:val="0"/>
                <w:sz w:val="20"/>
                <w:szCs w:val="20"/>
              </w:rPr>
            </w:pPr>
            <w:r w:rsidRPr="00E162C4">
              <w:rPr>
                <w:rFonts w:ascii="仿宋_GB2312" w:hint="eastAsia"/>
                <w:color w:val="000000"/>
                <w:kern w:val="0"/>
                <w:sz w:val="20"/>
                <w:szCs w:val="20"/>
              </w:rPr>
              <w:t>项</w:t>
            </w:r>
          </w:p>
        </w:tc>
        <w:tc>
          <w:tcPr>
            <w:tcW w:w="661" w:type="dxa"/>
            <w:tcBorders>
              <w:top w:val="nil"/>
              <w:left w:val="nil"/>
              <w:bottom w:val="single" w:sz="4" w:space="0" w:color="auto"/>
              <w:right w:val="single" w:sz="4" w:space="0" w:color="auto"/>
            </w:tcBorders>
            <w:shd w:val="clear" w:color="auto" w:fill="auto"/>
            <w:vAlign w:val="center"/>
            <w:hideMark/>
          </w:tcPr>
          <w:p w14:paraId="66569AA8" w14:textId="77777777" w:rsidR="00E162C4" w:rsidRPr="00E162C4" w:rsidRDefault="00E162C4" w:rsidP="00E162C4">
            <w:pPr>
              <w:spacing w:line="240" w:lineRule="auto"/>
              <w:ind w:firstLine="0"/>
              <w:jc w:val="center"/>
              <w:rPr>
                <w:rFonts w:eastAsia="宋体"/>
                <w:color w:val="000000"/>
                <w:kern w:val="0"/>
                <w:sz w:val="20"/>
                <w:szCs w:val="20"/>
              </w:rPr>
            </w:pPr>
            <w:r w:rsidRPr="00E162C4">
              <w:rPr>
                <w:rFonts w:eastAsia="宋体"/>
                <w:color w:val="000000"/>
                <w:kern w:val="0"/>
                <w:sz w:val="20"/>
                <w:szCs w:val="20"/>
              </w:rPr>
              <w:t>1</w:t>
            </w:r>
          </w:p>
        </w:tc>
        <w:tc>
          <w:tcPr>
            <w:tcW w:w="873" w:type="dxa"/>
            <w:tcBorders>
              <w:top w:val="nil"/>
              <w:left w:val="nil"/>
              <w:bottom w:val="single" w:sz="4" w:space="0" w:color="auto"/>
              <w:right w:val="single" w:sz="4" w:space="0" w:color="auto"/>
            </w:tcBorders>
            <w:shd w:val="clear" w:color="auto" w:fill="auto"/>
            <w:vAlign w:val="center"/>
            <w:hideMark/>
          </w:tcPr>
          <w:p w14:paraId="23780F5A" w14:textId="7F0A6381" w:rsidR="00E162C4" w:rsidRPr="00E162C4" w:rsidRDefault="00E162C4" w:rsidP="00E162C4">
            <w:pPr>
              <w:spacing w:line="240" w:lineRule="auto"/>
              <w:ind w:firstLine="0"/>
              <w:jc w:val="right"/>
              <w:rPr>
                <w:rFonts w:eastAsia="宋体"/>
                <w:color w:val="000000"/>
                <w:kern w:val="0"/>
                <w:sz w:val="20"/>
                <w:szCs w:val="20"/>
              </w:rPr>
            </w:pPr>
          </w:p>
        </w:tc>
        <w:tc>
          <w:tcPr>
            <w:tcW w:w="1180" w:type="dxa"/>
            <w:tcBorders>
              <w:top w:val="nil"/>
              <w:left w:val="nil"/>
              <w:bottom w:val="single" w:sz="4" w:space="0" w:color="auto"/>
              <w:right w:val="single" w:sz="4" w:space="0" w:color="auto"/>
            </w:tcBorders>
            <w:shd w:val="clear" w:color="auto" w:fill="auto"/>
            <w:noWrap/>
            <w:vAlign w:val="center"/>
            <w:hideMark/>
          </w:tcPr>
          <w:p w14:paraId="4FF1ADE3" w14:textId="77777777" w:rsidR="00E162C4" w:rsidRPr="00E162C4" w:rsidRDefault="00E162C4" w:rsidP="00E162C4">
            <w:pPr>
              <w:spacing w:line="240" w:lineRule="auto"/>
              <w:ind w:firstLine="0"/>
              <w:jc w:val="left"/>
              <w:rPr>
                <w:rFonts w:eastAsia="宋体"/>
                <w:color w:val="000000"/>
                <w:kern w:val="0"/>
                <w:sz w:val="20"/>
                <w:szCs w:val="20"/>
              </w:rPr>
            </w:pPr>
            <w:r w:rsidRPr="00E162C4">
              <w:rPr>
                <w:rFonts w:eastAsia="宋体"/>
                <w:color w:val="000000"/>
                <w:kern w:val="0"/>
                <w:sz w:val="20"/>
                <w:szCs w:val="20"/>
              </w:rPr>
              <w:t xml:space="preserve">　</w:t>
            </w:r>
          </w:p>
        </w:tc>
      </w:tr>
      <w:tr w:rsidR="00E162C4" w:rsidRPr="00E162C4" w14:paraId="07135C11" w14:textId="77777777" w:rsidTr="00E162C4">
        <w:trPr>
          <w:trHeight w:val="405"/>
          <w:jc w:val="center"/>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332E4CC9" w14:textId="77777777" w:rsidR="00E162C4" w:rsidRPr="00E162C4" w:rsidRDefault="00E162C4" w:rsidP="00E162C4">
            <w:pPr>
              <w:spacing w:line="240" w:lineRule="auto"/>
              <w:ind w:firstLine="0"/>
              <w:jc w:val="center"/>
              <w:rPr>
                <w:rFonts w:eastAsia="宋体"/>
                <w:kern w:val="0"/>
                <w:sz w:val="20"/>
                <w:szCs w:val="20"/>
              </w:rPr>
            </w:pPr>
            <w:r w:rsidRPr="00E162C4">
              <w:rPr>
                <w:rFonts w:eastAsia="宋体"/>
                <w:kern w:val="0"/>
                <w:sz w:val="20"/>
                <w:szCs w:val="20"/>
              </w:rPr>
              <w:t>4</w:t>
            </w:r>
          </w:p>
        </w:tc>
        <w:tc>
          <w:tcPr>
            <w:tcW w:w="826" w:type="dxa"/>
            <w:tcBorders>
              <w:top w:val="nil"/>
              <w:left w:val="nil"/>
              <w:bottom w:val="single" w:sz="4" w:space="0" w:color="auto"/>
              <w:right w:val="single" w:sz="4" w:space="0" w:color="auto"/>
            </w:tcBorders>
            <w:shd w:val="clear" w:color="auto" w:fill="auto"/>
            <w:vAlign w:val="center"/>
            <w:hideMark/>
          </w:tcPr>
          <w:p w14:paraId="12449875" w14:textId="77777777" w:rsidR="00E162C4" w:rsidRPr="00E162C4" w:rsidRDefault="00E162C4" w:rsidP="00E162C4">
            <w:pPr>
              <w:spacing w:line="240" w:lineRule="auto"/>
              <w:ind w:firstLine="0"/>
              <w:jc w:val="center"/>
              <w:rPr>
                <w:rFonts w:eastAsia="宋体"/>
                <w:kern w:val="0"/>
                <w:sz w:val="20"/>
                <w:szCs w:val="20"/>
              </w:rPr>
            </w:pPr>
            <w:r w:rsidRPr="00E162C4">
              <w:rPr>
                <w:rFonts w:ascii="仿宋_GB2312" w:hint="eastAsia"/>
                <w:kern w:val="0"/>
                <w:sz w:val="20"/>
                <w:szCs w:val="20"/>
              </w:rPr>
              <w:t>能源效</w:t>
            </w:r>
            <w:r w:rsidRPr="00E162C4">
              <w:rPr>
                <w:rFonts w:ascii="仿宋_GB2312" w:hint="eastAsia"/>
                <w:kern w:val="0"/>
                <w:sz w:val="20"/>
                <w:szCs w:val="20"/>
              </w:rPr>
              <w:lastRenderedPageBreak/>
              <w:t>率监测</w:t>
            </w:r>
          </w:p>
        </w:tc>
        <w:tc>
          <w:tcPr>
            <w:tcW w:w="791" w:type="dxa"/>
            <w:tcBorders>
              <w:top w:val="nil"/>
              <w:left w:val="nil"/>
              <w:bottom w:val="single" w:sz="4" w:space="0" w:color="auto"/>
              <w:right w:val="single" w:sz="4" w:space="0" w:color="auto"/>
            </w:tcBorders>
            <w:shd w:val="clear" w:color="auto" w:fill="auto"/>
            <w:vAlign w:val="center"/>
            <w:hideMark/>
          </w:tcPr>
          <w:p w14:paraId="6C998762" w14:textId="77777777" w:rsidR="00E162C4" w:rsidRPr="00E162C4" w:rsidRDefault="00E162C4" w:rsidP="00E162C4">
            <w:pPr>
              <w:spacing w:line="240" w:lineRule="auto"/>
              <w:ind w:firstLine="0"/>
              <w:jc w:val="center"/>
              <w:rPr>
                <w:rFonts w:ascii="仿宋_GB2312" w:hAnsi="宋体" w:cs="宋体"/>
                <w:color w:val="000000"/>
                <w:kern w:val="0"/>
                <w:sz w:val="20"/>
                <w:szCs w:val="20"/>
              </w:rPr>
            </w:pPr>
            <w:r w:rsidRPr="00E162C4">
              <w:rPr>
                <w:rFonts w:ascii="仿宋_GB2312" w:hAnsi="宋体" w:cs="宋体" w:hint="eastAsia"/>
                <w:color w:val="000000"/>
                <w:kern w:val="0"/>
                <w:sz w:val="20"/>
                <w:szCs w:val="20"/>
              </w:rPr>
              <w:lastRenderedPageBreak/>
              <w:t>/</w:t>
            </w:r>
          </w:p>
        </w:tc>
        <w:tc>
          <w:tcPr>
            <w:tcW w:w="2869" w:type="dxa"/>
            <w:tcBorders>
              <w:top w:val="nil"/>
              <w:left w:val="nil"/>
              <w:bottom w:val="single" w:sz="4" w:space="0" w:color="auto"/>
              <w:right w:val="single" w:sz="4" w:space="0" w:color="auto"/>
            </w:tcBorders>
            <w:shd w:val="clear" w:color="auto" w:fill="auto"/>
            <w:vAlign w:val="center"/>
            <w:hideMark/>
          </w:tcPr>
          <w:p w14:paraId="58EBB45C" w14:textId="77777777" w:rsidR="00E162C4" w:rsidRPr="00E162C4" w:rsidRDefault="00E162C4" w:rsidP="00E162C4">
            <w:pPr>
              <w:spacing w:line="240" w:lineRule="auto"/>
              <w:ind w:firstLine="0"/>
              <w:jc w:val="left"/>
              <w:rPr>
                <w:rFonts w:ascii="仿宋_GB2312" w:hAnsi="宋体" w:cs="宋体" w:hint="eastAsia"/>
                <w:color w:val="000000"/>
                <w:kern w:val="0"/>
                <w:sz w:val="20"/>
                <w:szCs w:val="20"/>
              </w:rPr>
            </w:pPr>
            <w:r w:rsidRPr="00E162C4">
              <w:rPr>
                <w:rFonts w:ascii="仿宋_GB2312" w:hAnsi="宋体" w:cs="宋体" w:hint="eastAsia"/>
                <w:color w:val="000000"/>
                <w:kern w:val="0"/>
                <w:sz w:val="20"/>
                <w:szCs w:val="20"/>
              </w:rPr>
              <w:t>包括能源数据接入和分析等，</w:t>
            </w:r>
            <w:r w:rsidRPr="00E162C4">
              <w:rPr>
                <w:rFonts w:ascii="仿宋_GB2312" w:hAnsi="宋体" w:cs="宋体" w:hint="eastAsia"/>
                <w:color w:val="000000"/>
                <w:kern w:val="0"/>
                <w:sz w:val="20"/>
                <w:szCs w:val="20"/>
              </w:rPr>
              <w:lastRenderedPageBreak/>
              <w:t>详见建设方案</w:t>
            </w:r>
          </w:p>
        </w:tc>
        <w:tc>
          <w:tcPr>
            <w:tcW w:w="873" w:type="dxa"/>
            <w:tcBorders>
              <w:top w:val="nil"/>
              <w:left w:val="nil"/>
              <w:bottom w:val="single" w:sz="4" w:space="0" w:color="auto"/>
              <w:right w:val="single" w:sz="4" w:space="0" w:color="auto"/>
            </w:tcBorders>
            <w:shd w:val="clear" w:color="auto" w:fill="auto"/>
            <w:vAlign w:val="center"/>
            <w:hideMark/>
          </w:tcPr>
          <w:p w14:paraId="65730DB4" w14:textId="13F5BC25" w:rsidR="00E162C4" w:rsidRPr="00E162C4" w:rsidRDefault="00E162C4" w:rsidP="00E162C4">
            <w:pPr>
              <w:spacing w:line="240" w:lineRule="auto"/>
              <w:ind w:firstLine="0"/>
              <w:jc w:val="right"/>
              <w:rPr>
                <w:rFonts w:eastAsia="宋体" w:hint="eastAsia"/>
                <w:color w:val="000000"/>
                <w:kern w:val="0"/>
                <w:sz w:val="20"/>
                <w:szCs w:val="20"/>
              </w:rPr>
            </w:pPr>
          </w:p>
        </w:tc>
        <w:tc>
          <w:tcPr>
            <w:tcW w:w="661" w:type="dxa"/>
            <w:tcBorders>
              <w:top w:val="nil"/>
              <w:left w:val="nil"/>
              <w:bottom w:val="single" w:sz="4" w:space="0" w:color="auto"/>
              <w:right w:val="single" w:sz="4" w:space="0" w:color="auto"/>
            </w:tcBorders>
            <w:shd w:val="clear" w:color="auto" w:fill="auto"/>
            <w:vAlign w:val="center"/>
            <w:hideMark/>
          </w:tcPr>
          <w:p w14:paraId="09E19BE5" w14:textId="77777777" w:rsidR="00E162C4" w:rsidRPr="00E162C4" w:rsidRDefault="00E162C4" w:rsidP="00E162C4">
            <w:pPr>
              <w:spacing w:line="240" w:lineRule="auto"/>
              <w:ind w:firstLine="0"/>
              <w:jc w:val="center"/>
              <w:rPr>
                <w:rFonts w:eastAsia="宋体"/>
                <w:color w:val="000000"/>
                <w:kern w:val="0"/>
                <w:sz w:val="20"/>
                <w:szCs w:val="20"/>
              </w:rPr>
            </w:pPr>
            <w:r w:rsidRPr="00E162C4">
              <w:rPr>
                <w:rFonts w:ascii="仿宋_GB2312" w:hint="eastAsia"/>
                <w:color w:val="000000"/>
                <w:kern w:val="0"/>
                <w:sz w:val="20"/>
                <w:szCs w:val="20"/>
              </w:rPr>
              <w:t>项</w:t>
            </w:r>
          </w:p>
        </w:tc>
        <w:tc>
          <w:tcPr>
            <w:tcW w:w="661" w:type="dxa"/>
            <w:tcBorders>
              <w:top w:val="nil"/>
              <w:left w:val="nil"/>
              <w:bottom w:val="single" w:sz="4" w:space="0" w:color="auto"/>
              <w:right w:val="single" w:sz="4" w:space="0" w:color="auto"/>
            </w:tcBorders>
            <w:shd w:val="clear" w:color="auto" w:fill="auto"/>
            <w:vAlign w:val="center"/>
            <w:hideMark/>
          </w:tcPr>
          <w:p w14:paraId="2F264A14" w14:textId="77777777" w:rsidR="00E162C4" w:rsidRPr="00E162C4" w:rsidRDefault="00E162C4" w:rsidP="00E162C4">
            <w:pPr>
              <w:spacing w:line="240" w:lineRule="auto"/>
              <w:ind w:firstLine="0"/>
              <w:jc w:val="center"/>
              <w:rPr>
                <w:rFonts w:eastAsia="宋体"/>
                <w:color w:val="000000"/>
                <w:kern w:val="0"/>
                <w:sz w:val="20"/>
                <w:szCs w:val="20"/>
              </w:rPr>
            </w:pPr>
            <w:r w:rsidRPr="00E162C4">
              <w:rPr>
                <w:rFonts w:eastAsia="宋体"/>
                <w:color w:val="000000"/>
                <w:kern w:val="0"/>
                <w:sz w:val="20"/>
                <w:szCs w:val="20"/>
              </w:rPr>
              <w:t>1</w:t>
            </w:r>
          </w:p>
        </w:tc>
        <w:tc>
          <w:tcPr>
            <w:tcW w:w="873" w:type="dxa"/>
            <w:tcBorders>
              <w:top w:val="nil"/>
              <w:left w:val="nil"/>
              <w:bottom w:val="single" w:sz="4" w:space="0" w:color="auto"/>
              <w:right w:val="single" w:sz="4" w:space="0" w:color="auto"/>
            </w:tcBorders>
            <w:shd w:val="clear" w:color="auto" w:fill="auto"/>
            <w:vAlign w:val="center"/>
          </w:tcPr>
          <w:p w14:paraId="6AF4A958" w14:textId="20190DA8" w:rsidR="00E162C4" w:rsidRPr="00E162C4" w:rsidRDefault="00E162C4" w:rsidP="00E162C4">
            <w:pPr>
              <w:spacing w:line="240" w:lineRule="auto"/>
              <w:ind w:firstLine="0"/>
              <w:jc w:val="right"/>
              <w:rPr>
                <w:rFonts w:eastAsia="宋体"/>
                <w:color w:val="000000"/>
                <w:kern w:val="0"/>
                <w:sz w:val="20"/>
                <w:szCs w:val="20"/>
              </w:rPr>
            </w:pPr>
          </w:p>
        </w:tc>
        <w:tc>
          <w:tcPr>
            <w:tcW w:w="1180" w:type="dxa"/>
            <w:tcBorders>
              <w:top w:val="nil"/>
              <w:left w:val="nil"/>
              <w:bottom w:val="single" w:sz="4" w:space="0" w:color="auto"/>
              <w:right w:val="single" w:sz="4" w:space="0" w:color="auto"/>
            </w:tcBorders>
            <w:shd w:val="clear" w:color="auto" w:fill="auto"/>
            <w:noWrap/>
            <w:vAlign w:val="center"/>
            <w:hideMark/>
          </w:tcPr>
          <w:p w14:paraId="47118B21" w14:textId="77777777" w:rsidR="00E162C4" w:rsidRPr="00E162C4" w:rsidRDefault="00E162C4" w:rsidP="00E162C4">
            <w:pPr>
              <w:spacing w:line="240" w:lineRule="auto"/>
              <w:ind w:firstLine="0"/>
              <w:jc w:val="left"/>
              <w:rPr>
                <w:rFonts w:ascii="宋体" w:eastAsia="宋体" w:hAnsi="宋体" w:cs="宋体"/>
                <w:color w:val="000000"/>
                <w:kern w:val="0"/>
                <w:sz w:val="20"/>
                <w:szCs w:val="20"/>
              </w:rPr>
            </w:pPr>
            <w:r w:rsidRPr="00E162C4">
              <w:rPr>
                <w:rFonts w:ascii="宋体" w:eastAsia="宋体" w:hAnsi="宋体" w:cs="宋体" w:hint="eastAsia"/>
                <w:color w:val="000000"/>
                <w:kern w:val="0"/>
                <w:sz w:val="20"/>
                <w:szCs w:val="20"/>
              </w:rPr>
              <w:t>含接口适</w:t>
            </w:r>
            <w:r w:rsidRPr="00E162C4">
              <w:rPr>
                <w:rFonts w:ascii="宋体" w:eastAsia="宋体" w:hAnsi="宋体" w:cs="宋体" w:hint="eastAsia"/>
                <w:color w:val="000000"/>
                <w:kern w:val="0"/>
                <w:sz w:val="20"/>
                <w:szCs w:val="20"/>
              </w:rPr>
              <w:lastRenderedPageBreak/>
              <w:t>配对接费用</w:t>
            </w:r>
          </w:p>
        </w:tc>
      </w:tr>
      <w:tr w:rsidR="00E162C4" w:rsidRPr="00E162C4" w14:paraId="222302FC" w14:textId="77777777" w:rsidTr="00E162C4">
        <w:trPr>
          <w:trHeight w:val="309"/>
          <w:jc w:val="center"/>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0CBF9AF2" w14:textId="77777777" w:rsidR="00E162C4" w:rsidRPr="00E162C4" w:rsidRDefault="00E162C4" w:rsidP="00E162C4">
            <w:pPr>
              <w:spacing w:line="240" w:lineRule="auto"/>
              <w:ind w:firstLine="0"/>
              <w:jc w:val="center"/>
              <w:rPr>
                <w:rFonts w:eastAsia="宋体" w:hint="eastAsia"/>
                <w:b/>
                <w:bCs/>
                <w:kern w:val="0"/>
                <w:sz w:val="20"/>
                <w:szCs w:val="20"/>
              </w:rPr>
            </w:pPr>
            <w:r w:rsidRPr="00E162C4">
              <w:rPr>
                <w:rFonts w:ascii="仿宋_GB2312" w:hint="eastAsia"/>
                <w:b/>
                <w:bCs/>
                <w:kern w:val="0"/>
                <w:sz w:val="20"/>
                <w:szCs w:val="20"/>
              </w:rPr>
              <w:lastRenderedPageBreak/>
              <w:t>合计</w:t>
            </w:r>
          </w:p>
        </w:tc>
        <w:tc>
          <w:tcPr>
            <w:tcW w:w="826" w:type="dxa"/>
            <w:tcBorders>
              <w:top w:val="nil"/>
              <w:left w:val="nil"/>
              <w:bottom w:val="single" w:sz="4" w:space="0" w:color="auto"/>
              <w:right w:val="single" w:sz="4" w:space="0" w:color="auto"/>
            </w:tcBorders>
            <w:shd w:val="clear" w:color="auto" w:fill="auto"/>
            <w:vAlign w:val="center"/>
            <w:hideMark/>
          </w:tcPr>
          <w:p w14:paraId="2DA7F42E" w14:textId="77777777" w:rsidR="00E162C4" w:rsidRPr="00E162C4" w:rsidRDefault="00E162C4" w:rsidP="00E162C4">
            <w:pPr>
              <w:spacing w:line="240" w:lineRule="auto"/>
              <w:ind w:firstLine="0"/>
              <w:jc w:val="left"/>
              <w:rPr>
                <w:rFonts w:eastAsia="宋体"/>
                <w:b/>
                <w:bCs/>
                <w:kern w:val="0"/>
                <w:sz w:val="20"/>
                <w:szCs w:val="20"/>
              </w:rPr>
            </w:pPr>
            <w:r w:rsidRPr="00E162C4">
              <w:rPr>
                <w:rFonts w:eastAsia="宋体"/>
                <w:b/>
                <w:bCs/>
                <w:kern w:val="0"/>
                <w:sz w:val="20"/>
                <w:szCs w:val="20"/>
              </w:rPr>
              <w:t xml:space="preserve">　</w:t>
            </w:r>
          </w:p>
        </w:tc>
        <w:tc>
          <w:tcPr>
            <w:tcW w:w="791" w:type="dxa"/>
            <w:tcBorders>
              <w:top w:val="nil"/>
              <w:left w:val="nil"/>
              <w:bottom w:val="single" w:sz="4" w:space="0" w:color="auto"/>
              <w:right w:val="single" w:sz="4" w:space="0" w:color="auto"/>
            </w:tcBorders>
            <w:shd w:val="clear" w:color="auto" w:fill="auto"/>
            <w:vAlign w:val="center"/>
            <w:hideMark/>
          </w:tcPr>
          <w:p w14:paraId="1F4F6061" w14:textId="77777777" w:rsidR="00E162C4" w:rsidRPr="00E162C4" w:rsidRDefault="00E162C4" w:rsidP="00E162C4">
            <w:pPr>
              <w:spacing w:line="240" w:lineRule="auto"/>
              <w:ind w:firstLine="0"/>
              <w:jc w:val="center"/>
              <w:rPr>
                <w:rFonts w:eastAsia="宋体"/>
                <w:b/>
                <w:bCs/>
                <w:kern w:val="0"/>
                <w:sz w:val="20"/>
                <w:szCs w:val="20"/>
              </w:rPr>
            </w:pPr>
            <w:r w:rsidRPr="00E162C4">
              <w:rPr>
                <w:rFonts w:eastAsia="宋体"/>
                <w:b/>
                <w:bCs/>
                <w:kern w:val="0"/>
                <w:sz w:val="20"/>
                <w:szCs w:val="20"/>
              </w:rPr>
              <w:t xml:space="preserve">　</w:t>
            </w:r>
          </w:p>
        </w:tc>
        <w:tc>
          <w:tcPr>
            <w:tcW w:w="2869" w:type="dxa"/>
            <w:tcBorders>
              <w:top w:val="nil"/>
              <w:left w:val="nil"/>
              <w:bottom w:val="single" w:sz="4" w:space="0" w:color="auto"/>
              <w:right w:val="single" w:sz="4" w:space="0" w:color="auto"/>
            </w:tcBorders>
            <w:shd w:val="clear" w:color="auto" w:fill="auto"/>
            <w:vAlign w:val="center"/>
            <w:hideMark/>
          </w:tcPr>
          <w:p w14:paraId="433130A5" w14:textId="77777777" w:rsidR="00E162C4" w:rsidRPr="00E162C4" w:rsidRDefault="00E162C4" w:rsidP="00E162C4">
            <w:pPr>
              <w:spacing w:line="240" w:lineRule="auto"/>
              <w:ind w:firstLine="0"/>
              <w:jc w:val="left"/>
              <w:rPr>
                <w:rFonts w:eastAsia="宋体"/>
                <w:b/>
                <w:bCs/>
                <w:kern w:val="0"/>
                <w:sz w:val="20"/>
                <w:szCs w:val="20"/>
              </w:rPr>
            </w:pPr>
            <w:r w:rsidRPr="00E162C4">
              <w:rPr>
                <w:rFonts w:eastAsia="宋体"/>
                <w:b/>
                <w:bCs/>
                <w:kern w:val="0"/>
                <w:sz w:val="20"/>
                <w:szCs w:val="20"/>
              </w:rPr>
              <w:t xml:space="preserve">　</w:t>
            </w:r>
          </w:p>
        </w:tc>
        <w:tc>
          <w:tcPr>
            <w:tcW w:w="873" w:type="dxa"/>
            <w:tcBorders>
              <w:top w:val="nil"/>
              <w:left w:val="nil"/>
              <w:bottom w:val="single" w:sz="4" w:space="0" w:color="auto"/>
              <w:right w:val="single" w:sz="4" w:space="0" w:color="auto"/>
            </w:tcBorders>
            <w:shd w:val="clear" w:color="auto" w:fill="auto"/>
            <w:vAlign w:val="center"/>
            <w:hideMark/>
          </w:tcPr>
          <w:p w14:paraId="512407C0" w14:textId="77777777" w:rsidR="00E162C4" w:rsidRPr="00E162C4" w:rsidRDefault="00E162C4" w:rsidP="00E162C4">
            <w:pPr>
              <w:spacing w:line="240" w:lineRule="auto"/>
              <w:ind w:firstLine="0"/>
              <w:jc w:val="left"/>
              <w:rPr>
                <w:rFonts w:eastAsia="宋体"/>
                <w:b/>
                <w:bCs/>
                <w:kern w:val="0"/>
                <w:sz w:val="20"/>
                <w:szCs w:val="20"/>
              </w:rPr>
            </w:pPr>
            <w:r w:rsidRPr="00E162C4">
              <w:rPr>
                <w:rFonts w:eastAsia="宋体"/>
                <w:b/>
                <w:bCs/>
                <w:kern w:val="0"/>
                <w:sz w:val="20"/>
                <w:szCs w:val="20"/>
              </w:rPr>
              <w:t xml:space="preserve">　</w:t>
            </w:r>
          </w:p>
        </w:tc>
        <w:tc>
          <w:tcPr>
            <w:tcW w:w="661" w:type="dxa"/>
            <w:tcBorders>
              <w:top w:val="nil"/>
              <w:left w:val="nil"/>
              <w:bottom w:val="single" w:sz="4" w:space="0" w:color="auto"/>
              <w:right w:val="single" w:sz="4" w:space="0" w:color="auto"/>
            </w:tcBorders>
            <w:shd w:val="clear" w:color="auto" w:fill="auto"/>
            <w:vAlign w:val="center"/>
            <w:hideMark/>
          </w:tcPr>
          <w:p w14:paraId="6E4A3A79" w14:textId="77777777" w:rsidR="00E162C4" w:rsidRPr="00E162C4" w:rsidRDefault="00E162C4" w:rsidP="00E162C4">
            <w:pPr>
              <w:spacing w:line="240" w:lineRule="auto"/>
              <w:ind w:firstLine="0"/>
              <w:jc w:val="center"/>
              <w:rPr>
                <w:rFonts w:eastAsia="宋体"/>
                <w:b/>
                <w:bCs/>
                <w:kern w:val="0"/>
                <w:sz w:val="20"/>
                <w:szCs w:val="20"/>
              </w:rPr>
            </w:pPr>
            <w:r w:rsidRPr="00E162C4">
              <w:rPr>
                <w:rFonts w:eastAsia="宋体"/>
                <w:b/>
                <w:bCs/>
                <w:kern w:val="0"/>
                <w:sz w:val="20"/>
                <w:szCs w:val="20"/>
              </w:rPr>
              <w:t xml:space="preserve">　</w:t>
            </w:r>
          </w:p>
        </w:tc>
        <w:tc>
          <w:tcPr>
            <w:tcW w:w="661" w:type="dxa"/>
            <w:tcBorders>
              <w:top w:val="nil"/>
              <w:left w:val="nil"/>
              <w:bottom w:val="single" w:sz="4" w:space="0" w:color="auto"/>
              <w:right w:val="single" w:sz="4" w:space="0" w:color="auto"/>
            </w:tcBorders>
            <w:shd w:val="clear" w:color="auto" w:fill="auto"/>
            <w:vAlign w:val="center"/>
            <w:hideMark/>
          </w:tcPr>
          <w:p w14:paraId="30B2191D" w14:textId="77777777" w:rsidR="00E162C4" w:rsidRPr="00E162C4" w:rsidRDefault="00E162C4" w:rsidP="00E162C4">
            <w:pPr>
              <w:spacing w:line="240" w:lineRule="auto"/>
              <w:ind w:firstLine="0"/>
              <w:jc w:val="center"/>
              <w:rPr>
                <w:rFonts w:eastAsia="宋体"/>
                <w:b/>
                <w:bCs/>
                <w:kern w:val="0"/>
                <w:sz w:val="20"/>
                <w:szCs w:val="20"/>
              </w:rPr>
            </w:pPr>
            <w:r w:rsidRPr="00E162C4">
              <w:rPr>
                <w:rFonts w:eastAsia="宋体"/>
                <w:b/>
                <w:bCs/>
                <w:kern w:val="0"/>
                <w:sz w:val="20"/>
                <w:szCs w:val="20"/>
              </w:rPr>
              <w:t xml:space="preserve">　</w:t>
            </w:r>
          </w:p>
        </w:tc>
        <w:tc>
          <w:tcPr>
            <w:tcW w:w="873" w:type="dxa"/>
            <w:tcBorders>
              <w:top w:val="nil"/>
              <w:left w:val="nil"/>
              <w:bottom w:val="single" w:sz="4" w:space="0" w:color="auto"/>
              <w:right w:val="single" w:sz="4" w:space="0" w:color="auto"/>
            </w:tcBorders>
            <w:shd w:val="clear" w:color="auto" w:fill="auto"/>
            <w:vAlign w:val="center"/>
          </w:tcPr>
          <w:p w14:paraId="3B7A2967" w14:textId="7C2DAB1D" w:rsidR="00E162C4" w:rsidRPr="00E162C4" w:rsidRDefault="00E162C4" w:rsidP="00E162C4">
            <w:pPr>
              <w:spacing w:line="240" w:lineRule="auto"/>
              <w:ind w:firstLine="0"/>
              <w:jc w:val="right"/>
              <w:rPr>
                <w:rFonts w:eastAsia="宋体"/>
                <w:b/>
                <w:bCs/>
                <w:kern w:val="0"/>
                <w:sz w:val="20"/>
                <w:szCs w:val="20"/>
              </w:rPr>
            </w:pPr>
          </w:p>
        </w:tc>
        <w:tc>
          <w:tcPr>
            <w:tcW w:w="1180" w:type="dxa"/>
            <w:tcBorders>
              <w:top w:val="nil"/>
              <w:left w:val="nil"/>
              <w:bottom w:val="single" w:sz="4" w:space="0" w:color="auto"/>
              <w:right w:val="single" w:sz="4" w:space="0" w:color="auto"/>
            </w:tcBorders>
            <w:shd w:val="clear" w:color="auto" w:fill="auto"/>
            <w:vAlign w:val="center"/>
            <w:hideMark/>
          </w:tcPr>
          <w:p w14:paraId="58933347" w14:textId="77777777" w:rsidR="00E162C4" w:rsidRPr="00E162C4" w:rsidRDefault="00E162C4" w:rsidP="00E162C4">
            <w:pPr>
              <w:spacing w:line="240" w:lineRule="auto"/>
              <w:ind w:firstLine="0"/>
              <w:jc w:val="left"/>
              <w:rPr>
                <w:rFonts w:eastAsia="宋体"/>
                <w:color w:val="000000"/>
                <w:kern w:val="0"/>
                <w:sz w:val="20"/>
                <w:szCs w:val="20"/>
              </w:rPr>
            </w:pPr>
            <w:r w:rsidRPr="00E162C4">
              <w:rPr>
                <w:rFonts w:eastAsia="宋体"/>
                <w:color w:val="000000"/>
                <w:kern w:val="0"/>
                <w:sz w:val="20"/>
                <w:szCs w:val="20"/>
              </w:rPr>
              <w:t xml:space="preserve">　</w:t>
            </w:r>
          </w:p>
        </w:tc>
      </w:tr>
      <w:tr w:rsidR="00E162C4" w:rsidRPr="00E162C4" w14:paraId="7D71FE4D" w14:textId="77777777" w:rsidTr="00E162C4">
        <w:trPr>
          <w:trHeight w:val="309"/>
          <w:jc w:val="center"/>
        </w:trPr>
        <w:tc>
          <w:tcPr>
            <w:tcW w:w="815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4364F5F" w14:textId="77777777" w:rsidR="00E162C4" w:rsidRPr="00E162C4" w:rsidRDefault="00E162C4" w:rsidP="00E162C4">
            <w:pPr>
              <w:spacing w:line="240" w:lineRule="auto"/>
              <w:ind w:firstLine="0"/>
              <w:jc w:val="center"/>
              <w:rPr>
                <w:rFonts w:eastAsia="宋体"/>
                <w:b/>
                <w:bCs/>
                <w:kern w:val="0"/>
                <w:sz w:val="20"/>
                <w:szCs w:val="20"/>
              </w:rPr>
            </w:pPr>
            <w:r w:rsidRPr="00E162C4">
              <w:rPr>
                <w:rFonts w:eastAsia="宋体"/>
                <w:b/>
                <w:bCs/>
                <w:kern w:val="0"/>
                <w:sz w:val="20"/>
                <w:szCs w:val="20"/>
              </w:rPr>
              <w:t>2025</w:t>
            </w:r>
            <w:r w:rsidRPr="00E162C4">
              <w:rPr>
                <w:rFonts w:ascii="宋体" w:eastAsia="宋体" w:hAnsi="宋体" w:hint="eastAsia"/>
                <w:b/>
                <w:bCs/>
                <w:kern w:val="0"/>
                <w:sz w:val="20"/>
                <w:szCs w:val="20"/>
              </w:rPr>
              <w:t>年建设</w:t>
            </w:r>
          </w:p>
        </w:tc>
        <w:tc>
          <w:tcPr>
            <w:tcW w:w="1180" w:type="dxa"/>
            <w:tcBorders>
              <w:top w:val="nil"/>
              <w:left w:val="nil"/>
              <w:bottom w:val="single" w:sz="4" w:space="0" w:color="auto"/>
              <w:right w:val="single" w:sz="4" w:space="0" w:color="auto"/>
            </w:tcBorders>
            <w:shd w:val="clear" w:color="auto" w:fill="auto"/>
            <w:vAlign w:val="center"/>
            <w:hideMark/>
          </w:tcPr>
          <w:p w14:paraId="228FB07A" w14:textId="77777777" w:rsidR="00E162C4" w:rsidRPr="00E162C4" w:rsidRDefault="00E162C4" w:rsidP="00E162C4">
            <w:pPr>
              <w:spacing w:line="240" w:lineRule="auto"/>
              <w:ind w:firstLine="0"/>
              <w:jc w:val="left"/>
              <w:rPr>
                <w:rFonts w:eastAsia="宋体"/>
                <w:color w:val="000000"/>
                <w:kern w:val="0"/>
                <w:sz w:val="20"/>
                <w:szCs w:val="20"/>
              </w:rPr>
            </w:pPr>
            <w:r w:rsidRPr="00E162C4">
              <w:rPr>
                <w:rFonts w:eastAsia="宋体"/>
                <w:color w:val="000000"/>
                <w:kern w:val="0"/>
                <w:sz w:val="20"/>
                <w:szCs w:val="20"/>
              </w:rPr>
              <w:t xml:space="preserve">　</w:t>
            </w:r>
          </w:p>
        </w:tc>
      </w:tr>
      <w:tr w:rsidR="00E162C4" w:rsidRPr="00E162C4" w14:paraId="33376BD3" w14:textId="77777777" w:rsidTr="00E162C4">
        <w:trPr>
          <w:trHeight w:val="305"/>
          <w:jc w:val="center"/>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1935C2D7" w14:textId="77777777" w:rsidR="00E162C4" w:rsidRPr="00E162C4" w:rsidRDefault="00E162C4" w:rsidP="00E162C4">
            <w:pPr>
              <w:spacing w:line="240" w:lineRule="auto"/>
              <w:ind w:firstLine="0"/>
              <w:jc w:val="center"/>
              <w:rPr>
                <w:rFonts w:eastAsia="宋体"/>
                <w:kern w:val="0"/>
                <w:sz w:val="20"/>
                <w:szCs w:val="20"/>
              </w:rPr>
            </w:pPr>
            <w:r w:rsidRPr="00E162C4">
              <w:rPr>
                <w:rFonts w:eastAsia="宋体"/>
                <w:kern w:val="0"/>
                <w:sz w:val="20"/>
                <w:szCs w:val="20"/>
              </w:rPr>
              <w:t>1</w:t>
            </w:r>
          </w:p>
        </w:tc>
        <w:tc>
          <w:tcPr>
            <w:tcW w:w="826" w:type="dxa"/>
            <w:tcBorders>
              <w:top w:val="nil"/>
              <w:left w:val="nil"/>
              <w:bottom w:val="single" w:sz="4" w:space="0" w:color="auto"/>
              <w:right w:val="single" w:sz="4" w:space="0" w:color="auto"/>
            </w:tcBorders>
            <w:shd w:val="clear" w:color="auto" w:fill="auto"/>
            <w:vAlign w:val="center"/>
            <w:hideMark/>
          </w:tcPr>
          <w:p w14:paraId="3E80771D" w14:textId="77777777" w:rsidR="00E162C4" w:rsidRPr="00E162C4" w:rsidRDefault="00E162C4" w:rsidP="00E162C4">
            <w:pPr>
              <w:spacing w:line="240" w:lineRule="auto"/>
              <w:ind w:firstLine="0"/>
              <w:jc w:val="center"/>
              <w:rPr>
                <w:rFonts w:eastAsia="宋体"/>
                <w:kern w:val="0"/>
                <w:sz w:val="20"/>
                <w:szCs w:val="20"/>
              </w:rPr>
            </w:pPr>
            <w:r w:rsidRPr="00E162C4">
              <w:rPr>
                <w:rFonts w:eastAsia="宋体"/>
                <w:kern w:val="0"/>
                <w:sz w:val="20"/>
                <w:szCs w:val="20"/>
              </w:rPr>
              <w:t>IT</w:t>
            </w:r>
            <w:r w:rsidRPr="00E162C4">
              <w:rPr>
                <w:rFonts w:ascii="宋体" w:eastAsia="宋体" w:hAnsi="宋体" w:hint="eastAsia"/>
                <w:kern w:val="0"/>
                <w:sz w:val="20"/>
                <w:szCs w:val="20"/>
              </w:rPr>
              <w:t>设备运维监测</w:t>
            </w:r>
          </w:p>
        </w:tc>
        <w:tc>
          <w:tcPr>
            <w:tcW w:w="791" w:type="dxa"/>
            <w:tcBorders>
              <w:top w:val="nil"/>
              <w:left w:val="nil"/>
              <w:bottom w:val="single" w:sz="4" w:space="0" w:color="auto"/>
              <w:right w:val="single" w:sz="4" w:space="0" w:color="auto"/>
            </w:tcBorders>
            <w:shd w:val="clear" w:color="auto" w:fill="auto"/>
            <w:vAlign w:val="center"/>
            <w:hideMark/>
          </w:tcPr>
          <w:p w14:paraId="61667889" w14:textId="77777777" w:rsidR="00E162C4" w:rsidRPr="00E162C4" w:rsidRDefault="00E162C4" w:rsidP="00E162C4">
            <w:pPr>
              <w:spacing w:line="240" w:lineRule="auto"/>
              <w:ind w:firstLine="0"/>
              <w:jc w:val="center"/>
              <w:rPr>
                <w:rFonts w:ascii="仿宋_GB2312" w:hAnsi="宋体" w:cs="宋体"/>
                <w:color w:val="000000"/>
                <w:kern w:val="0"/>
                <w:sz w:val="20"/>
                <w:szCs w:val="20"/>
              </w:rPr>
            </w:pPr>
            <w:r w:rsidRPr="00E162C4">
              <w:rPr>
                <w:rFonts w:ascii="仿宋_GB2312" w:hAnsi="宋体" w:cs="宋体" w:hint="eastAsia"/>
                <w:color w:val="000000"/>
                <w:kern w:val="0"/>
                <w:sz w:val="20"/>
                <w:szCs w:val="20"/>
              </w:rPr>
              <w:t>/</w:t>
            </w:r>
          </w:p>
        </w:tc>
        <w:tc>
          <w:tcPr>
            <w:tcW w:w="2869" w:type="dxa"/>
            <w:vMerge w:val="restart"/>
            <w:tcBorders>
              <w:top w:val="nil"/>
              <w:left w:val="single" w:sz="4" w:space="0" w:color="auto"/>
              <w:bottom w:val="single" w:sz="4" w:space="0" w:color="auto"/>
              <w:right w:val="single" w:sz="4" w:space="0" w:color="auto"/>
            </w:tcBorders>
            <w:shd w:val="clear" w:color="auto" w:fill="auto"/>
            <w:vAlign w:val="center"/>
            <w:hideMark/>
          </w:tcPr>
          <w:p w14:paraId="332B1A47" w14:textId="77777777" w:rsidR="00E162C4" w:rsidRPr="00E162C4" w:rsidRDefault="00E162C4" w:rsidP="00E162C4">
            <w:pPr>
              <w:spacing w:line="240" w:lineRule="auto"/>
              <w:ind w:firstLine="0"/>
              <w:jc w:val="center"/>
              <w:rPr>
                <w:rFonts w:eastAsia="宋体" w:hint="eastAsia"/>
                <w:color w:val="000000"/>
                <w:kern w:val="0"/>
                <w:sz w:val="20"/>
                <w:szCs w:val="20"/>
              </w:rPr>
            </w:pPr>
            <w:r w:rsidRPr="00E162C4">
              <w:rPr>
                <w:rFonts w:ascii="仿宋_GB2312" w:hint="eastAsia"/>
                <w:color w:val="000000"/>
                <w:kern w:val="0"/>
                <w:sz w:val="20"/>
                <w:szCs w:val="20"/>
              </w:rPr>
              <w:t>增加</w:t>
            </w:r>
            <w:r w:rsidRPr="00E162C4">
              <w:rPr>
                <w:rFonts w:eastAsia="宋体"/>
                <w:color w:val="000000"/>
                <w:kern w:val="0"/>
                <w:sz w:val="20"/>
                <w:szCs w:val="20"/>
              </w:rPr>
              <w:t>8</w:t>
            </w:r>
            <w:r w:rsidRPr="00E162C4">
              <w:rPr>
                <w:rFonts w:ascii="仿宋_GB2312" w:hint="eastAsia"/>
                <w:color w:val="000000"/>
                <w:kern w:val="0"/>
                <w:sz w:val="20"/>
                <w:szCs w:val="20"/>
              </w:rPr>
              <w:t>个算力中心监测接入，进一步优化平台功能</w:t>
            </w:r>
          </w:p>
        </w:tc>
        <w:tc>
          <w:tcPr>
            <w:tcW w:w="873" w:type="dxa"/>
            <w:tcBorders>
              <w:top w:val="nil"/>
              <w:left w:val="nil"/>
              <w:bottom w:val="single" w:sz="4" w:space="0" w:color="auto"/>
              <w:right w:val="single" w:sz="4" w:space="0" w:color="auto"/>
            </w:tcBorders>
            <w:shd w:val="clear" w:color="auto" w:fill="auto"/>
            <w:vAlign w:val="center"/>
          </w:tcPr>
          <w:p w14:paraId="179BEEF6" w14:textId="553F8E37" w:rsidR="00E162C4" w:rsidRPr="00E162C4" w:rsidRDefault="00E162C4" w:rsidP="00E162C4">
            <w:pPr>
              <w:spacing w:line="240" w:lineRule="auto"/>
              <w:ind w:firstLine="0"/>
              <w:jc w:val="right"/>
              <w:rPr>
                <w:rFonts w:eastAsia="宋体"/>
                <w:color w:val="000000"/>
                <w:kern w:val="0"/>
                <w:sz w:val="20"/>
                <w:szCs w:val="20"/>
              </w:rPr>
            </w:pPr>
          </w:p>
        </w:tc>
        <w:tc>
          <w:tcPr>
            <w:tcW w:w="661" w:type="dxa"/>
            <w:tcBorders>
              <w:top w:val="nil"/>
              <w:left w:val="nil"/>
              <w:bottom w:val="single" w:sz="4" w:space="0" w:color="auto"/>
              <w:right w:val="single" w:sz="4" w:space="0" w:color="auto"/>
            </w:tcBorders>
            <w:shd w:val="clear" w:color="auto" w:fill="auto"/>
            <w:vAlign w:val="center"/>
            <w:hideMark/>
          </w:tcPr>
          <w:p w14:paraId="542B0CB0" w14:textId="77777777" w:rsidR="00E162C4" w:rsidRPr="00E162C4" w:rsidRDefault="00E162C4" w:rsidP="00E162C4">
            <w:pPr>
              <w:spacing w:line="240" w:lineRule="auto"/>
              <w:ind w:firstLine="0"/>
              <w:jc w:val="center"/>
              <w:rPr>
                <w:rFonts w:eastAsia="宋体"/>
                <w:color w:val="000000"/>
                <w:kern w:val="0"/>
                <w:sz w:val="20"/>
                <w:szCs w:val="20"/>
              </w:rPr>
            </w:pPr>
            <w:r w:rsidRPr="00E162C4">
              <w:rPr>
                <w:rFonts w:ascii="仿宋_GB2312" w:hint="eastAsia"/>
                <w:color w:val="000000"/>
                <w:kern w:val="0"/>
                <w:sz w:val="20"/>
                <w:szCs w:val="20"/>
              </w:rPr>
              <w:t>项</w:t>
            </w:r>
          </w:p>
        </w:tc>
        <w:tc>
          <w:tcPr>
            <w:tcW w:w="661" w:type="dxa"/>
            <w:tcBorders>
              <w:top w:val="nil"/>
              <w:left w:val="nil"/>
              <w:bottom w:val="single" w:sz="4" w:space="0" w:color="auto"/>
              <w:right w:val="single" w:sz="4" w:space="0" w:color="auto"/>
            </w:tcBorders>
            <w:shd w:val="clear" w:color="auto" w:fill="auto"/>
            <w:vAlign w:val="center"/>
            <w:hideMark/>
          </w:tcPr>
          <w:p w14:paraId="1292940E" w14:textId="77777777" w:rsidR="00E162C4" w:rsidRPr="00E162C4" w:rsidRDefault="00E162C4" w:rsidP="00E162C4">
            <w:pPr>
              <w:spacing w:line="240" w:lineRule="auto"/>
              <w:ind w:firstLine="0"/>
              <w:jc w:val="center"/>
              <w:rPr>
                <w:rFonts w:eastAsia="宋体"/>
                <w:color w:val="000000"/>
                <w:kern w:val="0"/>
                <w:sz w:val="20"/>
                <w:szCs w:val="20"/>
              </w:rPr>
            </w:pPr>
            <w:r w:rsidRPr="00E162C4">
              <w:rPr>
                <w:rFonts w:eastAsia="宋体"/>
                <w:color w:val="000000"/>
                <w:kern w:val="0"/>
                <w:sz w:val="20"/>
                <w:szCs w:val="20"/>
              </w:rPr>
              <w:t>1</w:t>
            </w:r>
          </w:p>
        </w:tc>
        <w:tc>
          <w:tcPr>
            <w:tcW w:w="873" w:type="dxa"/>
            <w:tcBorders>
              <w:top w:val="nil"/>
              <w:left w:val="nil"/>
              <w:bottom w:val="single" w:sz="4" w:space="0" w:color="auto"/>
              <w:right w:val="single" w:sz="4" w:space="0" w:color="auto"/>
            </w:tcBorders>
            <w:shd w:val="clear" w:color="auto" w:fill="auto"/>
            <w:vAlign w:val="center"/>
          </w:tcPr>
          <w:p w14:paraId="1C46A7F1" w14:textId="546E7E80" w:rsidR="00E162C4" w:rsidRPr="00E162C4" w:rsidRDefault="00E162C4" w:rsidP="00E162C4">
            <w:pPr>
              <w:spacing w:line="240" w:lineRule="auto"/>
              <w:ind w:firstLine="0"/>
              <w:jc w:val="right"/>
              <w:rPr>
                <w:rFonts w:eastAsia="宋体"/>
                <w:color w:val="000000"/>
                <w:kern w:val="0"/>
                <w:sz w:val="20"/>
                <w:szCs w:val="20"/>
              </w:rPr>
            </w:pPr>
          </w:p>
        </w:tc>
        <w:tc>
          <w:tcPr>
            <w:tcW w:w="1180" w:type="dxa"/>
            <w:tcBorders>
              <w:top w:val="nil"/>
              <w:left w:val="nil"/>
              <w:bottom w:val="single" w:sz="4" w:space="0" w:color="auto"/>
              <w:right w:val="single" w:sz="4" w:space="0" w:color="auto"/>
            </w:tcBorders>
            <w:shd w:val="clear" w:color="auto" w:fill="auto"/>
            <w:noWrap/>
            <w:vAlign w:val="center"/>
            <w:hideMark/>
          </w:tcPr>
          <w:p w14:paraId="5DA58DA2" w14:textId="77777777" w:rsidR="00E162C4" w:rsidRPr="00E162C4" w:rsidRDefault="00E162C4" w:rsidP="00E162C4">
            <w:pPr>
              <w:spacing w:line="240" w:lineRule="auto"/>
              <w:ind w:firstLine="0"/>
              <w:jc w:val="left"/>
              <w:rPr>
                <w:rFonts w:ascii="宋体" w:eastAsia="宋体" w:hAnsi="宋体" w:cs="宋体"/>
                <w:color w:val="000000"/>
                <w:kern w:val="0"/>
                <w:sz w:val="20"/>
                <w:szCs w:val="20"/>
              </w:rPr>
            </w:pPr>
            <w:r w:rsidRPr="00E162C4">
              <w:rPr>
                <w:rFonts w:ascii="宋体" w:eastAsia="宋体" w:hAnsi="宋体" w:cs="宋体" w:hint="eastAsia"/>
                <w:color w:val="000000"/>
                <w:kern w:val="0"/>
                <w:sz w:val="20"/>
                <w:szCs w:val="20"/>
              </w:rPr>
              <w:t>含接口适配对接费用</w:t>
            </w:r>
          </w:p>
        </w:tc>
      </w:tr>
      <w:tr w:rsidR="00E162C4" w:rsidRPr="00E162C4" w14:paraId="1AF86DA9" w14:textId="77777777" w:rsidTr="00E162C4">
        <w:trPr>
          <w:trHeight w:val="305"/>
          <w:jc w:val="center"/>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70304DAC" w14:textId="77777777" w:rsidR="00E162C4" w:rsidRPr="00E162C4" w:rsidRDefault="00E162C4" w:rsidP="00E162C4">
            <w:pPr>
              <w:spacing w:line="240" w:lineRule="auto"/>
              <w:ind w:firstLine="0"/>
              <w:jc w:val="center"/>
              <w:rPr>
                <w:rFonts w:eastAsia="宋体" w:hint="eastAsia"/>
                <w:kern w:val="0"/>
                <w:sz w:val="20"/>
                <w:szCs w:val="20"/>
              </w:rPr>
            </w:pPr>
            <w:r w:rsidRPr="00E162C4">
              <w:rPr>
                <w:rFonts w:eastAsia="宋体"/>
                <w:kern w:val="0"/>
                <w:sz w:val="20"/>
                <w:szCs w:val="20"/>
              </w:rPr>
              <w:t>2</w:t>
            </w:r>
          </w:p>
        </w:tc>
        <w:tc>
          <w:tcPr>
            <w:tcW w:w="826" w:type="dxa"/>
            <w:tcBorders>
              <w:top w:val="nil"/>
              <w:left w:val="nil"/>
              <w:bottom w:val="single" w:sz="4" w:space="0" w:color="auto"/>
              <w:right w:val="single" w:sz="4" w:space="0" w:color="auto"/>
            </w:tcBorders>
            <w:shd w:val="clear" w:color="auto" w:fill="auto"/>
            <w:noWrap/>
            <w:vAlign w:val="center"/>
            <w:hideMark/>
          </w:tcPr>
          <w:p w14:paraId="0820BF64" w14:textId="77777777" w:rsidR="00E162C4" w:rsidRPr="00E162C4" w:rsidRDefault="00E162C4" w:rsidP="00E162C4">
            <w:pPr>
              <w:spacing w:line="240" w:lineRule="auto"/>
              <w:ind w:firstLine="0"/>
              <w:jc w:val="left"/>
              <w:rPr>
                <w:rFonts w:eastAsia="宋体"/>
                <w:color w:val="000000"/>
                <w:kern w:val="0"/>
                <w:sz w:val="20"/>
                <w:szCs w:val="20"/>
              </w:rPr>
            </w:pPr>
            <w:r w:rsidRPr="00E162C4">
              <w:rPr>
                <w:rFonts w:ascii="仿宋_GB2312" w:hint="eastAsia"/>
                <w:color w:val="000000"/>
                <w:kern w:val="0"/>
                <w:sz w:val="20"/>
                <w:szCs w:val="20"/>
              </w:rPr>
              <w:t>能源效率监测</w:t>
            </w:r>
          </w:p>
        </w:tc>
        <w:tc>
          <w:tcPr>
            <w:tcW w:w="791" w:type="dxa"/>
            <w:tcBorders>
              <w:top w:val="nil"/>
              <w:left w:val="nil"/>
              <w:bottom w:val="single" w:sz="4" w:space="0" w:color="auto"/>
              <w:right w:val="single" w:sz="4" w:space="0" w:color="auto"/>
            </w:tcBorders>
            <w:shd w:val="clear" w:color="auto" w:fill="auto"/>
            <w:vAlign w:val="center"/>
            <w:hideMark/>
          </w:tcPr>
          <w:p w14:paraId="6B5B1533" w14:textId="77777777" w:rsidR="00E162C4" w:rsidRPr="00E162C4" w:rsidRDefault="00E162C4" w:rsidP="00E162C4">
            <w:pPr>
              <w:spacing w:line="240" w:lineRule="auto"/>
              <w:ind w:firstLine="0"/>
              <w:jc w:val="center"/>
              <w:rPr>
                <w:rFonts w:ascii="仿宋_GB2312" w:hAnsi="宋体" w:cs="宋体"/>
                <w:color w:val="000000"/>
                <w:kern w:val="0"/>
                <w:sz w:val="20"/>
                <w:szCs w:val="20"/>
              </w:rPr>
            </w:pPr>
            <w:r w:rsidRPr="00E162C4">
              <w:rPr>
                <w:rFonts w:ascii="仿宋_GB2312" w:hAnsi="宋体" w:cs="宋体" w:hint="eastAsia"/>
                <w:color w:val="000000"/>
                <w:kern w:val="0"/>
                <w:sz w:val="20"/>
                <w:szCs w:val="20"/>
              </w:rPr>
              <w:t>/</w:t>
            </w:r>
          </w:p>
        </w:tc>
        <w:tc>
          <w:tcPr>
            <w:tcW w:w="2869" w:type="dxa"/>
            <w:vMerge/>
            <w:tcBorders>
              <w:top w:val="nil"/>
              <w:left w:val="single" w:sz="4" w:space="0" w:color="auto"/>
              <w:bottom w:val="single" w:sz="4" w:space="0" w:color="auto"/>
              <w:right w:val="single" w:sz="4" w:space="0" w:color="auto"/>
            </w:tcBorders>
            <w:shd w:val="clear" w:color="auto" w:fill="auto"/>
            <w:vAlign w:val="center"/>
            <w:hideMark/>
          </w:tcPr>
          <w:p w14:paraId="2049365F" w14:textId="77777777" w:rsidR="00E162C4" w:rsidRPr="00E162C4" w:rsidRDefault="00E162C4" w:rsidP="00E162C4">
            <w:pPr>
              <w:spacing w:line="240" w:lineRule="auto"/>
              <w:ind w:firstLine="0"/>
              <w:jc w:val="left"/>
              <w:rPr>
                <w:rFonts w:eastAsia="宋体"/>
                <w:color w:val="000000"/>
                <w:kern w:val="0"/>
                <w:sz w:val="20"/>
                <w:szCs w:val="20"/>
              </w:rPr>
            </w:pPr>
          </w:p>
        </w:tc>
        <w:tc>
          <w:tcPr>
            <w:tcW w:w="873" w:type="dxa"/>
            <w:tcBorders>
              <w:top w:val="nil"/>
              <w:left w:val="nil"/>
              <w:bottom w:val="single" w:sz="4" w:space="0" w:color="auto"/>
              <w:right w:val="single" w:sz="4" w:space="0" w:color="auto"/>
            </w:tcBorders>
            <w:shd w:val="clear" w:color="auto" w:fill="auto"/>
            <w:vAlign w:val="center"/>
          </w:tcPr>
          <w:p w14:paraId="33B7A345" w14:textId="023FA55B" w:rsidR="00E162C4" w:rsidRPr="00E162C4" w:rsidRDefault="00E162C4" w:rsidP="00E162C4">
            <w:pPr>
              <w:spacing w:line="240" w:lineRule="auto"/>
              <w:ind w:firstLine="0"/>
              <w:jc w:val="right"/>
              <w:rPr>
                <w:rFonts w:eastAsia="宋体" w:hint="eastAsia"/>
                <w:color w:val="000000"/>
                <w:kern w:val="0"/>
                <w:sz w:val="20"/>
                <w:szCs w:val="20"/>
              </w:rPr>
            </w:pPr>
          </w:p>
        </w:tc>
        <w:tc>
          <w:tcPr>
            <w:tcW w:w="661" w:type="dxa"/>
            <w:tcBorders>
              <w:top w:val="nil"/>
              <w:left w:val="nil"/>
              <w:bottom w:val="single" w:sz="4" w:space="0" w:color="auto"/>
              <w:right w:val="single" w:sz="4" w:space="0" w:color="auto"/>
            </w:tcBorders>
            <w:shd w:val="clear" w:color="auto" w:fill="auto"/>
            <w:vAlign w:val="center"/>
            <w:hideMark/>
          </w:tcPr>
          <w:p w14:paraId="26FF4FDB" w14:textId="77777777" w:rsidR="00E162C4" w:rsidRPr="00E162C4" w:rsidRDefault="00E162C4" w:rsidP="00E162C4">
            <w:pPr>
              <w:spacing w:line="240" w:lineRule="auto"/>
              <w:ind w:firstLine="0"/>
              <w:jc w:val="center"/>
              <w:rPr>
                <w:rFonts w:eastAsia="宋体"/>
                <w:color w:val="000000"/>
                <w:kern w:val="0"/>
                <w:sz w:val="20"/>
                <w:szCs w:val="20"/>
              </w:rPr>
            </w:pPr>
            <w:r w:rsidRPr="00E162C4">
              <w:rPr>
                <w:rFonts w:ascii="仿宋_GB2312" w:hint="eastAsia"/>
                <w:color w:val="000000"/>
                <w:kern w:val="0"/>
                <w:sz w:val="20"/>
                <w:szCs w:val="20"/>
              </w:rPr>
              <w:t>项</w:t>
            </w:r>
          </w:p>
        </w:tc>
        <w:tc>
          <w:tcPr>
            <w:tcW w:w="661" w:type="dxa"/>
            <w:tcBorders>
              <w:top w:val="nil"/>
              <w:left w:val="nil"/>
              <w:bottom w:val="single" w:sz="4" w:space="0" w:color="auto"/>
              <w:right w:val="single" w:sz="4" w:space="0" w:color="auto"/>
            </w:tcBorders>
            <w:shd w:val="clear" w:color="auto" w:fill="auto"/>
            <w:vAlign w:val="center"/>
            <w:hideMark/>
          </w:tcPr>
          <w:p w14:paraId="2BA74A78" w14:textId="77777777" w:rsidR="00E162C4" w:rsidRPr="00E162C4" w:rsidRDefault="00E162C4" w:rsidP="00E162C4">
            <w:pPr>
              <w:spacing w:line="240" w:lineRule="auto"/>
              <w:ind w:firstLine="0"/>
              <w:jc w:val="center"/>
              <w:rPr>
                <w:rFonts w:eastAsia="宋体"/>
                <w:color w:val="000000"/>
                <w:kern w:val="0"/>
                <w:sz w:val="20"/>
                <w:szCs w:val="20"/>
              </w:rPr>
            </w:pPr>
            <w:r w:rsidRPr="00E162C4">
              <w:rPr>
                <w:rFonts w:eastAsia="宋体"/>
                <w:color w:val="000000"/>
                <w:kern w:val="0"/>
                <w:sz w:val="20"/>
                <w:szCs w:val="20"/>
              </w:rPr>
              <w:t>1</w:t>
            </w:r>
          </w:p>
        </w:tc>
        <w:tc>
          <w:tcPr>
            <w:tcW w:w="873" w:type="dxa"/>
            <w:tcBorders>
              <w:top w:val="nil"/>
              <w:left w:val="nil"/>
              <w:bottom w:val="single" w:sz="4" w:space="0" w:color="auto"/>
              <w:right w:val="single" w:sz="4" w:space="0" w:color="auto"/>
            </w:tcBorders>
            <w:shd w:val="clear" w:color="auto" w:fill="auto"/>
            <w:vAlign w:val="center"/>
          </w:tcPr>
          <w:p w14:paraId="4BE0A320" w14:textId="2DF7D42F" w:rsidR="00E162C4" w:rsidRPr="00E162C4" w:rsidRDefault="00E162C4" w:rsidP="00E162C4">
            <w:pPr>
              <w:spacing w:line="240" w:lineRule="auto"/>
              <w:ind w:firstLine="0"/>
              <w:jc w:val="right"/>
              <w:rPr>
                <w:rFonts w:eastAsia="宋体"/>
                <w:color w:val="000000"/>
                <w:kern w:val="0"/>
                <w:sz w:val="20"/>
                <w:szCs w:val="20"/>
              </w:rPr>
            </w:pPr>
          </w:p>
        </w:tc>
        <w:tc>
          <w:tcPr>
            <w:tcW w:w="1180" w:type="dxa"/>
            <w:tcBorders>
              <w:top w:val="nil"/>
              <w:left w:val="nil"/>
              <w:bottom w:val="single" w:sz="4" w:space="0" w:color="auto"/>
              <w:right w:val="single" w:sz="4" w:space="0" w:color="auto"/>
            </w:tcBorders>
            <w:shd w:val="clear" w:color="auto" w:fill="auto"/>
            <w:noWrap/>
            <w:vAlign w:val="center"/>
            <w:hideMark/>
          </w:tcPr>
          <w:p w14:paraId="03DEF20C" w14:textId="77777777" w:rsidR="00E162C4" w:rsidRPr="00E162C4" w:rsidRDefault="00E162C4" w:rsidP="00E162C4">
            <w:pPr>
              <w:spacing w:line="240" w:lineRule="auto"/>
              <w:ind w:firstLine="0"/>
              <w:jc w:val="left"/>
              <w:rPr>
                <w:rFonts w:ascii="宋体" w:eastAsia="宋体" w:hAnsi="宋体" w:cs="宋体"/>
                <w:color w:val="000000"/>
                <w:kern w:val="0"/>
                <w:sz w:val="20"/>
                <w:szCs w:val="20"/>
              </w:rPr>
            </w:pPr>
            <w:r w:rsidRPr="00E162C4">
              <w:rPr>
                <w:rFonts w:ascii="宋体" w:eastAsia="宋体" w:hAnsi="宋体" w:cs="宋体" w:hint="eastAsia"/>
                <w:color w:val="000000"/>
                <w:kern w:val="0"/>
                <w:sz w:val="20"/>
                <w:szCs w:val="20"/>
              </w:rPr>
              <w:t>含接口适配对接费用</w:t>
            </w:r>
          </w:p>
        </w:tc>
      </w:tr>
      <w:tr w:rsidR="00E162C4" w:rsidRPr="00E162C4" w14:paraId="594790EC" w14:textId="77777777" w:rsidTr="00E162C4">
        <w:trPr>
          <w:trHeight w:val="309"/>
          <w:jc w:val="center"/>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4793A1D1" w14:textId="77777777" w:rsidR="00E162C4" w:rsidRPr="00E162C4" w:rsidRDefault="00E162C4" w:rsidP="00E162C4">
            <w:pPr>
              <w:spacing w:line="240" w:lineRule="auto"/>
              <w:ind w:firstLine="0"/>
              <w:jc w:val="center"/>
              <w:rPr>
                <w:rFonts w:eastAsia="宋体" w:hint="eastAsia"/>
                <w:b/>
                <w:bCs/>
                <w:kern w:val="0"/>
                <w:sz w:val="20"/>
                <w:szCs w:val="20"/>
              </w:rPr>
            </w:pPr>
            <w:r w:rsidRPr="00E162C4">
              <w:rPr>
                <w:rFonts w:ascii="仿宋_GB2312" w:hint="eastAsia"/>
                <w:b/>
                <w:bCs/>
                <w:kern w:val="0"/>
                <w:sz w:val="20"/>
                <w:szCs w:val="20"/>
              </w:rPr>
              <w:t>合计</w:t>
            </w:r>
          </w:p>
        </w:tc>
        <w:tc>
          <w:tcPr>
            <w:tcW w:w="826" w:type="dxa"/>
            <w:tcBorders>
              <w:top w:val="nil"/>
              <w:left w:val="nil"/>
              <w:bottom w:val="single" w:sz="4" w:space="0" w:color="auto"/>
              <w:right w:val="single" w:sz="4" w:space="0" w:color="auto"/>
            </w:tcBorders>
            <w:shd w:val="clear" w:color="auto" w:fill="auto"/>
            <w:vAlign w:val="center"/>
            <w:hideMark/>
          </w:tcPr>
          <w:p w14:paraId="05B3BC53" w14:textId="77777777" w:rsidR="00E162C4" w:rsidRPr="00E162C4" w:rsidRDefault="00E162C4" w:rsidP="00E162C4">
            <w:pPr>
              <w:spacing w:line="240" w:lineRule="auto"/>
              <w:ind w:firstLine="0"/>
              <w:jc w:val="left"/>
              <w:rPr>
                <w:rFonts w:eastAsia="宋体"/>
                <w:b/>
                <w:bCs/>
                <w:kern w:val="0"/>
                <w:sz w:val="20"/>
                <w:szCs w:val="20"/>
              </w:rPr>
            </w:pPr>
            <w:r w:rsidRPr="00E162C4">
              <w:rPr>
                <w:rFonts w:eastAsia="宋体"/>
                <w:b/>
                <w:bCs/>
                <w:kern w:val="0"/>
                <w:sz w:val="20"/>
                <w:szCs w:val="20"/>
              </w:rPr>
              <w:t xml:space="preserve">　</w:t>
            </w:r>
          </w:p>
        </w:tc>
        <w:tc>
          <w:tcPr>
            <w:tcW w:w="791" w:type="dxa"/>
            <w:tcBorders>
              <w:top w:val="nil"/>
              <w:left w:val="nil"/>
              <w:bottom w:val="single" w:sz="4" w:space="0" w:color="auto"/>
              <w:right w:val="single" w:sz="4" w:space="0" w:color="auto"/>
            </w:tcBorders>
            <w:shd w:val="clear" w:color="auto" w:fill="auto"/>
            <w:vAlign w:val="center"/>
            <w:hideMark/>
          </w:tcPr>
          <w:p w14:paraId="5B4C771F" w14:textId="77777777" w:rsidR="00E162C4" w:rsidRPr="00E162C4" w:rsidRDefault="00E162C4" w:rsidP="00E162C4">
            <w:pPr>
              <w:spacing w:line="240" w:lineRule="auto"/>
              <w:ind w:firstLine="0"/>
              <w:jc w:val="center"/>
              <w:rPr>
                <w:rFonts w:eastAsia="宋体"/>
                <w:b/>
                <w:bCs/>
                <w:kern w:val="0"/>
                <w:sz w:val="20"/>
                <w:szCs w:val="20"/>
              </w:rPr>
            </w:pPr>
            <w:r w:rsidRPr="00E162C4">
              <w:rPr>
                <w:rFonts w:eastAsia="宋体"/>
                <w:b/>
                <w:bCs/>
                <w:kern w:val="0"/>
                <w:sz w:val="20"/>
                <w:szCs w:val="20"/>
              </w:rPr>
              <w:t xml:space="preserve">　</w:t>
            </w:r>
          </w:p>
        </w:tc>
        <w:tc>
          <w:tcPr>
            <w:tcW w:w="2869" w:type="dxa"/>
            <w:tcBorders>
              <w:top w:val="nil"/>
              <w:left w:val="nil"/>
              <w:bottom w:val="single" w:sz="4" w:space="0" w:color="auto"/>
              <w:right w:val="single" w:sz="4" w:space="0" w:color="auto"/>
            </w:tcBorders>
            <w:shd w:val="clear" w:color="auto" w:fill="auto"/>
            <w:vAlign w:val="center"/>
            <w:hideMark/>
          </w:tcPr>
          <w:p w14:paraId="1F82B83B" w14:textId="77777777" w:rsidR="00E162C4" w:rsidRPr="00E162C4" w:rsidRDefault="00E162C4" w:rsidP="00E162C4">
            <w:pPr>
              <w:spacing w:line="240" w:lineRule="auto"/>
              <w:ind w:firstLine="0"/>
              <w:jc w:val="left"/>
              <w:rPr>
                <w:rFonts w:eastAsia="宋体"/>
                <w:b/>
                <w:bCs/>
                <w:kern w:val="0"/>
                <w:sz w:val="20"/>
                <w:szCs w:val="20"/>
              </w:rPr>
            </w:pPr>
            <w:r w:rsidRPr="00E162C4">
              <w:rPr>
                <w:rFonts w:eastAsia="宋体"/>
                <w:b/>
                <w:bCs/>
                <w:kern w:val="0"/>
                <w:sz w:val="20"/>
                <w:szCs w:val="20"/>
              </w:rPr>
              <w:t xml:space="preserve">　</w:t>
            </w:r>
          </w:p>
        </w:tc>
        <w:tc>
          <w:tcPr>
            <w:tcW w:w="873" w:type="dxa"/>
            <w:tcBorders>
              <w:top w:val="nil"/>
              <w:left w:val="nil"/>
              <w:bottom w:val="single" w:sz="4" w:space="0" w:color="auto"/>
              <w:right w:val="single" w:sz="4" w:space="0" w:color="auto"/>
            </w:tcBorders>
            <w:shd w:val="clear" w:color="auto" w:fill="auto"/>
            <w:vAlign w:val="center"/>
            <w:hideMark/>
          </w:tcPr>
          <w:p w14:paraId="74E26C59" w14:textId="77777777" w:rsidR="00E162C4" w:rsidRPr="00E162C4" w:rsidRDefault="00E162C4" w:rsidP="00E162C4">
            <w:pPr>
              <w:spacing w:line="240" w:lineRule="auto"/>
              <w:ind w:firstLine="0"/>
              <w:jc w:val="left"/>
              <w:rPr>
                <w:rFonts w:eastAsia="宋体"/>
                <w:b/>
                <w:bCs/>
                <w:kern w:val="0"/>
                <w:sz w:val="20"/>
                <w:szCs w:val="20"/>
              </w:rPr>
            </w:pPr>
            <w:r w:rsidRPr="00E162C4">
              <w:rPr>
                <w:rFonts w:eastAsia="宋体"/>
                <w:b/>
                <w:bCs/>
                <w:kern w:val="0"/>
                <w:sz w:val="20"/>
                <w:szCs w:val="20"/>
              </w:rPr>
              <w:t xml:space="preserve">　</w:t>
            </w:r>
          </w:p>
        </w:tc>
        <w:tc>
          <w:tcPr>
            <w:tcW w:w="661" w:type="dxa"/>
            <w:tcBorders>
              <w:top w:val="nil"/>
              <w:left w:val="nil"/>
              <w:bottom w:val="single" w:sz="4" w:space="0" w:color="auto"/>
              <w:right w:val="single" w:sz="4" w:space="0" w:color="auto"/>
            </w:tcBorders>
            <w:shd w:val="clear" w:color="auto" w:fill="auto"/>
            <w:vAlign w:val="center"/>
            <w:hideMark/>
          </w:tcPr>
          <w:p w14:paraId="2D638606" w14:textId="77777777" w:rsidR="00E162C4" w:rsidRPr="00E162C4" w:rsidRDefault="00E162C4" w:rsidP="00E162C4">
            <w:pPr>
              <w:spacing w:line="240" w:lineRule="auto"/>
              <w:ind w:firstLine="0"/>
              <w:jc w:val="center"/>
              <w:rPr>
                <w:rFonts w:eastAsia="宋体"/>
                <w:b/>
                <w:bCs/>
                <w:kern w:val="0"/>
                <w:sz w:val="20"/>
                <w:szCs w:val="20"/>
              </w:rPr>
            </w:pPr>
            <w:r w:rsidRPr="00E162C4">
              <w:rPr>
                <w:rFonts w:eastAsia="宋体"/>
                <w:b/>
                <w:bCs/>
                <w:kern w:val="0"/>
                <w:sz w:val="20"/>
                <w:szCs w:val="20"/>
              </w:rPr>
              <w:t xml:space="preserve">　</w:t>
            </w:r>
          </w:p>
        </w:tc>
        <w:tc>
          <w:tcPr>
            <w:tcW w:w="661" w:type="dxa"/>
            <w:tcBorders>
              <w:top w:val="nil"/>
              <w:left w:val="nil"/>
              <w:bottom w:val="single" w:sz="4" w:space="0" w:color="auto"/>
              <w:right w:val="single" w:sz="4" w:space="0" w:color="auto"/>
            </w:tcBorders>
            <w:shd w:val="clear" w:color="auto" w:fill="auto"/>
            <w:vAlign w:val="center"/>
            <w:hideMark/>
          </w:tcPr>
          <w:p w14:paraId="5E19590A" w14:textId="77777777" w:rsidR="00E162C4" w:rsidRPr="00E162C4" w:rsidRDefault="00E162C4" w:rsidP="00E162C4">
            <w:pPr>
              <w:spacing w:line="240" w:lineRule="auto"/>
              <w:ind w:firstLine="0"/>
              <w:jc w:val="center"/>
              <w:rPr>
                <w:rFonts w:eastAsia="宋体"/>
                <w:b/>
                <w:bCs/>
                <w:kern w:val="0"/>
                <w:sz w:val="20"/>
                <w:szCs w:val="20"/>
              </w:rPr>
            </w:pPr>
            <w:r w:rsidRPr="00E162C4">
              <w:rPr>
                <w:rFonts w:eastAsia="宋体"/>
                <w:b/>
                <w:bCs/>
                <w:kern w:val="0"/>
                <w:sz w:val="20"/>
                <w:szCs w:val="20"/>
              </w:rPr>
              <w:t xml:space="preserve">　</w:t>
            </w:r>
          </w:p>
        </w:tc>
        <w:tc>
          <w:tcPr>
            <w:tcW w:w="873" w:type="dxa"/>
            <w:tcBorders>
              <w:top w:val="nil"/>
              <w:left w:val="nil"/>
              <w:bottom w:val="single" w:sz="4" w:space="0" w:color="auto"/>
              <w:right w:val="single" w:sz="4" w:space="0" w:color="auto"/>
            </w:tcBorders>
            <w:shd w:val="clear" w:color="auto" w:fill="auto"/>
            <w:vAlign w:val="center"/>
          </w:tcPr>
          <w:p w14:paraId="0D79ABB4" w14:textId="1793E731" w:rsidR="00E162C4" w:rsidRPr="00E162C4" w:rsidRDefault="00E162C4" w:rsidP="00E162C4">
            <w:pPr>
              <w:spacing w:line="240" w:lineRule="auto"/>
              <w:ind w:firstLine="0"/>
              <w:jc w:val="right"/>
              <w:rPr>
                <w:rFonts w:eastAsia="宋体"/>
                <w:b/>
                <w:bCs/>
                <w:kern w:val="0"/>
                <w:sz w:val="20"/>
                <w:szCs w:val="20"/>
              </w:rPr>
            </w:pPr>
          </w:p>
        </w:tc>
        <w:tc>
          <w:tcPr>
            <w:tcW w:w="1180" w:type="dxa"/>
            <w:tcBorders>
              <w:top w:val="nil"/>
              <w:left w:val="nil"/>
              <w:bottom w:val="single" w:sz="4" w:space="0" w:color="auto"/>
              <w:right w:val="single" w:sz="4" w:space="0" w:color="auto"/>
            </w:tcBorders>
            <w:shd w:val="clear" w:color="auto" w:fill="auto"/>
            <w:vAlign w:val="center"/>
            <w:hideMark/>
          </w:tcPr>
          <w:p w14:paraId="0FBCCE6B" w14:textId="77777777" w:rsidR="00E162C4" w:rsidRPr="00E162C4" w:rsidRDefault="00E162C4" w:rsidP="00E162C4">
            <w:pPr>
              <w:spacing w:line="240" w:lineRule="auto"/>
              <w:ind w:firstLine="0"/>
              <w:jc w:val="left"/>
              <w:rPr>
                <w:rFonts w:eastAsia="宋体"/>
                <w:color w:val="000000"/>
                <w:kern w:val="0"/>
                <w:sz w:val="20"/>
                <w:szCs w:val="20"/>
              </w:rPr>
            </w:pPr>
            <w:r w:rsidRPr="00E162C4">
              <w:rPr>
                <w:rFonts w:eastAsia="宋体"/>
                <w:color w:val="000000"/>
                <w:kern w:val="0"/>
                <w:sz w:val="20"/>
                <w:szCs w:val="20"/>
              </w:rPr>
              <w:t xml:space="preserve">　</w:t>
            </w:r>
          </w:p>
        </w:tc>
      </w:tr>
      <w:tr w:rsidR="00E162C4" w:rsidRPr="00E162C4" w14:paraId="0B99AB7D" w14:textId="77777777" w:rsidTr="00E162C4">
        <w:trPr>
          <w:trHeight w:val="309"/>
          <w:jc w:val="center"/>
        </w:trPr>
        <w:tc>
          <w:tcPr>
            <w:tcW w:w="815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98F9476" w14:textId="77777777" w:rsidR="00E162C4" w:rsidRPr="00E162C4" w:rsidRDefault="00E162C4" w:rsidP="00E162C4">
            <w:pPr>
              <w:spacing w:line="240" w:lineRule="auto"/>
              <w:ind w:firstLine="0"/>
              <w:jc w:val="center"/>
              <w:rPr>
                <w:rFonts w:eastAsia="宋体"/>
                <w:b/>
                <w:bCs/>
                <w:kern w:val="0"/>
                <w:sz w:val="20"/>
                <w:szCs w:val="20"/>
              </w:rPr>
            </w:pPr>
            <w:r w:rsidRPr="00E162C4">
              <w:rPr>
                <w:rFonts w:eastAsia="宋体"/>
                <w:b/>
                <w:bCs/>
                <w:kern w:val="0"/>
                <w:sz w:val="20"/>
                <w:szCs w:val="20"/>
              </w:rPr>
              <w:t>2026</w:t>
            </w:r>
            <w:r w:rsidRPr="00E162C4">
              <w:rPr>
                <w:rFonts w:ascii="宋体" w:eastAsia="宋体" w:hAnsi="宋体" w:hint="eastAsia"/>
                <w:b/>
                <w:bCs/>
                <w:kern w:val="0"/>
                <w:sz w:val="20"/>
                <w:szCs w:val="20"/>
              </w:rPr>
              <w:t>年建设</w:t>
            </w:r>
          </w:p>
        </w:tc>
        <w:tc>
          <w:tcPr>
            <w:tcW w:w="1180" w:type="dxa"/>
            <w:tcBorders>
              <w:top w:val="nil"/>
              <w:left w:val="nil"/>
              <w:bottom w:val="single" w:sz="4" w:space="0" w:color="auto"/>
              <w:right w:val="single" w:sz="4" w:space="0" w:color="auto"/>
            </w:tcBorders>
            <w:shd w:val="clear" w:color="auto" w:fill="auto"/>
            <w:vAlign w:val="center"/>
            <w:hideMark/>
          </w:tcPr>
          <w:p w14:paraId="043F4DD6" w14:textId="77777777" w:rsidR="00E162C4" w:rsidRPr="00E162C4" w:rsidRDefault="00E162C4" w:rsidP="00E162C4">
            <w:pPr>
              <w:spacing w:line="240" w:lineRule="auto"/>
              <w:ind w:firstLine="0"/>
              <w:jc w:val="left"/>
              <w:rPr>
                <w:rFonts w:eastAsia="宋体"/>
                <w:color w:val="000000"/>
                <w:kern w:val="0"/>
                <w:sz w:val="20"/>
                <w:szCs w:val="20"/>
              </w:rPr>
            </w:pPr>
            <w:r w:rsidRPr="00E162C4">
              <w:rPr>
                <w:rFonts w:eastAsia="宋体"/>
                <w:color w:val="000000"/>
                <w:kern w:val="0"/>
                <w:sz w:val="20"/>
                <w:szCs w:val="20"/>
              </w:rPr>
              <w:t xml:space="preserve">　</w:t>
            </w:r>
          </w:p>
        </w:tc>
      </w:tr>
      <w:tr w:rsidR="00E162C4" w:rsidRPr="00E162C4" w14:paraId="1BE9600E" w14:textId="77777777" w:rsidTr="00E162C4">
        <w:trPr>
          <w:trHeight w:val="309"/>
          <w:jc w:val="center"/>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21549C59" w14:textId="77777777" w:rsidR="00E162C4" w:rsidRPr="00E162C4" w:rsidRDefault="00E162C4" w:rsidP="00E162C4">
            <w:pPr>
              <w:spacing w:line="240" w:lineRule="auto"/>
              <w:ind w:firstLine="0"/>
              <w:jc w:val="center"/>
              <w:rPr>
                <w:rFonts w:eastAsia="宋体"/>
                <w:kern w:val="0"/>
                <w:sz w:val="20"/>
                <w:szCs w:val="20"/>
              </w:rPr>
            </w:pPr>
            <w:r w:rsidRPr="00E162C4">
              <w:rPr>
                <w:rFonts w:eastAsia="宋体"/>
                <w:kern w:val="0"/>
                <w:sz w:val="20"/>
                <w:szCs w:val="20"/>
              </w:rPr>
              <w:t>1</w:t>
            </w:r>
          </w:p>
        </w:tc>
        <w:tc>
          <w:tcPr>
            <w:tcW w:w="826" w:type="dxa"/>
            <w:tcBorders>
              <w:top w:val="nil"/>
              <w:left w:val="nil"/>
              <w:bottom w:val="single" w:sz="4" w:space="0" w:color="auto"/>
              <w:right w:val="single" w:sz="4" w:space="0" w:color="auto"/>
            </w:tcBorders>
            <w:shd w:val="clear" w:color="auto" w:fill="auto"/>
            <w:vAlign w:val="center"/>
            <w:hideMark/>
          </w:tcPr>
          <w:p w14:paraId="45FED62D" w14:textId="77777777" w:rsidR="00E162C4" w:rsidRPr="00E162C4" w:rsidRDefault="00E162C4" w:rsidP="00E162C4">
            <w:pPr>
              <w:spacing w:line="240" w:lineRule="auto"/>
              <w:ind w:firstLine="0"/>
              <w:jc w:val="center"/>
              <w:rPr>
                <w:rFonts w:eastAsia="宋体"/>
                <w:kern w:val="0"/>
                <w:sz w:val="20"/>
                <w:szCs w:val="20"/>
              </w:rPr>
            </w:pPr>
            <w:r w:rsidRPr="00E162C4">
              <w:rPr>
                <w:rFonts w:eastAsia="宋体"/>
                <w:kern w:val="0"/>
                <w:sz w:val="20"/>
                <w:szCs w:val="20"/>
              </w:rPr>
              <w:t>IT</w:t>
            </w:r>
            <w:r w:rsidRPr="00E162C4">
              <w:rPr>
                <w:rFonts w:ascii="宋体" w:eastAsia="宋体" w:hAnsi="宋体" w:hint="eastAsia"/>
                <w:kern w:val="0"/>
                <w:sz w:val="20"/>
                <w:szCs w:val="20"/>
              </w:rPr>
              <w:t>设备运维监测</w:t>
            </w:r>
          </w:p>
        </w:tc>
        <w:tc>
          <w:tcPr>
            <w:tcW w:w="791" w:type="dxa"/>
            <w:tcBorders>
              <w:top w:val="nil"/>
              <w:left w:val="nil"/>
              <w:bottom w:val="single" w:sz="4" w:space="0" w:color="auto"/>
              <w:right w:val="single" w:sz="4" w:space="0" w:color="auto"/>
            </w:tcBorders>
            <w:shd w:val="clear" w:color="auto" w:fill="auto"/>
            <w:vAlign w:val="center"/>
            <w:hideMark/>
          </w:tcPr>
          <w:p w14:paraId="5C6B6000" w14:textId="77777777" w:rsidR="00E162C4" w:rsidRPr="00E162C4" w:rsidRDefault="00E162C4" w:rsidP="00E162C4">
            <w:pPr>
              <w:spacing w:line="240" w:lineRule="auto"/>
              <w:ind w:firstLine="0"/>
              <w:jc w:val="center"/>
              <w:rPr>
                <w:rFonts w:ascii="仿宋_GB2312" w:hAnsi="宋体" w:cs="宋体"/>
                <w:color w:val="000000"/>
                <w:kern w:val="0"/>
                <w:sz w:val="20"/>
                <w:szCs w:val="20"/>
              </w:rPr>
            </w:pPr>
            <w:r w:rsidRPr="00E162C4">
              <w:rPr>
                <w:rFonts w:ascii="仿宋_GB2312" w:hAnsi="宋体" w:cs="宋体" w:hint="eastAsia"/>
                <w:color w:val="000000"/>
                <w:kern w:val="0"/>
                <w:sz w:val="20"/>
                <w:szCs w:val="20"/>
              </w:rPr>
              <w:t>/</w:t>
            </w:r>
          </w:p>
        </w:tc>
        <w:tc>
          <w:tcPr>
            <w:tcW w:w="2869" w:type="dxa"/>
            <w:vMerge w:val="restart"/>
            <w:tcBorders>
              <w:top w:val="nil"/>
              <w:left w:val="single" w:sz="4" w:space="0" w:color="auto"/>
              <w:bottom w:val="single" w:sz="4" w:space="0" w:color="auto"/>
              <w:right w:val="single" w:sz="4" w:space="0" w:color="auto"/>
            </w:tcBorders>
            <w:shd w:val="clear" w:color="auto" w:fill="auto"/>
            <w:vAlign w:val="center"/>
            <w:hideMark/>
          </w:tcPr>
          <w:p w14:paraId="1E4ED02C" w14:textId="77777777" w:rsidR="00E162C4" w:rsidRPr="00E162C4" w:rsidRDefault="00E162C4" w:rsidP="00E162C4">
            <w:pPr>
              <w:spacing w:line="240" w:lineRule="auto"/>
              <w:ind w:firstLine="0"/>
              <w:jc w:val="center"/>
              <w:rPr>
                <w:rFonts w:eastAsia="宋体" w:hint="eastAsia"/>
                <w:color w:val="000000"/>
                <w:kern w:val="0"/>
                <w:sz w:val="20"/>
                <w:szCs w:val="20"/>
              </w:rPr>
            </w:pPr>
            <w:r w:rsidRPr="00E162C4">
              <w:rPr>
                <w:rFonts w:ascii="仿宋_GB2312" w:hint="eastAsia"/>
                <w:color w:val="000000"/>
                <w:kern w:val="0"/>
                <w:sz w:val="20"/>
                <w:szCs w:val="20"/>
              </w:rPr>
              <w:t>增加</w:t>
            </w:r>
            <w:r w:rsidRPr="00E162C4">
              <w:rPr>
                <w:rFonts w:eastAsia="宋体"/>
                <w:color w:val="000000"/>
                <w:kern w:val="0"/>
                <w:sz w:val="20"/>
                <w:szCs w:val="20"/>
              </w:rPr>
              <w:t>8</w:t>
            </w:r>
            <w:r w:rsidRPr="00E162C4">
              <w:rPr>
                <w:rFonts w:ascii="仿宋_GB2312" w:hint="eastAsia"/>
                <w:color w:val="000000"/>
                <w:kern w:val="0"/>
                <w:sz w:val="20"/>
                <w:szCs w:val="20"/>
              </w:rPr>
              <w:t>个算力中心监测接入，进一步优化平台功能</w:t>
            </w:r>
          </w:p>
        </w:tc>
        <w:tc>
          <w:tcPr>
            <w:tcW w:w="873" w:type="dxa"/>
            <w:tcBorders>
              <w:top w:val="nil"/>
              <w:left w:val="nil"/>
              <w:bottom w:val="single" w:sz="4" w:space="0" w:color="auto"/>
              <w:right w:val="single" w:sz="4" w:space="0" w:color="auto"/>
            </w:tcBorders>
            <w:shd w:val="clear" w:color="auto" w:fill="auto"/>
            <w:vAlign w:val="center"/>
          </w:tcPr>
          <w:p w14:paraId="5094D83D" w14:textId="5EB75193" w:rsidR="00E162C4" w:rsidRPr="00E162C4" w:rsidRDefault="00E162C4" w:rsidP="00E162C4">
            <w:pPr>
              <w:spacing w:line="240" w:lineRule="auto"/>
              <w:ind w:firstLine="0"/>
              <w:jc w:val="right"/>
              <w:rPr>
                <w:rFonts w:eastAsia="宋体"/>
                <w:color w:val="000000"/>
                <w:kern w:val="0"/>
                <w:sz w:val="20"/>
                <w:szCs w:val="20"/>
              </w:rPr>
            </w:pPr>
          </w:p>
        </w:tc>
        <w:tc>
          <w:tcPr>
            <w:tcW w:w="661" w:type="dxa"/>
            <w:tcBorders>
              <w:top w:val="nil"/>
              <w:left w:val="nil"/>
              <w:bottom w:val="single" w:sz="4" w:space="0" w:color="auto"/>
              <w:right w:val="single" w:sz="4" w:space="0" w:color="auto"/>
            </w:tcBorders>
            <w:shd w:val="clear" w:color="auto" w:fill="auto"/>
            <w:vAlign w:val="center"/>
            <w:hideMark/>
          </w:tcPr>
          <w:p w14:paraId="79387519" w14:textId="77777777" w:rsidR="00E162C4" w:rsidRPr="00E162C4" w:rsidRDefault="00E162C4" w:rsidP="00E162C4">
            <w:pPr>
              <w:spacing w:line="240" w:lineRule="auto"/>
              <w:ind w:firstLine="0"/>
              <w:jc w:val="center"/>
              <w:rPr>
                <w:rFonts w:eastAsia="宋体"/>
                <w:color w:val="000000"/>
                <w:kern w:val="0"/>
                <w:sz w:val="20"/>
                <w:szCs w:val="20"/>
              </w:rPr>
            </w:pPr>
            <w:r w:rsidRPr="00E162C4">
              <w:rPr>
                <w:rFonts w:ascii="仿宋_GB2312" w:hint="eastAsia"/>
                <w:color w:val="000000"/>
                <w:kern w:val="0"/>
                <w:sz w:val="20"/>
                <w:szCs w:val="20"/>
              </w:rPr>
              <w:t>项</w:t>
            </w:r>
          </w:p>
        </w:tc>
        <w:tc>
          <w:tcPr>
            <w:tcW w:w="661" w:type="dxa"/>
            <w:tcBorders>
              <w:top w:val="nil"/>
              <w:left w:val="nil"/>
              <w:bottom w:val="single" w:sz="4" w:space="0" w:color="auto"/>
              <w:right w:val="single" w:sz="4" w:space="0" w:color="auto"/>
            </w:tcBorders>
            <w:shd w:val="clear" w:color="auto" w:fill="auto"/>
            <w:vAlign w:val="center"/>
            <w:hideMark/>
          </w:tcPr>
          <w:p w14:paraId="05F1313A" w14:textId="77777777" w:rsidR="00E162C4" w:rsidRPr="00E162C4" w:rsidRDefault="00E162C4" w:rsidP="00E162C4">
            <w:pPr>
              <w:spacing w:line="240" w:lineRule="auto"/>
              <w:ind w:firstLine="0"/>
              <w:jc w:val="center"/>
              <w:rPr>
                <w:rFonts w:eastAsia="宋体"/>
                <w:color w:val="000000"/>
                <w:kern w:val="0"/>
                <w:sz w:val="20"/>
                <w:szCs w:val="20"/>
              </w:rPr>
            </w:pPr>
            <w:r w:rsidRPr="00E162C4">
              <w:rPr>
                <w:rFonts w:eastAsia="宋体"/>
                <w:color w:val="000000"/>
                <w:kern w:val="0"/>
                <w:sz w:val="20"/>
                <w:szCs w:val="20"/>
              </w:rPr>
              <w:t>1</w:t>
            </w:r>
          </w:p>
        </w:tc>
        <w:tc>
          <w:tcPr>
            <w:tcW w:w="873" w:type="dxa"/>
            <w:tcBorders>
              <w:top w:val="nil"/>
              <w:left w:val="nil"/>
              <w:bottom w:val="single" w:sz="4" w:space="0" w:color="auto"/>
              <w:right w:val="single" w:sz="4" w:space="0" w:color="auto"/>
            </w:tcBorders>
            <w:shd w:val="clear" w:color="auto" w:fill="auto"/>
            <w:vAlign w:val="center"/>
          </w:tcPr>
          <w:p w14:paraId="10FA3C57" w14:textId="7E2BA9FA" w:rsidR="00E162C4" w:rsidRPr="00E162C4" w:rsidRDefault="00E162C4" w:rsidP="00E162C4">
            <w:pPr>
              <w:spacing w:line="240" w:lineRule="auto"/>
              <w:ind w:firstLine="0"/>
              <w:jc w:val="right"/>
              <w:rPr>
                <w:rFonts w:eastAsia="宋体"/>
                <w:color w:val="000000"/>
                <w:kern w:val="0"/>
                <w:sz w:val="20"/>
                <w:szCs w:val="20"/>
              </w:rPr>
            </w:pPr>
          </w:p>
        </w:tc>
        <w:tc>
          <w:tcPr>
            <w:tcW w:w="1180" w:type="dxa"/>
            <w:tcBorders>
              <w:top w:val="nil"/>
              <w:left w:val="nil"/>
              <w:bottom w:val="single" w:sz="4" w:space="0" w:color="auto"/>
              <w:right w:val="single" w:sz="4" w:space="0" w:color="auto"/>
            </w:tcBorders>
            <w:shd w:val="clear" w:color="auto" w:fill="auto"/>
            <w:noWrap/>
            <w:vAlign w:val="center"/>
            <w:hideMark/>
          </w:tcPr>
          <w:p w14:paraId="6AE986E8" w14:textId="77777777" w:rsidR="00E162C4" w:rsidRPr="00E162C4" w:rsidRDefault="00E162C4" w:rsidP="00E162C4">
            <w:pPr>
              <w:spacing w:line="240" w:lineRule="auto"/>
              <w:ind w:firstLine="0"/>
              <w:jc w:val="left"/>
              <w:rPr>
                <w:rFonts w:ascii="宋体" w:eastAsia="宋体" w:hAnsi="宋体" w:cs="宋体"/>
                <w:color w:val="000000"/>
                <w:kern w:val="0"/>
                <w:sz w:val="20"/>
                <w:szCs w:val="20"/>
              </w:rPr>
            </w:pPr>
            <w:r w:rsidRPr="00E162C4">
              <w:rPr>
                <w:rFonts w:ascii="宋体" w:eastAsia="宋体" w:hAnsi="宋体" w:cs="宋体" w:hint="eastAsia"/>
                <w:color w:val="000000"/>
                <w:kern w:val="0"/>
                <w:sz w:val="20"/>
                <w:szCs w:val="20"/>
              </w:rPr>
              <w:t>含接口适配对接费用</w:t>
            </w:r>
          </w:p>
        </w:tc>
      </w:tr>
      <w:tr w:rsidR="00E162C4" w:rsidRPr="00E162C4" w14:paraId="7847F8D0" w14:textId="77777777" w:rsidTr="00E162C4">
        <w:trPr>
          <w:trHeight w:val="309"/>
          <w:jc w:val="center"/>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6316B09B" w14:textId="77777777" w:rsidR="00E162C4" w:rsidRPr="00E162C4" w:rsidRDefault="00E162C4" w:rsidP="00E162C4">
            <w:pPr>
              <w:spacing w:line="240" w:lineRule="auto"/>
              <w:ind w:firstLine="0"/>
              <w:jc w:val="center"/>
              <w:rPr>
                <w:rFonts w:eastAsia="宋体" w:hint="eastAsia"/>
                <w:kern w:val="0"/>
                <w:sz w:val="20"/>
                <w:szCs w:val="20"/>
              </w:rPr>
            </w:pPr>
            <w:r w:rsidRPr="00E162C4">
              <w:rPr>
                <w:rFonts w:eastAsia="宋体"/>
                <w:kern w:val="0"/>
                <w:sz w:val="20"/>
                <w:szCs w:val="20"/>
              </w:rPr>
              <w:t>2</w:t>
            </w:r>
          </w:p>
        </w:tc>
        <w:tc>
          <w:tcPr>
            <w:tcW w:w="826" w:type="dxa"/>
            <w:tcBorders>
              <w:top w:val="nil"/>
              <w:left w:val="nil"/>
              <w:bottom w:val="single" w:sz="4" w:space="0" w:color="auto"/>
              <w:right w:val="single" w:sz="4" w:space="0" w:color="auto"/>
            </w:tcBorders>
            <w:shd w:val="clear" w:color="auto" w:fill="auto"/>
            <w:noWrap/>
            <w:vAlign w:val="center"/>
            <w:hideMark/>
          </w:tcPr>
          <w:p w14:paraId="78821AFF" w14:textId="77777777" w:rsidR="00E162C4" w:rsidRPr="00E162C4" w:rsidRDefault="00E162C4" w:rsidP="00E162C4">
            <w:pPr>
              <w:spacing w:line="240" w:lineRule="auto"/>
              <w:ind w:firstLine="0"/>
              <w:jc w:val="left"/>
              <w:rPr>
                <w:rFonts w:eastAsia="宋体"/>
                <w:color w:val="000000"/>
                <w:kern w:val="0"/>
                <w:sz w:val="20"/>
                <w:szCs w:val="20"/>
              </w:rPr>
            </w:pPr>
            <w:r w:rsidRPr="00E162C4">
              <w:rPr>
                <w:rFonts w:ascii="仿宋_GB2312" w:hint="eastAsia"/>
                <w:color w:val="000000"/>
                <w:kern w:val="0"/>
                <w:sz w:val="20"/>
                <w:szCs w:val="20"/>
              </w:rPr>
              <w:t>能源效率监测</w:t>
            </w:r>
          </w:p>
        </w:tc>
        <w:tc>
          <w:tcPr>
            <w:tcW w:w="791" w:type="dxa"/>
            <w:tcBorders>
              <w:top w:val="nil"/>
              <w:left w:val="nil"/>
              <w:bottom w:val="single" w:sz="4" w:space="0" w:color="auto"/>
              <w:right w:val="single" w:sz="4" w:space="0" w:color="auto"/>
            </w:tcBorders>
            <w:shd w:val="clear" w:color="auto" w:fill="auto"/>
            <w:vAlign w:val="center"/>
            <w:hideMark/>
          </w:tcPr>
          <w:p w14:paraId="3252B009" w14:textId="77777777" w:rsidR="00E162C4" w:rsidRPr="00E162C4" w:rsidRDefault="00E162C4" w:rsidP="00E162C4">
            <w:pPr>
              <w:spacing w:line="240" w:lineRule="auto"/>
              <w:ind w:firstLine="0"/>
              <w:jc w:val="center"/>
              <w:rPr>
                <w:rFonts w:ascii="仿宋_GB2312" w:hAnsi="宋体" w:cs="宋体"/>
                <w:color w:val="000000"/>
                <w:kern w:val="0"/>
                <w:sz w:val="20"/>
                <w:szCs w:val="20"/>
              </w:rPr>
            </w:pPr>
            <w:r w:rsidRPr="00E162C4">
              <w:rPr>
                <w:rFonts w:ascii="仿宋_GB2312" w:hAnsi="宋体" w:cs="宋体" w:hint="eastAsia"/>
                <w:color w:val="000000"/>
                <w:kern w:val="0"/>
                <w:sz w:val="20"/>
                <w:szCs w:val="20"/>
              </w:rPr>
              <w:t>/</w:t>
            </w:r>
          </w:p>
        </w:tc>
        <w:tc>
          <w:tcPr>
            <w:tcW w:w="2869" w:type="dxa"/>
            <w:vMerge/>
            <w:tcBorders>
              <w:top w:val="nil"/>
              <w:left w:val="single" w:sz="4" w:space="0" w:color="auto"/>
              <w:bottom w:val="single" w:sz="4" w:space="0" w:color="auto"/>
              <w:right w:val="single" w:sz="4" w:space="0" w:color="auto"/>
            </w:tcBorders>
            <w:shd w:val="clear" w:color="auto" w:fill="auto"/>
            <w:vAlign w:val="center"/>
            <w:hideMark/>
          </w:tcPr>
          <w:p w14:paraId="29380570" w14:textId="77777777" w:rsidR="00E162C4" w:rsidRPr="00E162C4" w:rsidRDefault="00E162C4" w:rsidP="00E162C4">
            <w:pPr>
              <w:spacing w:line="240" w:lineRule="auto"/>
              <w:ind w:firstLine="0"/>
              <w:jc w:val="left"/>
              <w:rPr>
                <w:rFonts w:eastAsia="宋体"/>
                <w:color w:val="000000"/>
                <w:kern w:val="0"/>
                <w:sz w:val="20"/>
                <w:szCs w:val="20"/>
              </w:rPr>
            </w:pPr>
          </w:p>
        </w:tc>
        <w:tc>
          <w:tcPr>
            <w:tcW w:w="873" w:type="dxa"/>
            <w:tcBorders>
              <w:top w:val="nil"/>
              <w:left w:val="nil"/>
              <w:bottom w:val="single" w:sz="4" w:space="0" w:color="auto"/>
              <w:right w:val="single" w:sz="4" w:space="0" w:color="auto"/>
            </w:tcBorders>
            <w:shd w:val="clear" w:color="auto" w:fill="auto"/>
            <w:vAlign w:val="center"/>
          </w:tcPr>
          <w:p w14:paraId="65356E0E" w14:textId="39C1531D" w:rsidR="00E162C4" w:rsidRPr="00E162C4" w:rsidRDefault="00E162C4" w:rsidP="00E162C4">
            <w:pPr>
              <w:spacing w:line="240" w:lineRule="auto"/>
              <w:ind w:firstLine="0"/>
              <w:jc w:val="right"/>
              <w:rPr>
                <w:rFonts w:eastAsia="宋体" w:hint="eastAsia"/>
                <w:color w:val="000000"/>
                <w:kern w:val="0"/>
                <w:sz w:val="20"/>
                <w:szCs w:val="20"/>
              </w:rPr>
            </w:pPr>
          </w:p>
        </w:tc>
        <w:tc>
          <w:tcPr>
            <w:tcW w:w="661" w:type="dxa"/>
            <w:tcBorders>
              <w:top w:val="nil"/>
              <w:left w:val="nil"/>
              <w:bottom w:val="single" w:sz="4" w:space="0" w:color="auto"/>
              <w:right w:val="single" w:sz="4" w:space="0" w:color="auto"/>
            </w:tcBorders>
            <w:shd w:val="clear" w:color="auto" w:fill="auto"/>
            <w:vAlign w:val="center"/>
            <w:hideMark/>
          </w:tcPr>
          <w:p w14:paraId="4DCBFD28" w14:textId="77777777" w:rsidR="00E162C4" w:rsidRPr="00E162C4" w:rsidRDefault="00E162C4" w:rsidP="00E162C4">
            <w:pPr>
              <w:spacing w:line="240" w:lineRule="auto"/>
              <w:ind w:firstLine="0"/>
              <w:jc w:val="center"/>
              <w:rPr>
                <w:rFonts w:eastAsia="宋体"/>
                <w:color w:val="000000"/>
                <w:kern w:val="0"/>
                <w:sz w:val="20"/>
                <w:szCs w:val="20"/>
              </w:rPr>
            </w:pPr>
            <w:r w:rsidRPr="00E162C4">
              <w:rPr>
                <w:rFonts w:ascii="仿宋_GB2312" w:hint="eastAsia"/>
                <w:color w:val="000000"/>
                <w:kern w:val="0"/>
                <w:sz w:val="20"/>
                <w:szCs w:val="20"/>
              </w:rPr>
              <w:t>项</w:t>
            </w:r>
          </w:p>
        </w:tc>
        <w:tc>
          <w:tcPr>
            <w:tcW w:w="661" w:type="dxa"/>
            <w:tcBorders>
              <w:top w:val="nil"/>
              <w:left w:val="nil"/>
              <w:bottom w:val="single" w:sz="4" w:space="0" w:color="auto"/>
              <w:right w:val="single" w:sz="4" w:space="0" w:color="auto"/>
            </w:tcBorders>
            <w:shd w:val="clear" w:color="auto" w:fill="auto"/>
            <w:vAlign w:val="center"/>
            <w:hideMark/>
          </w:tcPr>
          <w:p w14:paraId="25BBBADA" w14:textId="77777777" w:rsidR="00E162C4" w:rsidRPr="00E162C4" w:rsidRDefault="00E162C4" w:rsidP="00E162C4">
            <w:pPr>
              <w:spacing w:line="240" w:lineRule="auto"/>
              <w:ind w:firstLine="0"/>
              <w:jc w:val="center"/>
              <w:rPr>
                <w:rFonts w:eastAsia="宋体"/>
                <w:color w:val="000000"/>
                <w:kern w:val="0"/>
                <w:sz w:val="20"/>
                <w:szCs w:val="20"/>
              </w:rPr>
            </w:pPr>
            <w:r w:rsidRPr="00E162C4">
              <w:rPr>
                <w:rFonts w:eastAsia="宋体"/>
                <w:color w:val="000000"/>
                <w:kern w:val="0"/>
                <w:sz w:val="20"/>
                <w:szCs w:val="20"/>
              </w:rPr>
              <w:t>1</w:t>
            </w:r>
          </w:p>
        </w:tc>
        <w:tc>
          <w:tcPr>
            <w:tcW w:w="873" w:type="dxa"/>
            <w:tcBorders>
              <w:top w:val="nil"/>
              <w:left w:val="nil"/>
              <w:bottom w:val="single" w:sz="4" w:space="0" w:color="auto"/>
              <w:right w:val="single" w:sz="4" w:space="0" w:color="auto"/>
            </w:tcBorders>
            <w:shd w:val="clear" w:color="auto" w:fill="auto"/>
            <w:vAlign w:val="center"/>
          </w:tcPr>
          <w:p w14:paraId="2DFC1670" w14:textId="6C24E47D" w:rsidR="00E162C4" w:rsidRPr="00E162C4" w:rsidRDefault="00E162C4" w:rsidP="00E162C4">
            <w:pPr>
              <w:spacing w:line="240" w:lineRule="auto"/>
              <w:ind w:firstLine="0"/>
              <w:jc w:val="right"/>
              <w:rPr>
                <w:rFonts w:eastAsia="宋体"/>
                <w:color w:val="000000"/>
                <w:kern w:val="0"/>
                <w:sz w:val="20"/>
                <w:szCs w:val="20"/>
              </w:rPr>
            </w:pPr>
          </w:p>
        </w:tc>
        <w:tc>
          <w:tcPr>
            <w:tcW w:w="1180" w:type="dxa"/>
            <w:tcBorders>
              <w:top w:val="nil"/>
              <w:left w:val="nil"/>
              <w:bottom w:val="single" w:sz="4" w:space="0" w:color="auto"/>
              <w:right w:val="single" w:sz="4" w:space="0" w:color="auto"/>
            </w:tcBorders>
            <w:shd w:val="clear" w:color="auto" w:fill="auto"/>
            <w:noWrap/>
            <w:vAlign w:val="center"/>
            <w:hideMark/>
          </w:tcPr>
          <w:p w14:paraId="3AF586FA" w14:textId="77777777" w:rsidR="00E162C4" w:rsidRPr="00E162C4" w:rsidRDefault="00E162C4" w:rsidP="00E162C4">
            <w:pPr>
              <w:spacing w:line="240" w:lineRule="auto"/>
              <w:ind w:firstLine="0"/>
              <w:jc w:val="left"/>
              <w:rPr>
                <w:rFonts w:ascii="宋体" w:eastAsia="宋体" w:hAnsi="宋体" w:cs="宋体"/>
                <w:color w:val="000000"/>
                <w:kern w:val="0"/>
                <w:sz w:val="20"/>
                <w:szCs w:val="20"/>
              </w:rPr>
            </w:pPr>
            <w:r w:rsidRPr="00E162C4">
              <w:rPr>
                <w:rFonts w:ascii="宋体" w:eastAsia="宋体" w:hAnsi="宋体" w:cs="宋体" w:hint="eastAsia"/>
                <w:color w:val="000000"/>
                <w:kern w:val="0"/>
                <w:sz w:val="20"/>
                <w:szCs w:val="20"/>
              </w:rPr>
              <w:t>含接口适配对接费用</w:t>
            </w:r>
          </w:p>
        </w:tc>
      </w:tr>
      <w:tr w:rsidR="00E162C4" w:rsidRPr="00E162C4" w14:paraId="65AD7756" w14:textId="77777777" w:rsidTr="00E162C4">
        <w:trPr>
          <w:trHeight w:val="309"/>
          <w:jc w:val="center"/>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7C213527" w14:textId="77777777" w:rsidR="00E162C4" w:rsidRPr="00E162C4" w:rsidRDefault="00E162C4" w:rsidP="00E162C4">
            <w:pPr>
              <w:spacing w:line="240" w:lineRule="auto"/>
              <w:ind w:firstLine="0"/>
              <w:jc w:val="center"/>
              <w:rPr>
                <w:rFonts w:eastAsia="宋体" w:hint="eastAsia"/>
                <w:b/>
                <w:bCs/>
                <w:kern w:val="0"/>
                <w:sz w:val="20"/>
                <w:szCs w:val="20"/>
              </w:rPr>
            </w:pPr>
            <w:r w:rsidRPr="00E162C4">
              <w:rPr>
                <w:rFonts w:ascii="仿宋_GB2312" w:hint="eastAsia"/>
                <w:b/>
                <w:bCs/>
                <w:kern w:val="0"/>
                <w:sz w:val="20"/>
                <w:szCs w:val="20"/>
              </w:rPr>
              <w:t>合计</w:t>
            </w:r>
          </w:p>
        </w:tc>
        <w:tc>
          <w:tcPr>
            <w:tcW w:w="826" w:type="dxa"/>
            <w:tcBorders>
              <w:top w:val="nil"/>
              <w:left w:val="nil"/>
              <w:bottom w:val="single" w:sz="4" w:space="0" w:color="auto"/>
              <w:right w:val="single" w:sz="4" w:space="0" w:color="auto"/>
            </w:tcBorders>
            <w:shd w:val="clear" w:color="auto" w:fill="auto"/>
            <w:vAlign w:val="center"/>
            <w:hideMark/>
          </w:tcPr>
          <w:p w14:paraId="21010119" w14:textId="77777777" w:rsidR="00E162C4" w:rsidRPr="00E162C4" w:rsidRDefault="00E162C4" w:rsidP="00E162C4">
            <w:pPr>
              <w:spacing w:line="240" w:lineRule="auto"/>
              <w:ind w:firstLine="0"/>
              <w:jc w:val="left"/>
              <w:rPr>
                <w:rFonts w:eastAsia="宋体"/>
                <w:b/>
                <w:bCs/>
                <w:kern w:val="0"/>
                <w:sz w:val="20"/>
                <w:szCs w:val="20"/>
              </w:rPr>
            </w:pPr>
            <w:r w:rsidRPr="00E162C4">
              <w:rPr>
                <w:rFonts w:eastAsia="宋体"/>
                <w:b/>
                <w:bCs/>
                <w:kern w:val="0"/>
                <w:sz w:val="20"/>
                <w:szCs w:val="20"/>
              </w:rPr>
              <w:t xml:space="preserve">　</w:t>
            </w:r>
          </w:p>
        </w:tc>
        <w:tc>
          <w:tcPr>
            <w:tcW w:w="791" w:type="dxa"/>
            <w:tcBorders>
              <w:top w:val="nil"/>
              <w:left w:val="nil"/>
              <w:bottom w:val="single" w:sz="4" w:space="0" w:color="auto"/>
              <w:right w:val="single" w:sz="4" w:space="0" w:color="auto"/>
            </w:tcBorders>
            <w:shd w:val="clear" w:color="auto" w:fill="auto"/>
            <w:vAlign w:val="center"/>
            <w:hideMark/>
          </w:tcPr>
          <w:p w14:paraId="3E93CD29" w14:textId="77777777" w:rsidR="00E162C4" w:rsidRPr="00E162C4" w:rsidRDefault="00E162C4" w:rsidP="00E162C4">
            <w:pPr>
              <w:spacing w:line="240" w:lineRule="auto"/>
              <w:ind w:firstLine="0"/>
              <w:jc w:val="center"/>
              <w:rPr>
                <w:rFonts w:eastAsia="宋体"/>
                <w:b/>
                <w:bCs/>
                <w:kern w:val="0"/>
                <w:sz w:val="20"/>
                <w:szCs w:val="20"/>
              </w:rPr>
            </w:pPr>
            <w:r w:rsidRPr="00E162C4">
              <w:rPr>
                <w:rFonts w:eastAsia="宋体"/>
                <w:b/>
                <w:bCs/>
                <w:kern w:val="0"/>
                <w:sz w:val="20"/>
                <w:szCs w:val="20"/>
              </w:rPr>
              <w:t xml:space="preserve">　</w:t>
            </w:r>
          </w:p>
        </w:tc>
        <w:tc>
          <w:tcPr>
            <w:tcW w:w="2869" w:type="dxa"/>
            <w:tcBorders>
              <w:top w:val="nil"/>
              <w:left w:val="nil"/>
              <w:bottom w:val="single" w:sz="4" w:space="0" w:color="auto"/>
              <w:right w:val="single" w:sz="4" w:space="0" w:color="auto"/>
            </w:tcBorders>
            <w:shd w:val="clear" w:color="auto" w:fill="auto"/>
            <w:vAlign w:val="center"/>
            <w:hideMark/>
          </w:tcPr>
          <w:p w14:paraId="473276C2" w14:textId="77777777" w:rsidR="00E162C4" w:rsidRPr="00E162C4" w:rsidRDefault="00E162C4" w:rsidP="00E162C4">
            <w:pPr>
              <w:spacing w:line="240" w:lineRule="auto"/>
              <w:ind w:firstLine="0"/>
              <w:jc w:val="left"/>
              <w:rPr>
                <w:rFonts w:eastAsia="宋体"/>
                <w:b/>
                <w:bCs/>
                <w:kern w:val="0"/>
                <w:sz w:val="20"/>
                <w:szCs w:val="20"/>
              </w:rPr>
            </w:pPr>
            <w:r w:rsidRPr="00E162C4">
              <w:rPr>
                <w:rFonts w:eastAsia="宋体"/>
                <w:b/>
                <w:bCs/>
                <w:kern w:val="0"/>
                <w:sz w:val="20"/>
                <w:szCs w:val="20"/>
              </w:rPr>
              <w:t xml:space="preserve">　</w:t>
            </w:r>
          </w:p>
        </w:tc>
        <w:tc>
          <w:tcPr>
            <w:tcW w:w="873" w:type="dxa"/>
            <w:tcBorders>
              <w:top w:val="nil"/>
              <w:left w:val="nil"/>
              <w:bottom w:val="single" w:sz="4" w:space="0" w:color="auto"/>
              <w:right w:val="single" w:sz="4" w:space="0" w:color="auto"/>
            </w:tcBorders>
            <w:shd w:val="clear" w:color="auto" w:fill="auto"/>
            <w:vAlign w:val="center"/>
            <w:hideMark/>
          </w:tcPr>
          <w:p w14:paraId="7602DAA6" w14:textId="77777777" w:rsidR="00E162C4" w:rsidRPr="00E162C4" w:rsidRDefault="00E162C4" w:rsidP="00E162C4">
            <w:pPr>
              <w:spacing w:line="240" w:lineRule="auto"/>
              <w:ind w:firstLine="0"/>
              <w:jc w:val="left"/>
              <w:rPr>
                <w:rFonts w:eastAsia="宋体"/>
                <w:b/>
                <w:bCs/>
                <w:kern w:val="0"/>
                <w:sz w:val="20"/>
                <w:szCs w:val="20"/>
              </w:rPr>
            </w:pPr>
            <w:r w:rsidRPr="00E162C4">
              <w:rPr>
                <w:rFonts w:eastAsia="宋体"/>
                <w:b/>
                <w:bCs/>
                <w:kern w:val="0"/>
                <w:sz w:val="20"/>
                <w:szCs w:val="20"/>
              </w:rPr>
              <w:t xml:space="preserve">　</w:t>
            </w:r>
          </w:p>
        </w:tc>
        <w:tc>
          <w:tcPr>
            <w:tcW w:w="661" w:type="dxa"/>
            <w:tcBorders>
              <w:top w:val="nil"/>
              <w:left w:val="nil"/>
              <w:bottom w:val="single" w:sz="4" w:space="0" w:color="auto"/>
              <w:right w:val="single" w:sz="4" w:space="0" w:color="auto"/>
            </w:tcBorders>
            <w:shd w:val="clear" w:color="auto" w:fill="auto"/>
            <w:vAlign w:val="center"/>
            <w:hideMark/>
          </w:tcPr>
          <w:p w14:paraId="668AFAE7" w14:textId="77777777" w:rsidR="00E162C4" w:rsidRPr="00E162C4" w:rsidRDefault="00E162C4" w:rsidP="00E162C4">
            <w:pPr>
              <w:spacing w:line="240" w:lineRule="auto"/>
              <w:ind w:firstLine="0"/>
              <w:jc w:val="center"/>
              <w:rPr>
                <w:rFonts w:eastAsia="宋体"/>
                <w:b/>
                <w:bCs/>
                <w:kern w:val="0"/>
                <w:sz w:val="20"/>
                <w:szCs w:val="20"/>
              </w:rPr>
            </w:pPr>
            <w:r w:rsidRPr="00E162C4">
              <w:rPr>
                <w:rFonts w:eastAsia="宋体"/>
                <w:b/>
                <w:bCs/>
                <w:kern w:val="0"/>
                <w:sz w:val="20"/>
                <w:szCs w:val="20"/>
              </w:rPr>
              <w:t xml:space="preserve">　</w:t>
            </w:r>
          </w:p>
        </w:tc>
        <w:tc>
          <w:tcPr>
            <w:tcW w:w="661" w:type="dxa"/>
            <w:tcBorders>
              <w:top w:val="nil"/>
              <w:left w:val="nil"/>
              <w:bottom w:val="single" w:sz="4" w:space="0" w:color="auto"/>
              <w:right w:val="single" w:sz="4" w:space="0" w:color="auto"/>
            </w:tcBorders>
            <w:shd w:val="clear" w:color="auto" w:fill="auto"/>
            <w:vAlign w:val="center"/>
            <w:hideMark/>
          </w:tcPr>
          <w:p w14:paraId="7CC85FA2" w14:textId="77777777" w:rsidR="00E162C4" w:rsidRPr="00E162C4" w:rsidRDefault="00E162C4" w:rsidP="00E162C4">
            <w:pPr>
              <w:spacing w:line="240" w:lineRule="auto"/>
              <w:ind w:firstLine="0"/>
              <w:jc w:val="center"/>
              <w:rPr>
                <w:rFonts w:eastAsia="宋体"/>
                <w:b/>
                <w:bCs/>
                <w:kern w:val="0"/>
                <w:sz w:val="20"/>
                <w:szCs w:val="20"/>
              </w:rPr>
            </w:pPr>
            <w:r w:rsidRPr="00E162C4">
              <w:rPr>
                <w:rFonts w:eastAsia="宋体"/>
                <w:b/>
                <w:bCs/>
                <w:kern w:val="0"/>
                <w:sz w:val="20"/>
                <w:szCs w:val="20"/>
              </w:rPr>
              <w:t xml:space="preserve">　</w:t>
            </w:r>
          </w:p>
        </w:tc>
        <w:tc>
          <w:tcPr>
            <w:tcW w:w="873" w:type="dxa"/>
            <w:tcBorders>
              <w:top w:val="nil"/>
              <w:left w:val="nil"/>
              <w:bottom w:val="single" w:sz="4" w:space="0" w:color="auto"/>
              <w:right w:val="single" w:sz="4" w:space="0" w:color="auto"/>
            </w:tcBorders>
            <w:shd w:val="clear" w:color="auto" w:fill="auto"/>
            <w:vAlign w:val="center"/>
          </w:tcPr>
          <w:p w14:paraId="2E09C363" w14:textId="5E5E753C" w:rsidR="00E162C4" w:rsidRPr="00E162C4" w:rsidRDefault="00E162C4" w:rsidP="00E162C4">
            <w:pPr>
              <w:spacing w:line="240" w:lineRule="auto"/>
              <w:ind w:firstLine="0"/>
              <w:jc w:val="right"/>
              <w:rPr>
                <w:rFonts w:eastAsia="宋体"/>
                <w:b/>
                <w:bCs/>
                <w:kern w:val="0"/>
                <w:sz w:val="20"/>
                <w:szCs w:val="20"/>
              </w:rPr>
            </w:pPr>
          </w:p>
        </w:tc>
        <w:tc>
          <w:tcPr>
            <w:tcW w:w="1180" w:type="dxa"/>
            <w:tcBorders>
              <w:top w:val="nil"/>
              <w:left w:val="nil"/>
              <w:bottom w:val="single" w:sz="4" w:space="0" w:color="auto"/>
              <w:right w:val="single" w:sz="4" w:space="0" w:color="auto"/>
            </w:tcBorders>
            <w:shd w:val="clear" w:color="auto" w:fill="auto"/>
            <w:vAlign w:val="center"/>
            <w:hideMark/>
          </w:tcPr>
          <w:p w14:paraId="4799786B" w14:textId="77777777" w:rsidR="00E162C4" w:rsidRPr="00E162C4" w:rsidRDefault="00E162C4" w:rsidP="00E162C4">
            <w:pPr>
              <w:spacing w:line="240" w:lineRule="auto"/>
              <w:ind w:firstLine="0"/>
              <w:jc w:val="left"/>
              <w:rPr>
                <w:rFonts w:eastAsia="宋体"/>
                <w:color w:val="000000"/>
                <w:kern w:val="0"/>
                <w:sz w:val="20"/>
                <w:szCs w:val="20"/>
              </w:rPr>
            </w:pPr>
            <w:r w:rsidRPr="00E162C4">
              <w:rPr>
                <w:rFonts w:eastAsia="宋体"/>
                <w:color w:val="000000"/>
                <w:kern w:val="0"/>
                <w:sz w:val="20"/>
                <w:szCs w:val="20"/>
              </w:rPr>
              <w:t xml:space="preserve">　</w:t>
            </w:r>
          </w:p>
        </w:tc>
      </w:tr>
      <w:tr w:rsidR="00E162C4" w:rsidRPr="00E162C4" w14:paraId="11C9BF46" w14:textId="77777777" w:rsidTr="00E162C4">
        <w:trPr>
          <w:trHeight w:val="309"/>
          <w:jc w:val="center"/>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4AC80F9C" w14:textId="77777777" w:rsidR="00E162C4" w:rsidRPr="00E162C4" w:rsidRDefault="00E162C4" w:rsidP="00E162C4">
            <w:pPr>
              <w:spacing w:line="240" w:lineRule="auto"/>
              <w:ind w:firstLine="0"/>
              <w:jc w:val="center"/>
              <w:rPr>
                <w:rFonts w:eastAsia="宋体"/>
                <w:b/>
                <w:bCs/>
                <w:color w:val="FF0000"/>
                <w:kern w:val="0"/>
                <w:sz w:val="20"/>
                <w:szCs w:val="20"/>
              </w:rPr>
            </w:pPr>
            <w:r w:rsidRPr="00E162C4">
              <w:rPr>
                <w:rFonts w:ascii="仿宋_GB2312" w:hint="eastAsia"/>
                <w:b/>
                <w:bCs/>
                <w:kern w:val="0"/>
                <w:sz w:val="20"/>
                <w:szCs w:val="20"/>
              </w:rPr>
              <w:t>总计</w:t>
            </w:r>
          </w:p>
        </w:tc>
        <w:tc>
          <w:tcPr>
            <w:tcW w:w="826" w:type="dxa"/>
            <w:tcBorders>
              <w:top w:val="nil"/>
              <w:left w:val="nil"/>
              <w:bottom w:val="single" w:sz="4" w:space="0" w:color="auto"/>
              <w:right w:val="single" w:sz="4" w:space="0" w:color="auto"/>
            </w:tcBorders>
            <w:shd w:val="clear" w:color="auto" w:fill="auto"/>
            <w:vAlign w:val="center"/>
            <w:hideMark/>
          </w:tcPr>
          <w:p w14:paraId="780BA6B0" w14:textId="77777777" w:rsidR="00E162C4" w:rsidRPr="00E162C4" w:rsidRDefault="00E162C4" w:rsidP="00E162C4">
            <w:pPr>
              <w:spacing w:line="240" w:lineRule="auto"/>
              <w:ind w:firstLine="0"/>
              <w:jc w:val="left"/>
              <w:rPr>
                <w:rFonts w:eastAsia="宋体"/>
                <w:b/>
                <w:bCs/>
                <w:color w:val="FF0000"/>
                <w:kern w:val="0"/>
                <w:sz w:val="20"/>
                <w:szCs w:val="20"/>
              </w:rPr>
            </w:pPr>
            <w:r w:rsidRPr="00E162C4">
              <w:rPr>
                <w:rFonts w:eastAsia="宋体"/>
                <w:b/>
                <w:bCs/>
                <w:color w:val="FF0000"/>
                <w:kern w:val="0"/>
                <w:sz w:val="20"/>
                <w:szCs w:val="20"/>
              </w:rPr>
              <w:t xml:space="preserve">　</w:t>
            </w:r>
          </w:p>
        </w:tc>
        <w:tc>
          <w:tcPr>
            <w:tcW w:w="791" w:type="dxa"/>
            <w:tcBorders>
              <w:top w:val="nil"/>
              <w:left w:val="nil"/>
              <w:bottom w:val="single" w:sz="4" w:space="0" w:color="auto"/>
              <w:right w:val="single" w:sz="4" w:space="0" w:color="auto"/>
            </w:tcBorders>
            <w:shd w:val="clear" w:color="auto" w:fill="auto"/>
            <w:vAlign w:val="center"/>
            <w:hideMark/>
          </w:tcPr>
          <w:p w14:paraId="7206B807" w14:textId="77777777" w:rsidR="00E162C4" w:rsidRPr="00E162C4" w:rsidRDefault="00E162C4" w:rsidP="00E162C4">
            <w:pPr>
              <w:spacing w:line="240" w:lineRule="auto"/>
              <w:ind w:firstLine="0"/>
              <w:jc w:val="center"/>
              <w:rPr>
                <w:rFonts w:eastAsia="宋体"/>
                <w:b/>
                <w:bCs/>
                <w:color w:val="FF0000"/>
                <w:kern w:val="0"/>
                <w:sz w:val="20"/>
                <w:szCs w:val="20"/>
              </w:rPr>
            </w:pPr>
            <w:r w:rsidRPr="00E162C4">
              <w:rPr>
                <w:rFonts w:eastAsia="宋体"/>
                <w:b/>
                <w:bCs/>
                <w:color w:val="FF0000"/>
                <w:kern w:val="0"/>
                <w:sz w:val="20"/>
                <w:szCs w:val="20"/>
              </w:rPr>
              <w:t xml:space="preserve">　</w:t>
            </w:r>
          </w:p>
        </w:tc>
        <w:tc>
          <w:tcPr>
            <w:tcW w:w="2869" w:type="dxa"/>
            <w:tcBorders>
              <w:top w:val="nil"/>
              <w:left w:val="nil"/>
              <w:bottom w:val="single" w:sz="4" w:space="0" w:color="auto"/>
              <w:right w:val="single" w:sz="4" w:space="0" w:color="auto"/>
            </w:tcBorders>
            <w:shd w:val="clear" w:color="auto" w:fill="auto"/>
            <w:vAlign w:val="center"/>
            <w:hideMark/>
          </w:tcPr>
          <w:p w14:paraId="06CEDBC2" w14:textId="77777777" w:rsidR="00E162C4" w:rsidRPr="00E162C4" w:rsidRDefault="00E162C4" w:rsidP="00E162C4">
            <w:pPr>
              <w:spacing w:line="240" w:lineRule="auto"/>
              <w:ind w:firstLine="0"/>
              <w:jc w:val="left"/>
              <w:rPr>
                <w:rFonts w:eastAsia="宋体"/>
                <w:b/>
                <w:bCs/>
                <w:color w:val="FF0000"/>
                <w:kern w:val="0"/>
                <w:sz w:val="20"/>
                <w:szCs w:val="20"/>
              </w:rPr>
            </w:pPr>
            <w:r w:rsidRPr="00E162C4">
              <w:rPr>
                <w:rFonts w:eastAsia="宋体"/>
                <w:b/>
                <w:bCs/>
                <w:color w:val="FF0000"/>
                <w:kern w:val="0"/>
                <w:sz w:val="20"/>
                <w:szCs w:val="20"/>
              </w:rPr>
              <w:t xml:space="preserve">　</w:t>
            </w:r>
          </w:p>
        </w:tc>
        <w:tc>
          <w:tcPr>
            <w:tcW w:w="873" w:type="dxa"/>
            <w:tcBorders>
              <w:top w:val="nil"/>
              <w:left w:val="nil"/>
              <w:bottom w:val="single" w:sz="4" w:space="0" w:color="auto"/>
              <w:right w:val="single" w:sz="4" w:space="0" w:color="auto"/>
            </w:tcBorders>
            <w:shd w:val="clear" w:color="auto" w:fill="auto"/>
            <w:vAlign w:val="center"/>
            <w:hideMark/>
          </w:tcPr>
          <w:p w14:paraId="48D154A7" w14:textId="77777777" w:rsidR="00E162C4" w:rsidRPr="00E162C4" w:rsidRDefault="00E162C4" w:rsidP="00E162C4">
            <w:pPr>
              <w:spacing w:line="240" w:lineRule="auto"/>
              <w:ind w:firstLine="0"/>
              <w:jc w:val="left"/>
              <w:rPr>
                <w:rFonts w:eastAsia="宋体"/>
                <w:b/>
                <w:bCs/>
                <w:color w:val="FF0000"/>
                <w:kern w:val="0"/>
                <w:sz w:val="20"/>
                <w:szCs w:val="20"/>
              </w:rPr>
            </w:pPr>
            <w:r w:rsidRPr="00E162C4">
              <w:rPr>
                <w:rFonts w:eastAsia="宋体"/>
                <w:b/>
                <w:bCs/>
                <w:color w:val="FF0000"/>
                <w:kern w:val="0"/>
                <w:sz w:val="20"/>
                <w:szCs w:val="20"/>
              </w:rPr>
              <w:t xml:space="preserve">　</w:t>
            </w:r>
          </w:p>
        </w:tc>
        <w:tc>
          <w:tcPr>
            <w:tcW w:w="661" w:type="dxa"/>
            <w:tcBorders>
              <w:top w:val="nil"/>
              <w:left w:val="nil"/>
              <w:bottom w:val="single" w:sz="4" w:space="0" w:color="auto"/>
              <w:right w:val="single" w:sz="4" w:space="0" w:color="auto"/>
            </w:tcBorders>
            <w:shd w:val="clear" w:color="auto" w:fill="auto"/>
            <w:vAlign w:val="center"/>
            <w:hideMark/>
          </w:tcPr>
          <w:p w14:paraId="21A966D5" w14:textId="77777777" w:rsidR="00E162C4" w:rsidRPr="00E162C4" w:rsidRDefault="00E162C4" w:rsidP="00E162C4">
            <w:pPr>
              <w:spacing w:line="240" w:lineRule="auto"/>
              <w:ind w:firstLine="0"/>
              <w:jc w:val="center"/>
              <w:rPr>
                <w:rFonts w:eastAsia="宋体"/>
                <w:b/>
                <w:bCs/>
                <w:color w:val="FF0000"/>
                <w:kern w:val="0"/>
                <w:sz w:val="20"/>
                <w:szCs w:val="20"/>
              </w:rPr>
            </w:pPr>
            <w:r w:rsidRPr="00E162C4">
              <w:rPr>
                <w:rFonts w:eastAsia="宋体"/>
                <w:b/>
                <w:bCs/>
                <w:color w:val="FF0000"/>
                <w:kern w:val="0"/>
                <w:sz w:val="20"/>
                <w:szCs w:val="20"/>
              </w:rPr>
              <w:t xml:space="preserve">　</w:t>
            </w:r>
          </w:p>
        </w:tc>
        <w:tc>
          <w:tcPr>
            <w:tcW w:w="661" w:type="dxa"/>
            <w:tcBorders>
              <w:top w:val="nil"/>
              <w:left w:val="nil"/>
              <w:bottom w:val="single" w:sz="4" w:space="0" w:color="auto"/>
              <w:right w:val="single" w:sz="4" w:space="0" w:color="auto"/>
            </w:tcBorders>
            <w:shd w:val="clear" w:color="auto" w:fill="auto"/>
            <w:vAlign w:val="center"/>
            <w:hideMark/>
          </w:tcPr>
          <w:p w14:paraId="7ADABCE3" w14:textId="77777777" w:rsidR="00E162C4" w:rsidRPr="00E162C4" w:rsidRDefault="00E162C4" w:rsidP="00E162C4">
            <w:pPr>
              <w:spacing w:line="240" w:lineRule="auto"/>
              <w:ind w:firstLine="0"/>
              <w:jc w:val="center"/>
              <w:rPr>
                <w:rFonts w:eastAsia="宋体"/>
                <w:b/>
                <w:bCs/>
                <w:color w:val="FF0000"/>
                <w:kern w:val="0"/>
                <w:sz w:val="20"/>
                <w:szCs w:val="20"/>
              </w:rPr>
            </w:pPr>
            <w:r w:rsidRPr="00E162C4">
              <w:rPr>
                <w:rFonts w:eastAsia="宋体"/>
                <w:b/>
                <w:bCs/>
                <w:color w:val="FF0000"/>
                <w:kern w:val="0"/>
                <w:sz w:val="20"/>
                <w:szCs w:val="20"/>
              </w:rPr>
              <w:t xml:space="preserve">　</w:t>
            </w:r>
          </w:p>
        </w:tc>
        <w:tc>
          <w:tcPr>
            <w:tcW w:w="873" w:type="dxa"/>
            <w:tcBorders>
              <w:top w:val="nil"/>
              <w:left w:val="nil"/>
              <w:bottom w:val="single" w:sz="4" w:space="0" w:color="auto"/>
              <w:right w:val="single" w:sz="4" w:space="0" w:color="auto"/>
            </w:tcBorders>
            <w:shd w:val="clear" w:color="auto" w:fill="auto"/>
            <w:vAlign w:val="center"/>
          </w:tcPr>
          <w:p w14:paraId="348D438E" w14:textId="68C4794D" w:rsidR="00E162C4" w:rsidRPr="00E162C4" w:rsidRDefault="00E162C4" w:rsidP="00E162C4">
            <w:pPr>
              <w:spacing w:line="240" w:lineRule="auto"/>
              <w:ind w:firstLine="0"/>
              <w:jc w:val="right"/>
              <w:rPr>
                <w:rFonts w:eastAsia="宋体"/>
                <w:b/>
                <w:bCs/>
                <w:kern w:val="0"/>
                <w:sz w:val="20"/>
                <w:szCs w:val="20"/>
              </w:rPr>
            </w:pPr>
          </w:p>
        </w:tc>
        <w:tc>
          <w:tcPr>
            <w:tcW w:w="1180" w:type="dxa"/>
            <w:tcBorders>
              <w:top w:val="nil"/>
              <w:left w:val="nil"/>
              <w:bottom w:val="single" w:sz="4" w:space="0" w:color="auto"/>
              <w:right w:val="single" w:sz="4" w:space="0" w:color="auto"/>
            </w:tcBorders>
            <w:shd w:val="clear" w:color="auto" w:fill="auto"/>
            <w:vAlign w:val="center"/>
            <w:hideMark/>
          </w:tcPr>
          <w:p w14:paraId="2A65786D" w14:textId="77777777" w:rsidR="00E162C4" w:rsidRPr="00E162C4" w:rsidRDefault="00E162C4" w:rsidP="00E162C4">
            <w:pPr>
              <w:spacing w:line="240" w:lineRule="auto"/>
              <w:ind w:firstLine="0"/>
              <w:jc w:val="left"/>
              <w:rPr>
                <w:rFonts w:eastAsia="宋体"/>
                <w:color w:val="000000"/>
                <w:kern w:val="0"/>
                <w:sz w:val="20"/>
                <w:szCs w:val="20"/>
              </w:rPr>
            </w:pPr>
            <w:r w:rsidRPr="00E162C4">
              <w:rPr>
                <w:rFonts w:eastAsia="宋体"/>
                <w:color w:val="000000"/>
                <w:kern w:val="0"/>
                <w:sz w:val="20"/>
                <w:szCs w:val="20"/>
              </w:rPr>
              <w:t xml:space="preserve">　</w:t>
            </w:r>
          </w:p>
        </w:tc>
      </w:tr>
    </w:tbl>
    <w:p w14:paraId="46470272" w14:textId="3BC722BC" w:rsidR="00E162C4" w:rsidRDefault="00E162C4" w:rsidP="00E162C4">
      <w:pPr>
        <w:ind w:firstLine="0"/>
        <w:rPr>
          <w:lang w:val="zh-CN"/>
        </w:rPr>
      </w:pPr>
    </w:p>
    <w:p w14:paraId="618C4E60" w14:textId="642ADF58" w:rsidR="00F553EF" w:rsidRDefault="00F553EF" w:rsidP="00F553EF">
      <w:pPr>
        <w:pStyle w:val="8"/>
      </w:pPr>
      <w:r>
        <w:rPr>
          <w:rFonts w:hint="eastAsia"/>
        </w:rPr>
        <w:t>网络系统报价表</w:t>
      </w:r>
    </w:p>
    <w:tbl>
      <w:tblPr>
        <w:tblW w:w="9692" w:type="dxa"/>
        <w:jc w:val="right"/>
        <w:tblLook w:val="04A0" w:firstRow="1" w:lastRow="0" w:firstColumn="1" w:lastColumn="0" w:noHBand="0" w:noVBand="1"/>
      </w:tblPr>
      <w:tblGrid>
        <w:gridCol w:w="417"/>
        <w:gridCol w:w="1054"/>
        <w:gridCol w:w="3932"/>
        <w:gridCol w:w="1195"/>
        <w:gridCol w:w="417"/>
        <w:gridCol w:w="545"/>
        <w:gridCol w:w="1092"/>
        <w:gridCol w:w="1040"/>
      </w:tblGrid>
      <w:tr w:rsidR="00F553EF" w:rsidRPr="00F553EF" w14:paraId="5D09C5EF" w14:textId="77777777" w:rsidTr="00F553EF">
        <w:trPr>
          <w:trHeight w:val="190"/>
          <w:tblHeader/>
          <w:jc w:val="right"/>
        </w:trPr>
        <w:tc>
          <w:tcPr>
            <w:tcW w:w="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4156C" w14:textId="77777777" w:rsidR="00F553EF" w:rsidRPr="00F553EF" w:rsidRDefault="00F553EF" w:rsidP="00F553EF">
            <w:pPr>
              <w:spacing w:line="240" w:lineRule="auto"/>
              <w:ind w:firstLine="0"/>
              <w:jc w:val="center"/>
              <w:rPr>
                <w:rFonts w:eastAsia="宋体"/>
                <w:b/>
                <w:bCs/>
                <w:kern w:val="0"/>
                <w:sz w:val="20"/>
                <w:szCs w:val="20"/>
              </w:rPr>
            </w:pPr>
            <w:r w:rsidRPr="00F553EF">
              <w:rPr>
                <w:rFonts w:ascii="仿宋_GB2312" w:hint="eastAsia"/>
                <w:b/>
                <w:bCs/>
                <w:kern w:val="0"/>
                <w:sz w:val="20"/>
                <w:szCs w:val="20"/>
              </w:rPr>
              <w:t>序号</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3716ADBF" w14:textId="77777777" w:rsidR="00F553EF" w:rsidRPr="00F553EF" w:rsidRDefault="00F553EF" w:rsidP="00F553EF">
            <w:pPr>
              <w:spacing w:line="240" w:lineRule="auto"/>
              <w:ind w:firstLine="0"/>
              <w:jc w:val="center"/>
              <w:rPr>
                <w:rFonts w:eastAsia="宋体"/>
                <w:b/>
                <w:bCs/>
                <w:kern w:val="0"/>
                <w:sz w:val="20"/>
                <w:szCs w:val="20"/>
              </w:rPr>
            </w:pPr>
            <w:r w:rsidRPr="00F553EF">
              <w:rPr>
                <w:rFonts w:ascii="仿宋_GB2312" w:hint="eastAsia"/>
                <w:b/>
                <w:bCs/>
                <w:kern w:val="0"/>
                <w:sz w:val="20"/>
                <w:szCs w:val="20"/>
              </w:rPr>
              <w:t>产品名称</w:t>
            </w:r>
          </w:p>
        </w:tc>
        <w:tc>
          <w:tcPr>
            <w:tcW w:w="3954" w:type="dxa"/>
            <w:tcBorders>
              <w:top w:val="single" w:sz="4" w:space="0" w:color="auto"/>
              <w:left w:val="nil"/>
              <w:bottom w:val="single" w:sz="4" w:space="0" w:color="auto"/>
              <w:right w:val="single" w:sz="4" w:space="0" w:color="auto"/>
            </w:tcBorders>
            <w:shd w:val="clear" w:color="auto" w:fill="auto"/>
            <w:vAlign w:val="center"/>
            <w:hideMark/>
          </w:tcPr>
          <w:p w14:paraId="7C14463C" w14:textId="77777777" w:rsidR="00F553EF" w:rsidRPr="00F553EF" w:rsidRDefault="00F553EF" w:rsidP="00F553EF">
            <w:pPr>
              <w:spacing w:line="240" w:lineRule="auto"/>
              <w:ind w:firstLine="0"/>
              <w:jc w:val="center"/>
              <w:rPr>
                <w:rFonts w:eastAsia="宋体"/>
                <w:b/>
                <w:bCs/>
                <w:kern w:val="0"/>
                <w:sz w:val="20"/>
                <w:szCs w:val="20"/>
              </w:rPr>
            </w:pPr>
            <w:r w:rsidRPr="00F553EF">
              <w:rPr>
                <w:rFonts w:ascii="仿宋_GB2312" w:hint="eastAsia"/>
                <w:b/>
                <w:bCs/>
                <w:kern w:val="0"/>
                <w:sz w:val="20"/>
                <w:szCs w:val="20"/>
              </w:rPr>
              <w:t>技术参数</w:t>
            </w:r>
            <w:r w:rsidRPr="00F553EF">
              <w:rPr>
                <w:rFonts w:eastAsia="宋体"/>
                <w:b/>
                <w:bCs/>
                <w:kern w:val="0"/>
                <w:sz w:val="20"/>
                <w:szCs w:val="20"/>
              </w:rPr>
              <w:t>/</w:t>
            </w:r>
            <w:r w:rsidRPr="00F553EF">
              <w:rPr>
                <w:rFonts w:ascii="仿宋_GB2312" w:hint="eastAsia"/>
                <w:b/>
                <w:bCs/>
                <w:kern w:val="0"/>
                <w:sz w:val="20"/>
                <w:szCs w:val="20"/>
              </w:rPr>
              <w:t>功能指标要求</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14:paraId="30D76170" w14:textId="77777777" w:rsidR="00F553EF" w:rsidRPr="00F553EF" w:rsidRDefault="00F553EF" w:rsidP="00F553EF">
            <w:pPr>
              <w:spacing w:line="240" w:lineRule="auto"/>
              <w:ind w:firstLine="0"/>
              <w:jc w:val="center"/>
              <w:rPr>
                <w:rFonts w:eastAsia="宋体"/>
                <w:b/>
                <w:bCs/>
                <w:kern w:val="0"/>
                <w:sz w:val="20"/>
                <w:szCs w:val="20"/>
              </w:rPr>
            </w:pPr>
            <w:r w:rsidRPr="00F553EF">
              <w:rPr>
                <w:rFonts w:ascii="仿宋_GB2312" w:hint="eastAsia"/>
                <w:b/>
                <w:bCs/>
                <w:kern w:val="0"/>
                <w:sz w:val="20"/>
                <w:szCs w:val="20"/>
              </w:rPr>
              <w:t>单价（万元）</w:t>
            </w:r>
          </w:p>
        </w:tc>
        <w:tc>
          <w:tcPr>
            <w:tcW w:w="398" w:type="dxa"/>
            <w:tcBorders>
              <w:top w:val="single" w:sz="4" w:space="0" w:color="auto"/>
              <w:left w:val="nil"/>
              <w:bottom w:val="single" w:sz="4" w:space="0" w:color="auto"/>
              <w:right w:val="single" w:sz="4" w:space="0" w:color="auto"/>
            </w:tcBorders>
            <w:shd w:val="clear" w:color="auto" w:fill="auto"/>
            <w:vAlign w:val="center"/>
            <w:hideMark/>
          </w:tcPr>
          <w:p w14:paraId="51C1C00E" w14:textId="77777777" w:rsidR="00F553EF" w:rsidRPr="00F553EF" w:rsidRDefault="00F553EF" w:rsidP="00F553EF">
            <w:pPr>
              <w:spacing w:line="240" w:lineRule="auto"/>
              <w:ind w:firstLine="0"/>
              <w:jc w:val="center"/>
              <w:rPr>
                <w:rFonts w:eastAsia="宋体"/>
                <w:b/>
                <w:bCs/>
                <w:kern w:val="0"/>
                <w:sz w:val="20"/>
                <w:szCs w:val="20"/>
              </w:rPr>
            </w:pPr>
            <w:r w:rsidRPr="00F553EF">
              <w:rPr>
                <w:rFonts w:ascii="仿宋_GB2312" w:hint="eastAsia"/>
                <w:b/>
                <w:bCs/>
                <w:kern w:val="0"/>
                <w:sz w:val="20"/>
                <w:szCs w:val="20"/>
              </w:rPr>
              <w:t>单位</w:t>
            </w:r>
          </w:p>
        </w:tc>
        <w:tc>
          <w:tcPr>
            <w:tcW w:w="546" w:type="dxa"/>
            <w:tcBorders>
              <w:top w:val="single" w:sz="4" w:space="0" w:color="auto"/>
              <w:left w:val="nil"/>
              <w:bottom w:val="single" w:sz="4" w:space="0" w:color="auto"/>
              <w:right w:val="single" w:sz="4" w:space="0" w:color="auto"/>
            </w:tcBorders>
            <w:shd w:val="clear" w:color="auto" w:fill="auto"/>
            <w:vAlign w:val="center"/>
            <w:hideMark/>
          </w:tcPr>
          <w:p w14:paraId="10F1C609" w14:textId="77777777" w:rsidR="00F553EF" w:rsidRPr="00F553EF" w:rsidRDefault="00F553EF" w:rsidP="00F553EF">
            <w:pPr>
              <w:spacing w:line="240" w:lineRule="auto"/>
              <w:ind w:firstLine="0"/>
              <w:jc w:val="center"/>
              <w:rPr>
                <w:rFonts w:eastAsia="宋体"/>
                <w:b/>
                <w:bCs/>
                <w:kern w:val="0"/>
                <w:sz w:val="20"/>
                <w:szCs w:val="20"/>
              </w:rPr>
            </w:pPr>
            <w:r w:rsidRPr="00F553EF">
              <w:rPr>
                <w:rFonts w:ascii="仿宋_GB2312" w:hint="eastAsia"/>
                <w:b/>
                <w:bCs/>
                <w:kern w:val="0"/>
                <w:sz w:val="20"/>
                <w:szCs w:val="20"/>
              </w:rPr>
              <w:t>数量</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2646FECB" w14:textId="77777777" w:rsidR="00F553EF" w:rsidRPr="00F553EF" w:rsidRDefault="00F553EF" w:rsidP="00F553EF">
            <w:pPr>
              <w:spacing w:line="240" w:lineRule="auto"/>
              <w:ind w:firstLine="0"/>
              <w:jc w:val="center"/>
              <w:rPr>
                <w:rFonts w:eastAsia="宋体"/>
                <w:b/>
                <w:bCs/>
                <w:kern w:val="0"/>
                <w:sz w:val="20"/>
                <w:szCs w:val="20"/>
              </w:rPr>
            </w:pPr>
            <w:r w:rsidRPr="00F553EF">
              <w:rPr>
                <w:rFonts w:ascii="仿宋_GB2312" w:hint="eastAsia"/>
                <w:b/>
                <w:bCs/>
                <w:kern w:val="0"/>
                <w:sz w:val="20"/>
                <w:szCs w:val="20"/>
              </w:rPr>
              <w:t>合计（万元）</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14:paraId="0CA97C14" w14:textId="77777777" w:rsidR="00F553EF" w:rsidRPr="00F553EF" w:rsidRDefault="00F553EF" w:rsidP="00F553EF">
            <w:pPr>
              <w:spacing w:line="240" w:lineRule="auto"/>
              <w:ind w:firstLine="0"/>
              <w:jc w:val="center"/>
              <w:rPr>
                <w:rFonts w:eastAsia="宋体"/>
                <w:b/>
                <w:bCs/>
                <w:kern w:val="0"/>
                <w:sz w:val="20"/>
                <w:szCs w:val="20"/>
              </w:rPr>
            </w:pPr>
            <w:r w:rsidRPr="00F553EF">
              <w:rPr>
                <w:rFonts w:ascii="仿宋_GB2312" w:hint="eastAsia"/>
                <w:b/>
                <w:bCs/>
                <w:color w:val="000000"/>
                <w:kern w:val="0"/>
                <w:sz w:val="20"/>
                <w:szCs w:val="20"/>
              </w:rPr>
              <w:t>备注</w:t>
            </w:r>
          </w:p>
        </w:tc>
      </w:tr>
      <w:tr w:rsidR="00F553EF" w:rsidRPr="00F553EF" w14:paraId="6637F529" w14:textId="77777777" w:rsidTr="00F553EF">
        <w:trPr>
          <w:trHeight w:val="1268"/>
          <w:jc w:val="right"/>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5AFB4447" w14:textId="77777777" w:rsidR="00F553EF" w:rsidRPr="00F553EF" w:rsidRDefault="00F553EF" w:rsidP="00F553EF">
            <w:pPr>
              <w:spacing w:line="240" w:lineRule="auto"/>
              <w:ind w:firstLine="0"/>
              <w:jc w:val="center"/>
              <w:rPr>
                <w:rFonts w:eastAsia="宋体"/>
                <w:color w:val="000000"/>
                <w:kern w:val="0"/>
                <w:sz w:val="20"/>
                <w:szCs w:val="20"/>
              </w:rPr>
            </w:pPr>
            <w:r w:rsidRPr="00F553EF">
              <w:rPr>
                <w:rFonts w:eastAsia="宋体"/>
                <w:color w:val="000000"/>
                <w:kern w:val="0"/>
                <w:sz w:val="20"/>
                <w:szCs w:val="20"/>
              </w:rPr>
              <w:lastRenderedPageBreak/>
              <w:t>1</w:t>
            </w:r>
          </w:p>
        </w:tc>
        <w:tc>
          <w:tcPr>
            <w:tcW w:w="1062" w:type="dxa"/>
            <w:tcBorders>
              <w:top w:val="nil"/>
              <w:left w:val="nil"/>
              <w:bottom w:val="single" w:sz="4" w:space="0" w:color="auto"/>
              <w:right w:val="single" w:sz="4" w:space="0" w:color="auto"/>
            </w:tcBorders>
            <w:shd w:val="clear" w:color="000000" w:fill="FFFFFF"/>
            <w:vAlign w:val="center"/>
            <w:hideMark/>
          </w:tcPr>
          <w:p w14:paraId="74774B8E" w14:textId="77777777" w:rsidR="00F553EF" w:rsidRPr="00F553EF" w:rsidRDefault="00F553EF" w:rsidP="00F553EF">
            <w:pPr>
              <w:spacing w:line="240" w:lineRule="auto"/>
              <w:ind w:firstLine="0"/>
              <w:jc w:val="center"/>
              <w:rPr>
                <w:rFonts w:eastAsia="宋体"/>
                <w:kern w:val="0"/>
                <w:sz w:val="20"/>
                <w:szCs w:val="20"/>
              </w:rPr>
            </w:pPr>
            <w:r w:rsidRPr="00F553EF">
              <w:rPr>
                <w:rFonts w:ascii="仿宋_GB2312" w:hint="eastAsia"/>
                <w:kern w:val="0"/>
                <w:sz w:val="20"/>
                <w:szCs w:val="20"/>
              </w:rPr>
              <w:t>核心交换机</w:t>
            </w:r>
          </w:p>
        </w:tc>
        <w:tc>
          <w:tcPr>
            <w:tcW w:w="3954" w:type="dxa"/>
            <w:tcBorders>
              <w:top w:val="nil"/>
              <w:left w:val="nil"/>
              <w:bottom w:val="single" w:sz="4" w:space="0" w:color="auto"/>
              <w:right w:val="single" w:sz="4" w:space="0" w:color="auto"/>
            </w:tcBorders>
            <w:shd w:val="clear" w:color="000000" w:fill="FFFFFF"/>
            <w:vAlign w:val="center"/>
            <w:hideMark/>
          </w:tcPr>
          <w:p w14:paraId="1F9A78C7" w14:textId="77777777" w:rsidR="00F553EF" w:rsidRPr="00F553EF" w:rsidRDefault="00F553EF" w:rsidP="00F553EF">
            <w:pPr>
              <w:spacing w:line="240" w:lineRule="auto"/>
              <w:ind w:firstLine="0"/>
              <w:jc w:val="left"/>
              <w:rPr>
                <w:rFonts w:ascii="宋体" w:eastAsia="宋体" w:hAnsi="宋体" w:cs="宋体"/>
                <w:kern w:val="0"/>
                <w:sz w:val="20"/>
                <w:szCs w:val="20"/>
              </w:rPr>
            </w:pPr>
            <w:r w:rsidRPr="00F553EF">
              <w:rPr>
                <w:rFonts w:ascii="宋体" w:eastAsia="宋体" w:hAnsi="宋体" w:cs="宋体" w:hint="eastAsia"/>
                <w:kern w:val="0"/>
                <w:sz w:val="20"/>
                <w:szCs w:val="20"/>
              </w:rPr>
              <w:t>框式</w:t>
            </w:r>
            <w:r w:rsidRPr="00F553EF">
              <w:rPr>
                <w:rFonts w:eastAsia="宋体"/>
                <w:kern w:val="0"/>
                <w:sz w:val="20"/>
                <w:szCs w:val="20"/>
              </w:rPr>
              <w:t xml:space="preserve"> 4 </w:t>
            </w:r>
            <w:r w:rsidRPr="00F553EF">
              <w:rPr>
                <w:rFonts w:ascii="宋体" w:eastAsia="宋体" w:hAnsi="宋体" w:cs="宋体" w:hint="eastAsia"/>
                <w:kern w:val="0"/>
                <w:sz w:val="20"/>
                <w:szCs w:val="20"/>
              </w:rPr>
              <w:t>槽以上满足</w:t>
            </w:r>
            <w:r w:rsidRPr="00F553EF">
              <w:rPr>
                <w:rFonts w:eastAsia="宋体"/>
                <w:kern w:val="0"/>
                <w:sz w:val="20"/>
                <w:szCs w:val="20"/>
              </w:rPr>
              <w:t xml:space="preserve"> 10G/40G/100G </w:t>
            </w:r>
            <w:r w:rsidRPr="00F553EF">
              <w:rPr>
                <w:rFonts w:ascii="宋体" w:eastAsia="宋体" w:hAnsi="宋体" w:cs="宋体" w:hint="eastAsia"/>
                <w:kern w:val="0"/>
                <w:sz w:val="20"/>
                <w:szCs w:val="20"/>
              </w:rPr>
              <w:t>板卡，不少于以下配置</w:t>
            </w:r>
            <w:r w:rsidRPr="00F553EF">
              <w:rPr>
                <w:rFonts w:ascii="宋体" w:eastAsia="宋体" w:hAnsi="宋体" w:cs="宋体" w:hint="eastAsia"/>
                <w:kern w:val="0"/>
                <w:sz w:val="20"/>
                <w:szCs w:val="20"/>
              </w:rPr>
              <w:br/>
            </w:r>
            <w:r w:rsidRPr="00F553EF">
              <w:rPr>
                <w:rFonts w:eastAsia="宋体"/>
                <w:kern w:val="0"/>
                <w:sz w:val="20"/>
                <w:szCs w:val="20"/>
              </w:rPr>
              <w:t>1*48</w:t>
            </w:r>
            <w:r w:rsidRPr="00F553EF">
              <w:rPr>
                <w:rFonts w:ascii="宋体" w:eastAsia="宋体" w:hAnsi="宋体" w:cs="宋体" w:hint="eastAsia"/>
                <w:kern w:val="0"/>
                <w:sz w:val="20"/>
                <w:szCs w:val="20"/>
              </w:rPr>
              <w:t>端口</w:t>
            </w:r>
            <w:r w:rsidRPr="00F553EF">
              <w:rPr>
                <w:rFonts w:eastAsia="宋体"/>
                <w:kern w:val="0"/>
                <w:sz w:val="20"/>
                <w:szCs w:val="20"/>
              </w:rPr>
              <w:t>10GE</w:t>
            </w:r>
            <w:r w:rsidRPr="00F553EF">
              <w:rPr>
                <w:rFonts w:ascii="宋体" w:eastAsia="宋体" w:hAnsi="宋体" w:cs="宋体" w:hint="eastAsia"/>
                <w:kern w:val="0"/>
                <w:sz w:val="20"/>
                <w:szCs w:val="20"/>
              </w:rPr>
              <w:t>以太网光接口板</w:t>
            </w:r>
            <w:r w:rsidRPr="00F553EF">
              <w:rPr>
                <w:rFonts w:eastAsia="宋体"/>
                <w:kern w:val="0"/>
                <w:sz w:val="20"/>
                <w:szCs w:val="20"/>
              </w:rPr>
              <w:t>(FD-G,SFP+)</w:t>
            </w:r>
            <w:r w:rsidRPr="00F553EF">
              <w:rPr>
                <w:rFonts w:ascii="宋体" w:eastAsia="宋体" w:hAnsi="宋体" w:cs="宋体" w:hint="eastAsia"/>
                <w:kern w:val="0"/>
                <w:sz w:val="20"/>
                <w:szCs w:val="20"/>
              </w:rPr>
              <w:t>；</w:t>
            </w:r>
            <w:r w:rsidRPr="00F553EF">
              <w:rPr>
                <w:rFonts w:eastAsia="宋体"/>
                <w:kern w:val="0"/>
                <w:sz w:val="20"/>
                <w:szCs w:val="20"/>
              </w:rPr>
              <w:t>10G-</w:t>
            </w:r>
            <w:r w:rsidRPr="00F553EF">
              <w:rPr>
                <w:rFonts w:ascii="宋体" w:eastAsia="宋体" w:hAnsi="宋体" w:cs="宋体" w:hint="eastAsia"/>
                <w:kern w:val="0"/>
                <w:sz w:val="20"/>
                <w:szCs w:val="20"/>
              </w:rPr>
              <w:t>多模模块</w:t>
            </w:r>
            <w:r w:rsidRPr="00F553EF">
              <w:rPr>
                <w:rFonts w:eastAsia="宋体"/>
                <w:kern w:val="0"/>
                <w:sz w:val="20"/>
                <w:szCs w:val="20"/>
              </w:rPr>
              <w:t>(850nm,0.3km,LC)*48</w:t>
            </w:r>
            <w:r w:rsidRPr="00F553EF">
              <w:rPr>
                <w:rFonts w:eastAsia="宋体"/>
                <w:kern w:val="0"/>
                <w:sz w:val="20"/>
                <w:szCs w:val="20"/>
              </w:rPr>
              <w:br/>
              <w:t>2*18</w:t>
            </w:r>
            <w:r w:rsidRPr="00F553EF">
              <w:rPr>
                <w:rFonts w:ascii="宋体" w:eastAsia="宋体" w:hAnsi="宋体" w:cs="宋体" w:hint="eastAsia"/>
                <w:kern w:val="0"/>
                <w:sz w:val="20"/>
                <w:szCs w:val="20"/>
              </w:rPr>
              <w:t>端口</w:t>
            </w:r>
            <w:r w:rsidRPr="00F553EF">
              <w:rPr>
                <w:rFonts w:eastAsia="宋体"/>
                <w:kern w:val="0"/>
                <w:sz w:val="20"/>
                <w:szCs w:val="20"/>
              </w:rPr>
              <w:t>100GE</w:t>
            </w:r>
            <w:r w:rsidRPr="00F553EF">
              <w:rPr>
                <w:rFonts w:ascii="宋体" w:eastAsia="宋体" w:hAnsi="宋体" w:cs="宋体" w:hint="eastAsia"/>
                <w:kern w:val="0"/>
                <w:sz w:val="20"/>
                <w:szCs w:val="20"/>
              </w:rPr>
              <w:t>以太网光接口板（</w:t>
            </w:r>
            <w:r w:rsidRPr="00F553EF">
              <w:rPr>
                <w:rFonts w:eastAsia="宋体"/>
                <w:kern w:val="0"/>
                <w:sz w:val="20"/>
                <w:szCs w:val="20"/>
              </w:rPr>
              <w:t>QSFP28</w:t>
            </w:r>
            <w:r w:rsidRPr="00F553EF">
              <w:rPr>
                <w:rFonts w:ascii="宋体" w:eastAsia="宋体" w:hAnsi="宋体" w:cs="宋体" w:hint="eastAsia"/>
                <w:kern w:val="0"/>
                <w:sz w:val="20"/>
                <w:szCs w:val="20"/>
              </w:rPr>
              <w:t>），满配光模块</w:t>
            </w:r>
          </w:p>
        </w:tc>
        <w:tc>
          <w:tcPr>
            <w:tcW w:w="1195" w:type="dxa"/>
            <w:tcBorders>
              <w:top w:val="nil"/>
              <w:left w:val="nil"/>
              <w:bottom w:val="single" w:sz="4" w:space="0" w:color="auto"/>
              <w:right w:val="single" w:sz="4" w:space="0" w:color="auto"/>
            </w:tcBorders>
            <w:shd w:val="clear" w:color="auto" w:fill="auto"/>
            <w:noWrap/>
            <w:vAlign w:val="center"/>
            <w:hideMark/>
          </w:tcPr>
          <w:p w14:paraId="04183D3E" w14:textId="77777777" w:rsidR="00F553EF" w:rsidRPr="00F553EF" w:rsidRDefault="00F553EF" w:rsidP="00F553EF">
            <w:pPr>
              <w:spacing w:line="240" w:lineRule="auto"/>
              <w:ind w:firstLine="0"/>
              <w:jc w:val="center"/>
              <w:rPr>
                <w:rFonts w:eastAsia="宋体" w:hint="eastAsia"/>
                <w:color w:val="000000"/>
                <w:kern w:val="0"/>
                <w:sz w:val="20"/>
                <w:szCs w:val="20"/>
              </w:rPr>
            </w:pPr>
            <w:r w:rsidRPr="00F553EF">
              <w:rPr>
                <w:rFonts w:eastAsia="宋体"/>
                <w:color w:val="000000"/>
                <w:kern w:val="0"/>
                <w:sz w:val="20"/>
                <w:szCs w:val="20"/>
              </w:rPr>
              <w:t xml:space="preserve">　</w:t>
            </w:r>
          </w:p>
        </w:tc>
        <w:tc>
          <w:tcPr>
            <w:tcW w:w="398" w:type="dxa"/>
            <w:tcBorders>
              <w:top w:val="nil"/>
              <w:left w:val="nil"/>
              <w:bottom w:val="single" w:sz="4" w:space="0" w:color="auto"/>
              <w:right w:val="single" w:sz="4" w:space="0" w:color="auto"/>
            </w:tcBorders>
            <w:shd w:val="clear" w:color="000000" w:fill="FFFFFF"/>
            <w:vAlign w:val="center"/>
            <w:hideMark/>
          </w:tcPr>
          <w:p w14:paraId="30F229EC" w14:textId="77777777" w:rsidR="00F553EF" w:rsidRPr="00F553EF" w:rsidRDefault="00F553EF" w:rsidP="00F553EF">
            <w:pPr>
              <w:spacing w:line="240" w:lineRule="auto"/>
              <w:ind w:firstLine="0"/>
              <w:jc w:val="center"/>
              <w:rPr>
                <w:rFonts w:eastAsia="宋体"/>
                <w:kern w:val="0"/>
                <w:sz w:val="20"/>
                <w:szCs w:val="20"/>
              </w:rPr>
            </w:pPr>
            <w:r w:rsidRPr="00F553EF">
              <w:rPr>
                <w:rFonts w:ascii="仿宋_GB2312" w:hint="eastAsia"/>
                <w:kern w:val="0"/>
                <w:sz w:val="20"/>
                <w:szCs w:val="20"/>
              </w:rPr>
              <w:t>台</w:t>
            </w:r>
          </w:p>
        </w:tc>
        <w:tc>
          <w:tcPr>
            <w:tcW w:w="546" w:type="dxa"/>
            <w:tcBorders>
              <w:top w:val="nil"/>
              <w:left w:val="nil"/>
              <w:bottom w:val="single" w:sz="4" w:space="0" w:color="auto"/>
              <w:right w:val="single" w:sz="4" w:space="0" w:color="auto"/>
            </w:tcBorders>
            <w:shd w:val="clear" w:color="000000" w:fill="FFFFFF"/>
            <w:vAlign w:val="center"/>
            <w:hideMark/>
          </w:tcPr>
          <w:p w14:paraId="553F17A1" w14:textId="77777777" w:rsidR="00F553EF" w:rsidRPr="00F553EF" w:rsidRDefault="00F553EF" w:rsidP="00F553EF">
            <w:pPr>
              <w:spacing w:line="240" w:lineRule="auto"/>
              <w:ind w:firstLine="0"/>
              <w:jc w:val="center"/>
              <w:rPr>
                <w:rFonts w:eastAsia="宋体"/>
                <w:kern w:val="0"/>
                <w:sz w:val="20"/>
                <w:szCs w:val="20"/>
              </w:rPr>
            </w:pPr>
            <w:r w:rsidRPr="00F553EF">
              <w:rPr>
                <w:rFonts w:eastAsia="宋体"/>
                <w:kern w:val="0"/>
                <w:sz w:val="20"/>
                <w:szCs w:val="20"/>
              </w:rPr>
              <w:t>2</w:t>
            </w:r>
          </w:p>
        </w:tc>
        <w:tc>
          <w:tcPr>
            <w:tcW w:w="1092" w:type="dxa"/>
            <w:tcBorders>
              <w:top w:val="nil"/>
              <w:left w:val="nil"/>
              <w:bottom w:val="single" w:sz="4" w:space="0" w:color="auto"/>
              <w:right w:val="single" w:sz="4" w:space="0" w:color="auto"/>
            </w:tcBorders>
            <w:shd w:val="clear" w:color="000000" w:fill="FFFFFF"/>
            <w:noWrap/>
            <w:vAlign w:val="center"/>
            <w:hideMark/>
          </w:tcPr>
          <w:p w14:paraId="707A4D9B" w14:textId="77777777" w:rsidR="00F553EF" w:rsidRPr="00F553EF" w:rsidRDefault="00F553EF" w:rsidP="00F553EF">
            <w:pPr>
              <w:spacing w:line="240" w:lineRule="auto"/>
              <w:ind w:firstLine="0"/>
              <w:jc w:val="center"/>
              <w:rPr>
                <w:rFonts w:eastAsia="宋体"/>
                <w:color w:val="000000"/>
                <w:kern w:val="0"/>
                <w:sz w:val="20"/>
                <w:szCs w:val="20"/>
              </w:rPr>
            </w:pPr>
            <w:r w:rsidRPr="00F553EF">
              <w:rPr>
                <w:rFonts w:eastAsia="宋体"/>
                <w:color w:val="000000"/>
                <w:kern w:val="0"/>
                <w:sz w:val="20"/>
                <w:szCs w:val="20"/>
              </w:rPr>
              <w:t xml:space="preserve">　</w:t>
            </w:r>
          </w:p>
        </w:tc>
        <w:tc>
          <w:tcPr>
            <w:tcW w:w="104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003683" w14:textId="77777777" w:rsidR="00F553EF" w:rsidRPr="00F553EF" w:rsidRDefault="00F553EF" w:rsidP="00F553EF">
            <w:pPr>
              <w:spacing w:line="240" w:lineRule="auto"/>
              <w:ind w:firstLine="0"/>
              <w:jc w:val="center"/>
              <w:rPr>
                <w:rFonts w:ascii="仿宋_GB2312" w:hAnsi="宋体" w:cs="宋体"/>
                <w:color w:val="000000"/>
                <w:kern w:val="0"/>
                <w:sz w:val="20"/>
                <w:szCs w:val="20"/>
              </w:rPr>
            </w:pPr>
            <w:r w:rsidRPr="00F553EF">
              <w:rPr>
                <w:rFonts w:ascii="仿宋_GB2312" w:hAnsi="宋体" w:cs="宋体" w:hint="eastAsia"/>
                <w:color w:val="000000"/>
                <w:kern w:val="0"/>
                <w:sz w:val="20"/>
                <w:szCs w:val="20"/>
              </w:rPr>
              <w:t>供应商应根据设计方案进行配置</w:t>
            </w:r>
          </w:p>
        </w:tc>
      </w:tr>
      <w:tr w:rsidR="00F553EF" w:rsidRPr="00F553EF" w14:paraId="4347795D" w14:textId="77777777" w:rsidTr="00F553EF">
        <w:trPr>
          <w:trHeight w:val="391"/>
          <w:jc w:val="right"/>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0BC5213B" w14:textId="77777777" w:rsidR="00F553EF" w:rsidRPr="00F553EF" w:rsidRDefault="00F553EF" w:rsidP="00F553EF">
            <w:pPr>
              <w:spacing w:line="240" w:lineRule="auto"/>
              <w:ind w:firstLine="0"/>
              <w:jc w:val="center"/>
              <w:rPr>
                <w:rFonts w:eastAsia="宋体" w:hint="eastAsia"/>
                <w:color w:val="000000"/>
                <w:kern w:val="0"/>
                <w:sz w:val="20"/>
                <w:szCs w:val="20"/>
              </w:rPr>
            </w:pPr>
            <w:r w:rsidRPr="00F553EF">
              <w:rPr>
                <w:rFonts w:eastAsia="宋体"/>
                <w:color w:val="000000"/>
                <w:kern w:val="0"/>
                <w:sz w:val="20"/>
                <w:szCs w:val="20"/>
              </w:rPr>
              <w:t>2</w:t>
            </w:r>
          </w:p>
        </w:tc>
        <w:tc>
          <w:tcPr>
            <w:tcW w:w="1062" w:type="dxa"/>
            <w:tcBorders>
              <w:top w:val="nil"/>
              <w:left w:val="nil"/>
              <w:bottom w:val="single" w:sz="4" w:space="0" w:color="auto"/>
              <w:right w:val="single" w:sz="4" w:space="0" w:color="auto"/>
            </w:tcBorders>
            <w:shd w:val="clear" w:color="000000" w:fill="FFFFFF"/>
            <w:vAlign w:val="center"/>
            <w:hideMark/>
          </w:tcPr>
          <w:p w14:paraId="24988729" w14:textId="77777777" w:rsidR="00F553EF" w:rsidRPr="00F553EF" w:rsidRDefault="00F553EF" w:rsidP="00F553EF">
            <w:pPr>
              <w:spacing w:line="240" w:lineRule="auto"/>
              <w:ind w:firstLine="0"/>
              <w:jc w:val="center"/>
              <w:rPr>
                <w:rFonts w:ascii="宋体" w:eastAsia="宋体" w:hAnsi="宋体" w:cs="宋体"/>
                <w:kern w:val="0"/>
                <w:sz w:val="20"/>
                <w:szCs w:val="20"/>
              </w:rPr>
            </w:pPr>
            <w:r w:rsidRPr="00F553EF">
              <w:rPr>
                <w:rFonts w:ascii="宋体" w:eastAsia="宋体" w:hAnsi="宋体" w:cs="宋体" w:hint="eastAsia"/>
                <w:kern w:val="0"/>
                <w:sz w:val="20"/>
                <w:szCs w:val="20"/>
              </w:rPr>
              <w:t>业务交换机</w:t>
            </w:r>
          </w:p>
        </w:tc>
        <w:tc>
          <w:tcPr>
            <w:tcW w:w="3954" w:type="dxa"/>
            <w:tcBorders>
              <w:top w:val="nil"/>
              <w:left w:val="nil"/>
              <w:bottom w:val="single" w:sz="4" w:space="0" w:color="auto"/>
              <w:right w:val="single" w:sz="4" w:space="0" w:color="auto"/>
            </w:tcBorders>
            <w:shd w:val="clear" w:color="auto" w:fill="auto"/>
            <w:vAlign w:val="center"/>
            <w:hideMark/>
          </w:tcPr>
          <w:p w14:paraId="0A86089D" w14:textId="77777777" w:rsidR="00F553EF" w:rsidRPr="00F553EF" w:rsidRDefault="00F553EF" w:rsidP="00F553EF">
            <w:pPr>
              <w:spacing w:line="240" w:lineRule="auto"/>
              <w:ind w:firstLine="0"/>
              <w:jc w:val="left"/>
              <w:rPr>
                <w:rFonts w:ascii="宋体" w:eastAsia="宋体" w:hAnsi="宋体" w:cs="宋体" w:hint="eastAsia"/>
                <w:color w:val="000000"/>
                <w:kern w:val="0"/>
                <w:sz w:val="22"/>
                <w:szCs w:val="22"/>
              </w:rPr>
            </w:pPr>
            <w:r w:rsidRPr="00F553EF">
              <w:rPr>
                <w:rFonts w:ascii="宋体" w:eastAsia="宋体" w:hAnsi="宋体" w:cs="宋体" w:hint="eastAsia"/>
                <w:color w:val="000000"/>
                <w:kern w:val="0"/>
                <w:sz w:val="22"/>
                <w:szCs w:val="22"/>
              </w:rPr>
              <w:t>不低于2个40G端口，48个10GB 端口，含双电源，双风扇模块（端口侧出风），满配光模块</w:t>
            </w:r>
          </w:p>
        </w:tc>
        <w:tc>
          <w:tcPr>
            <w:tcW w:w="1195" w:type="dxa"/>
            <w:tcBorders>
              <w:top w:val="nil"/>
              <w:left w:val="nil"/>
              <w:bottom w:val="single" w:sz="4" w:space="0" w:color="auto"/>
              <w:right w:val="single" w:sz="4" w:space="0" w:color="auto"/>
            </w:tcBorders>
            <w:shd w:val="clear" w:color="auto" w:fill="auto"/>
            <w:noWrap/>
            <w:vAlign w:val="center"/>
            <w:hideMark/>
          </w:tcPr>
          <w:p w14:paraId="530524E8" w14:textId="77777777" w:rsidR="00F553EF" w:rsidRPr="00F553EF" w:rsidRDefault="00F553EF" w:rsidP="00F553EF">
            <w:pPr>
              <w:spacing w:line="240" w:lineRule="auto"/>
              <w:ind w:firstLine="0"/>
              <w:jc w:val="center"/>
              <w:rPr>
                <w:rFonts w:eastAsia="宋体" w:hint="eastAsia"/>
                <w:color w:val="000000"/>
                <w:kern w:val="0"/>
                <w:sz w:val="20"/>
                <w:szCs w:val="20"/>
              </w:rPr>
            </w:pPr>
            <w:r w:rsidRPr="00F553EF">
              <w:rPr>
                <w:rFonts w:eastAsia="宋体"/>
                <w:color w:val="000000"/>
                <w:kern w:val="0"/>
                <w:sz w:val="20"/>
                <w:szCs w:val="20"/>
              </w:rPr>
              <w:t xml:space="preserve">　</w:t>
            </w:r>
          </w:p>
        </w:tc>
        <w:tc>
          <w:tcPr>
            <w:tcW w:w="398" w:type="dxa"/>
            <w:tcBorders>
              <w:top w:val="nil"/>
              <w:left w:val="nil"/>
              <w:bottom w:val="single" w:sz="4" w:space="0" w:color="auto"/>
              <w:right w:val="single" w:sz="4" w:space="0" w:color="auto"/>
            </w:tcBorders>
            <w:shd w:val="clear" w:color="000000" w:fill="FFFFFF"/>
            <w:vAlign w:val="center"/>
            <w:hideMark/>
          </w:tcPr>
          <w:p w14:paraId="0765C921" w14:textId="77777777" w:rsidR="00F553EF" w:rsidRPr="00F553EF" w:rsidRDefault="00F553EF" w:rsidP="00F553EF">
            <w:pPr>
              <w:spacing w:line="240" w:lineRule="auto"/>
              <w:ind w:firstLine="0"/>
              <w:jc w:val="center"/>
              <w:rPr>
                <w:rFonts w:eastAsia="宋体"/>
                <w:kern w:val="0"/>
                <w:sz w:val="20"/>
                <w:szCs w:val="20"/>
              </w:rPr>
            </w:pPr>
            <w:r w:rsidRPr="00F553EF">
              <w:rPr>
                <w:rFonts w:ascii="仿宋_GB2312" w:hint="eastAsia"/>
                <w:kern w:val="0"/>
                <w:sz w:val="20"/>
                <w:szCs w:val="20"/>
              </w:rPr>
              <w:t>台</w:t>
            </w:r>
          </w:p>
        </w:tc>
        <w:tc>
          <w:tcPr>
            <w:tcW w:w="546" w:type="dxa"/>
            <w:tcBorders>
              <w:top w:val="nil"/>
              <w:left w:val="nil"/>
              <w:bottom w:val="single" w:sz="4" w:space="0" w:color="auto"/>
              <w:right w:val="single" w:sz="4" w:space="0" w:color="auto"/>
            </w:tcBorders>
            <w:shd w:val="clear" w:color="000000" w:fill="FFFFFF"/>
            <w:vAlign w:val="center"/>
            <w:hideMark/>
          </w:tcPr>
          <w:p w14:paraId="66E1993A" w14:textId="77777777" w:rsidR="00F553EF" w:rsidRPr="00F553EF" w:rsidRDefault="00F553EF" w:rsidP="00F553EF">
            <w:pPr>
              <w:spacing w:line="240" w:lineRule="auto"/>
              <w:ind w:firstLine="0"/>
              <w:jc w:val="center"/>
              <w:rPr>
                <w:rFonts w:eastAsia="宋体"/>
                <w:kern w:val="0"/>
                <w:sz w:val="20"/>
                <w:szCs w:val="20"/>
              </w:rPr>
            </w:pPr>
            <w:r w:rsidRPr="00F553EF">
              <w:rPr>
                <w:rFonts w:eastAsia="宋体"/>
                <w:kern w:val="0"/>
                <w:sz w:val="20"/>
                <w:szCs w:val="20"/>
              </w:rPr>
              <w:t>2</w:t>
            </w:r>
          </w:p>
        </w:tc>
        <w:tc>
          <w:tcPr>
            <w:tcW w:w="1092" w:type="dxa"/>
            <w:tcBorders>
              <w:top w:val="nil"/>
              <w:left w:val="nil"/>
              <w:bottom w:val="single" w:sz="4" w:space="0" w:color="auto"/>
              <w:right w:val="single" w:sz="4" w:space="0" w:color="auto"/>
            </w:tcBorders>
            <w:shd w:val="clear" w:color="000000" w:fill="FFFFFF"/>
            <w:noWrap/>
            <w:vAlign w:val="center"/>
            <w:hideMark/>
          </w:tcPr>
          <w:p w14:paraId="77C046A5" w14:textId="77777777" w:rsidR="00F553EF" w:rsidRPr="00F553EF" w:rsidRDefault="00F553EF" w:rsidP="00F553EF">
            <w:pPr>
              <w:spacing w:line="240" w:lineRule="auto"/>
              <w:ind w:firstLine="0"/>
              <w:jc w:val="center"/>
              <w:rPr>
                <w:rFonts w:eastAsia="宋体"/>
                <w:color w:val="000000"/>
                <w:kern w:val="0"/>
                <w:sz w:val="20"/>
                <w:szCs w:val="20"/>
              </w:rPr>
            </w:pPr>
            <w:r w:rsidRPr="00F553EF">
              <w:rPr>
                <w:rFonts w:eastAsia="宋体"/>
                <w:color w:val="000000"/>
                <w:kern w:val="0"/>
                <w:sz w:val="20"/>
                <w:szCs w:val="20"/>
              </w:rPr>
              <w:t xml:space="preserve">　</w:t>
            </w:r>
          </w:p>
        </w:tc>
        <w:tc>
          <w:tcPr>
            <w:tcW w:w="1047" w:type="dxa"/>
            <w:vMerge/>
            <w:tcBorders>
              <w:top w:val="nil"/>
              <w:left w:val="single" w:sz="4" w:space="0" w:color="auto"/>
              <w:bottom w:val="single" w:sz="4" w:space="0" w:color="000000"/>
              <w:right w:val="single" w:sz="4" w:space="0" w:color="auto"/>
            </w:tcBorders>
            <w:vAlign w:val="center"/>
            <w:hideMark/>
          </w:tcPr>
          <w:p w14:paraId="26631C75" w14:textId="77777777" w:rsidR="00F553EF" w:rsidRPr="00F553EF" w:rsidRDefault="00F553EF" w:rsidP="00F553EF">
            <w:pPr>
              <w:spacing w:line="240" w:lineRule="auto"/>
              <w:ind w:firstLine="0"/>
              <w:jc w:val="left"/>
              <w:rPr>
                <w:rFonts w:ascii="仿宋_GB2312" w:hAnsi="宋体" w:cs="宋体"/>
                <w:color w:val="000000"/>
                <w:kern w:val="0"/>
                <w:sz w:val="20"/>
                <w:szCs w:val="20"/>
              </w:rPr>
            </w:pPr>
          </w:p>
        </w:tc>
      </w:tr>
      <w:tr w:rsidR="00F553EF" w:rsidRPr="00F553EF" w14:paraId="43F37088" w14:textId="77777777" w:rsidTr="00F553EF">
        <w:trPr>
          <w:trHeight w:val="391"/>
          <w:jc w:val="right"/>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2807BBDB" w14:textId="77777777" w:rsidR="00F553EF" w:rsidRPr="00F553EF" w:rsidRDefault="00F553EF" w:rsidP="00F553EF">
            <w:pPr>
              <w:spacing w:line="240" w:lineRule="auto"/>
              <w:ind w:firstLine="0"/>
              <w:jc w:val="center"/>
              <w:rPr>
                <w:rFonts w:eastAsia="宋体"/>
                <w:color w:val="000000"/>
                <w:kern w:val="0"/>
                <w:sz w:val="20"/>
                <w:szCs w:val="20"/>
              </w:rPr>
            </w:pPr>
            <w:r w:rsidRPr="00F553EF">
              <w:rPr>
                <w:rFonts w:eastAsia="宋体"/>
                <w:color w:val="000000"/>
                <w:kern w:val="0"/>
                <w:sz w:val="20"/>
                <w:szCs w:val="20"/>
              </w:rPr>
              <w:t>3</w:t>
            </w:r>
          </w:p>
        </w:tc>
        <w:tc>
          <w:tcPr>
            <w:tcW w:w="1062" w:type="dxa"/>
            <w:tcBorders>
              <w:top w:val="nil"/>
              <w:left w:val="nil"/>
              <w:bottom w:val="single" w:sz="4" w:space="0" w:color="auto"/>
              <w:right w:val="single" w:sz="4" w:space="0" w:color="auto"/>
            </w:tcBorders>
            <w:shd w:val="clear" w:color="000000" w:fill="FFFFFF"/>
            <w:vAlign w:val="center"/>
            <w:hideMark/>
          </w:tcPr>
          <w:p w14:paraId="4BBE7695" w14:textId="77777777" w:rsidR="00F553EF" w:rsidRPr="00F553EF" w:rsidRDefault="00F553EF" w:rsidP="00F553EF">
            <w:pPr>
              <w:spacing w:line="240" w:lineRule="auto"/>
              <w:ind w:firstLine="0"/>
              <w:jc w:val="center"/>
              <w:rPr>
                <w:rFonts w:ascii="宋体" w:eastAsia="宋体" w:hAnsi="宋体" w:cs="宋体"/>
                <w:kern w:val="0"/>
                <w:sz w:val="20"/>
                <w:szCs w:val="20"/>
              </w:rPr>
            </w:pPr>
            <w:r w:rsidRPr="00F553EF">
              <w:rPr>
                <w:rFonts w:ascii="宋体" w:eastAsia="宋体" w:hAnsi="宋体" w:cs="宋体" w:hint="eastAsia"/>
                <w:kern w:val="0"/>
                <w:sz w:val="20"/>
                <w:szCs w:val="20"/>
              </w:rPr>
              <w:t>管理交换机</w:t>
            </w:r>
          </w:p>
        </w:tc>
        <w:tc>
          <w:tcPr>
            <w:tcW w:w="3954" w:type="dxa"/>
            <w:tcBorders>
              <w:top w:val="nil"/>
              <w:left w:val="nil"/>
              <w:bottom w:val="single" w:sz="4" w:space="0" w:color="auto"/>
              <w:right w:val="single" w:sz="4" w:space="0" w:color="auto"/>
            </w:tcBorders>
            <w:shd w:val="clear" w:color="auto" w:fill="auto"/>
            <w:vAlign w:val="center"/>
            <w:hideMark/>
          </w:tcPr>
          <w:p w14:paraId="64D80A8B" w14:textId="77777777" w:rsidR="00F553EF" w:rsidRPr="00F553EF" w:rsidRDefault="00F553EF" w:rsidP="00F553EF">
            <w:pPr>
              <w:spacing w:line="240" w:lineRule="auto"/>
              <w:ind w:firstLine="0"/>
              <w:jc w:val="left"/>
              <w:rPr>
                <w:rFonts w:ascii="宋体" w:eastAsia="宋体" w:hAnsi="宋体" w:cs="宋体" w:hint="eastAsia"/>
                <w:color w:val="000000"/>
                <w:kern w:val="0"/>
                <w:sz w:val="22"/>
                <w:szCs w:val="22"/>
              </w:rPr>
            </w:pPr>
            <w:r w:rsidRPr="00F553EF">
              <w:rPr>
                <w:rFonts w:ascii="宋体" w:eastAsia="宋体" w:hAnsi="宋体" w:cs="宋体" w:hint="eastAsia"/>
                <w:color w:val="000000"/>
                <w:kern w:val="0"/>
                <w:sz w:val="22"/>
                <w:szCs w:val="22"/>
              </w:rPr>
              <w:t>不低于2个40G端口，48个10GB 端口，含双电源，双风扇模块（端口侧出风），满配光模块</w:t>
            </w:r>
          </w:p>
        </w:tc>
        <w:tc>
          <w:tcPr>
            <w:tcW w:w="1195" w:type="dxa"/>
            <w:tcBorders>
              <w:top w:val="nil"/>
              <w:left w:val="nil"/>
              <w:bottom w:val="single" w:sz="4" w:space="0" w:color="auto"/>
              <w:right w:val="single" w:sz="4" w:space="0" w:color="auto"/>
            </w:tcBorders>
            <w:shd w:val="clear" w:color="auto" w:fill="auto"/>
            <w:noWrap/>
            <w:vAlign w:val="center"/>
            <w:hideMark/>
          </w:tcPr>
          <w:p w14:paraId="4F195D39" w14:textId="77777777" w:rsidR="00F553EF" w:rsidRPr="00F553EF" w:rsidRDefault="00F553EF" w:rsidP="00F553EF">
            <w:pPr>
              <w:spacing w:line="240" w:lineRule="auto"/>
              <w:ind w:firstLine="0"/>
              <w:jc w:val="center"/>
              <w:rPr>
                <w:rFonts w:eastAsia="宋体" w:hint="eastAsia"/>
                <w:color w:val="000000"/>
                <w:kern w:val="0"/>
                <w:sz w:val="20"/>
                <w:szCs w:val="20"/>
              </w:rPr>
            </w:pPr>
            <w:r w:rsidRPr="00F553EF">
              <w:rPr>
                <w:rFonts w:eastAsia="宋体"/>
                <w:color w:val="000000"/>
                <w:kern w:val="0"/>
                <w:sz w:val="20"/>
                <w:szCs w:val="20"/>
              </w:rPr>
              <w:t xml:space="preserve">　</w:t>
            </w:r>
          </w:p>
        </w:tc>
        <w:tc>
          <w:tcPr>
            <w:tcW w:w="398" w:type="dxa"/>
            <w:tcBorders>
              <w:top w:val="nil"/>
              <w:left w:val="nil"/>
              <w:bottom w:val="single" w:sz="4" w:space="0" w:color="auto"/>
              <w:right w:val="single" w:sz="4" w:space="0" w:color="auto"/>
            </w:tcBorders>
            <w:shd w:val="clear" w:color="000000" w:fill="FFFFFF"/>
            <w:vAlign w:val="center"/>
            <w:hideMark/>
          </w:tcPr>
          <w:p w14:paraId="1B1A2EAC" w14:textId="77777777" w:rsidR="00F553EF" w:rsidRPr="00F553EF" w:rsidRDefault="00F553EF" w:rsidP="00F553EF">
            <w:pPr>
              <w:spacing w:line="240" w:lineRule="auto"/>
              <w:ind w:firstLine="0"/>
              <w:jc w:val="center"/>
              <w:rPr>
                <w:rFonts w:eastAsia="宋体"/>
                <w:kern w:val="0"/>
                <w:sz w:val="20"/>
                <w:szCs w:val="20"/>
              </w:rPr>
            </w:pPr>
            <w:r w:rsidRPr="00F553EF">
              <w:rPr>
                <w:rFonts w:ascii="仿宋_GB2312" w:hint="eastAsia"/>
                <w:kern w:val="0"/>
                <w:sz w:val="20"/>
                <w:szCs w:val="20"/>
              </w:rPr>
              <w:t>台</w:t>
            </w:r>
          </w:p>
        </w:tc>
        <w:tc>
          <w:tcPr>
            <w:tcW w:w="546" w:type="dxa"/>
            <w:tcBorders>
              <w:top w:val="nil"/>
              <w:left w:val="nil"/>
              <w:bottom w:val="single" w:sz="4" w:space="0" w:color="auto"/>
              <w:right w:val="single" w:sz="4" w:space="0" w:color="auto"/>
            </w:tcBorders>
            <w:shd w:val="clear" w:color="000000" w:fill="FFFFFF"/>
            <w:vAlign w:val="center"/>
            <w:hideMark/>
          </w:tcPr>
          <w:p w14:paraId="567D4397" w14:textId="77777777" w:rsidR="00F553EF" w:rsidRPr="00F553EF" w:rsidRDefault="00F553EF" w:rsidP="00F553EF">
            <w:pPr>
              <w:spacing w:line="240" w:lineRule="auto"/>
              <w:ind w:firstLine="0"/>
              <w:jc w:val="center"/>
              <w:rPr>
                <w:rFonts w:eastAsia="宋体"/>
                <w:kern w:val="0"/>
                <w:sz w:val="20"/>
                <w:szCs w:val="20"/>
              </w:rPr>
            </w:pPr>
            <w:r w:rsidRPr="00F553EF">
              <w:rPr>
                <w:rFonts w:eastAsia="宋体"/>
                <w:kern w:val="0"/>
                <w:sz w:val="20"/>
                <w:szCs w:val="20"/>
              </w:rPr>
              <w:t>2</w:t>
            </w:r>
          </w:p>
        </w:tc>
        <w:tc>
          <w:tcPr>
            <w:tcW w:w="1092" w:type="dxa"/>
            <w:tcBorders>
              <w:top w:val="nil"/>
              <w:left w:val="nil"/>
              <w:bottom w:val="single" w:sz="4" w:space="0" w:color="auto"/>
              <w:right w:val="single" w:sz="4" w:space="0" w:color="auto"/>
            </w:tcBorders>
            <w:shd w:val="clear" w:color="000000" w:fill="FFFFFF"/>
            <w:noWrap/>
            <w:vAlign w:val="center"/>
            <w:hideMark/>
          </w:tcPr>
          <w:p w14:paraId="1E96E028" w14:textId="77777777" w:rsidR="00F553EF" w:rsidRPr="00F553EF" w:rsidRDefault="00F553EF" w:rsidP="00F553EF">
            <w:pPr>
              <w:spacing w:line="240" w:lineRule="auto"/>
              <w:ind w:firstLine="0"/>
              <w:jc w:val="center"/>
              <w:rPr>
                <w:rFonts w:eastAsia="宋体"/>
                <w:color w:val="000000"/>
                <w:kern w:val="0"/>
                <w:sz w:val="20"/>
                <w:szCs w:val="20"/>
              </w:rPr>
            </w:pPr>
            <w:r w:rsidRPr="00F553EF">
              <w:rPr>
                <w:rFonts w:eastAsia="宋体"/>
                <w:color w:val="000000"/>
                <w:kern w:val="0"/>
                <w:sz w:val="20"/>
                <w:szCs w:val="20"/>
              </w:rPr>
              <w:t xml:space="preserve">　</w:t>
            </w:r>
          </w:p>
        </w:tc>
        <w:tc>
          <w:tcPr>
            <w:tcW w:w="1047" w:type="dxa"/>
            <w:vMerge/>
            <w:tcBorders>
              <w:top w:val="nil"/>
              <w:left w:val="single" w:sz="4" w:space="0" w:color="auto"/>
              <w:bottom w:val="single" w:sz="4" w:space="0" w:color="000000"/>
              <w:right w:val="single" w:sz="4" w:space="0" w:color="auto"/>
            </w:tcBorders>
            <w:vAlign w:val="center"/>
            <w:hideMark/>
          </w:tcPr>
          <w:p w14:paraId="1D223261" w14:textId="77777777" w:rsidR="00F553EF" w:rsidRPr="00F553EF" w:rsidRDefault="00F553EF" w:rsidP="00F553EF">
            <w:pPr>
              <w:spacing w:line="240" w:lineRule="auto"/>
              <w:ind w:firstLine="0"/>
              <w:jc w:val="left"/>
              <w:rPr>
                <w:rFonts w:ascii="仿宋_GB2312" w:hAnsi="宋体" w:cs="宋体"/>
                <w:color w:val="000000"/>
                <w:kern w:val="0"/>
                <w:sz w:val="20"/>
                <w:szCs w:val="20"/>
              </w:rPr>
            </w:pPr>
          </w:p>
        </w:tc>
      </w:tr>
      <w:tr w:rsidR="00F553EF" w:rsidRPr="00F553EF" w14:paraId="6C8AC64F" w14:textId="77777777" w:rsidTr="00F553EF">
        <w:trPr>
          <w:trHeight w:val="391"/>
          <w:jc w:val="right"/>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6D30DB35" w14:textId="77777777" w:rsidR="00F553EF" w:rsidRPr="00F553EF" w:rsidRDefault="00F553EF" w:rsidP="00F553EF">
            <w:pPr>
              <w:spacing w:line="240" w:lineRule="auto"/>
              <w:ind w:firstLine="0"/>
              <w:jc w:val="center"/>
              <w:rPr>
                <w:rFonts w:eastAsia="宋体"/>
                <w:color w:val="000000"/>
                <w:kern w:val="0"/>
                <w:sz w:val="20"/>
                <w:szCs w:val="20"/>
              </w:rPr>
            </w:pPr>
            <w:r w:rsidRPr="00F553EF">
              <w:rPr>
                <w:rFonts w:eastAsia="宋体"/>
                <w:color w:val="000000"/>
                <w:kern w:val="0"/>
                <w:sz w:val="20"/>
                <w:szCs w:val="20"/>
              </w:rPr>
              <w:t>4</w:t>
            </w:r>
          </w:p>
        </w:tc>
        <w:tc>
          <w:tcPr>
            <w:tcW w:w="1062" w:type="dxa"/>
            <w:tcBorders>
              <w:top w:val="nil"/>
              <w:left w:val="nil"/>
              <w:bottom w:val="single" w:sz="4" w:space="0" w:color="auto"/>
              <w:right w:val="single" w:sz="4" w:space="0" w:color="auto"/>
            </w:tcBorders>
            <w:shd w:val="clear" w:color="000000" w:fill="FFFFFF"/>
            <w:vAlign w:val="center"/>
            <w:hideMark/>
          </w:tcPr>
          <w:p w14:paraId="06567D3D" w14:textId="77777777" w:rsidR="00F553EF" w:rsidRPr="00F553EF" w:rsidRDefault="00F553EF" w:rsidP="00F553EF">
            <w:pPr>
              <w:spacing w:line="240" w:lineRule="auto"/>
              <w:ind w:firstLine="0"/>
              <w:jc w:val="center"/>
              <w:rPr>
                <w:rFonts w:ascii="宋体" w:eastAsia="宋体" w:hAnsi="宋体" w:cs="宋体"/>
                <w:kern w:val="0"/>
                <w:sz w:val="20"/>
                <w:szCs w:val="20"/>
              </w:rPr>
            </w:pPr>
            <w:r w:rsidRPr="00F553EF">
              <w:rPr>
                <w:rFonts w:ascii="宋体" w:eastAsia="宋体" w:hAnsi="宋体" w:cs="宋体" w:hint="eastAsia"/>
                <w:kern w:val="0"/>
                <w:sz w:val="20"/>
                <w:szCs w:val="20"/>
              </w:rPr>
              <w:t>存储交换机</w:t>
            </w:r>
          </w:p>
        </w:tc>
        <w:tc>
          <w:tcPr>
            <w:tcW w:w="3954" w:type="dxa"/>
            <w:tcBorders>
              <w:top w:val="nil"/>
              <w:left w:val="nil"/>
              <w:bottom w:val="single" w:sz="4" w:space="0" w:color="auto"/>
              <w:right w:val="single" w:sz="4" w:space="0" w:color="auto"/>
            </w:tcBorders>
            <w:shd w:val="clear" w:color="auto" w:fill="auto"/>
            <w:vAlign w:val="center"/>
            <w:hideMark/>
          </w:tcPr>
          <w:p w14:paraId="3F0F3FBD" w14:textId="77777777" w:rsidR="00F553EF" w:rsidRPr="00F553EF" w:rsidRDefault="00F553EF" w:rsidP="00F553EF">
            <w:pPr>
              <w:spacing w:line="240" w:lineRule="auto"/>
              <w:ind w:firstLine="0"/>
              <w:jc w:val="left"/>
              <w:rPr>
                <w:rFonts w:ascii="宋体" w:eastAsia="宋体" w:hAnsi="宋体" w:cs="宋体" w:hint="eastAsia"/>
                <w:color w:val="000000"/>
                <w:kern w:val="0"/>
                <w:sz w:val="22"/>
                <w:szCs w:val="22"/>
              </w:rPr>
            </w:pPr>
            <w:r w:rsidRPr="00F553EF">
              <w:rPr>
                <w:rFonts w:ascii="宋体" w:eastAsia="宋体" w:hAnsi="宋体" w:cs="宋体" w:hint="eastAsia"/>
                <w:color w:val="000000"/>
                <w:kern w:val="0"/>
                <w:sz w:val="22"/>
                <w:szCs w:val="22"/>
              </w:rPr>
              <w:t>不低于2个40G端口，48个10GB 端口，含双电源，双风扇模块（端口侧出风），满配光模块</w:t>
            </w:r>
          </w:p>
        </w:tc>
        <w:tc>
          <w:tcPr>
            <w:tcW w:w="1195" w:type="dxa"/>
            <w:tcBorders>
              <w:top w:val="nil"/>
              <w:left w:val="nil"/>
              <w:bottom w:val="single" w:sz="4" w:space="0" w:color="auto"/>
              <w:right w:val="single" w:sz="4" w:space="0" w:color="auto"/>
            </w:tcBorders>
            <w:shd w:val="clear" w:color="auto" w:fill="auto"/>
            <w:noWrap/>
            <w:vAlign w:val="center"/>
            <w:hideMark/>
          </w:tcPr>
          <w:p w14:paraId="470D0070" w14:textId="77777777" w:rsidR="00F553EF" w:rsidRPr="00F553EF" w:rsidRDefault="00F553EF" w:rsidP="00F553EF">
            <w:pPr>
              <w:spacing w:line="240" w:lineRule="auto"/>
              <w:ind w:firstLine="0"/>
              <w:jc w:val="center"/>
              <w:rPr>
                <w:rFonts w:eastAsia="宋体" w:hint="eastAsia"/>
                <w:color w:val="000000"/>
                <w:kern w:val="0"/>
                <w:sz w:val="20"/>
                <w:szCs w:val="20"/>
              </w:rPr>
            </w:pPr>
            <w:r w:rsidRPr="00F553EF">
              <w:rPr>
                <w:rFonts w:eastAsia="宋体"/>
                <w:color w:val="000000"/>
                <w:kern w:val="0"/>
                <w:sz w:val="20"/>
                <w:szCs w:val="20"/>
              </w:rPr>
              <w:t xml:space="preserve">　</w:t>
            </w:r>
          </w:p>
        </w:tc>
        <w:tc>
          <w:tcPr>
            <w:tcW w:w="398" w:type="dxa"/>
            <w:tcBorders>
              <w:top w:val="nil"/>
              <w:left w:val="nil"/>
              <w:bottom w:val="single" w:sz="4" w:space="0" w:color="auto"/>
              <w:right w:val="single" w:sz="4" w:space="0" w:color="auto"/>
            </w:tcBorders>
            <w:shd w:val="clear" w:color="000000" w:fill="FFFFFF"/>
            <w:vAlign w:val="center"/>
            <w:hideMark/>
          </w:tcPr>
          <w:p w14:paraId="58D6AD2A" w14:textId="77777777" w:rsidR="00F553EF" w:rsidRPr="00F553EF" w:rsidRDefault="00F553EF" w:rsidP="00F553EF">
            <w:pPr>
              <w:spacing w:line="240" w:lineRule="auto"/>
              <w:ind w:firstLine="0"/>
              <w:jc w:val="center"/>
              <w:rPr>
                <w:rFonts w:eastAsia="宋体"/>
                <w:kern w:val="0"/>
                <w:sz w:val="20"/>
                <w:szCs w:val="20"/>
              </w:rPr>
            </w:pPr>
            <w:r w:rsidRPr="00F553EF">
              <w:rPr>
                <w:rFonts w:ascii="仿宋_GB2312" w:hint="eastAsia"/>
                <w:kern w:val="0"/>
                <w:sz w:val="20"/>
                <w:szCs w:val="20"/>
              </w:rPr>
              <w:t>台</w:t>
            </w:r>
          </w:p>
        </w:tc>
        <w:tc>
          <w:tcPr>
            <w:tcW w:w="546" w:type="dxa"/>
            <w:tcBorders>
              <w:top w:val="nil"/>
              <w:left w:val="nil"/>
              <w:bottom w:val="single" w:sz="4" w:space="0" w:color="auto"/>
              <w:right w:val="single" w:sz="4" w:space="0" w:color="auto"/>
            </w:tcBorders>
            <w:shd w:val="clear" w:color="000000" w:fill="FFFFFF"/>
            <w:vAlign w:val="center"/>
            <w:hideMark/>
          </w:tcPr>
          <w:p w14:paraId="3EBE145A" w14:textId="77777777" w:rsidR="00F553EF" w:rsidRPr="00F553EF" w:rsidRDefault="00F553EF" w:rsidP="00F553EF">
            <w:pPr>
              <w:spacing w:line="240" w:lineRule="auto"/>
              <w:ind w:firstLine="0"/>
              <w:jc w:val="center"/>
              <w:rPr>
                <w:rFonts w:eastAsia="宋体"/>
                <w:kern w:val="0"/>
                <w:sz w:val="20"/>
                <w:szCs w:val="20"/>
              </w:rPr>
            </w:pPr>
            <w:r w:rsidRPr="00F553EF">
              <w:rPr>
                <w:rFonts w:eastAsia="宋体"/>
                <w:kern w:val="0"/>
                <w:sz w:val="20"/>
                <w:szCs w:val="20"/>
              </w:rPr>
              <w:t>2</w:t>
            </w:r>
          </w:p>
        </w:tc>
        <w:tc>
          <w:tcPr>
            <w:tcW w:w="1092" w:type="dxa"/>
            <w:tcBorders>
              <w:top w:val="nil"/>
              <w:left w:val="nil"/>
              <w:bottom w:val="single" w:sz="4" w:space="0" w:color="auto"/>
              <w:right w:val="single" w:sz="4" w:space="0" w:color="auto"/>
            </w:tcBorders>
            <w:shd w:val="clear" w:color="000000" w:fill="FFFFFF"/>
            <w:noWrap/>
            <w:vAlign w:val="center"/>
            <w:hideMark/>
          </w:tcPr>
          <w:p w14:paraId="1D1F9059" w14:textId="77777777" w:rsidR="00F553EF" w:rsidRPr="00F553EF" w:rsidRDefault="00F553EF" w:rsidP="00F553EF">
            <w:pPr>
              <w:spacing w:line="240" w:lineRule="auto"/>
              <w:ind w:firstLine="0"/>
              <w:jc w:val="center"/>
              <w:rPr>
                <w:rFonts w:eastAsia="宋体"/>
                <w:color w:val="000000"/>
                <w:kern w:val="0"/>
                <w:sz w:val="20"/>
                <w:szCs w:val="20"/>
              </w:rPr>
            </w:pPr>
            <w:r w:rsidRPr="00F553EF">
              <w:rPr>
                <w:rFonts w:eastAsia="宋体"/>
                <w:color w:val="000000"/>
                <w:kern w:val="0"/>
                <w:sz w:val="20"/>
                <w:szCs w:val="20"/>
              </w:rPr>
              <w:t xml:space="preserve">　</w:t>
            </w:r>
          </w:p>
        </w:tc>
        <w:tc>
          <w:tcPr>
            <w:tcW w:w="1047" w:type="dxa"/>
            <w:vMerge/>
            <w:tcBorders>
              <w:top w:val="nil"/>
              <w:left w:val="single" w:sz="4" w:space="0" w:color="auto"/>
              <w:bottom w:val="single" w:sz="4" w:space="0" w:color="000000"/>
              <w:right w:val="single" w:sz="4" w:space="0" w:color="auto"/>
            </w:tcBorders>
            <w:vAlign w:val="center"/>
            <w:hideMark/>
          </w:tcPr>
          <w:p w14:paraId="5EF15D07" w14:textId="77777777" w:rsidR="00F553EF" w:rsidRPr="00F553EF" w:rsidRDefault="00F553EF" w:rsidP="00F553EF">
            <w:pPr>
              <w:spacing w:line="240" w:lineRule="auto"/>
              <w:ind w:firstLine="0"/>
              <w:jc w:val="left"/>
              <w:rPr>
                <w:rFonts w:ascii="仿宋_GB2312" w:hAnsi="宋体" w:cs="宋体"/>
                <w:color w:val="000000"/>
                <w:kern w:val="0"/>
                <w:sz w:val="20"/>
                <w:szCs w:val="20"/>
              </w:rPr>
            </w:pPr>
          </w:p>
        </w:tc>
      </w:tr>
      <w:tr w:rsidR="00F553EF" w:rsidRPr="00F553EF" w14:paraId="47689101" w14:textId="77777777" w:rsidTr="00F553EF">
        <w:trPr>
          <w:trHeight w:val="195"/>
          <w:jc w:val="right"/>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22E6ACB4" w14:textId="77777777" w:rsidR="00F553EF" w:rsidRPr="00F553EF" w:rsidRDefault="00F553EF" w:rsidP="00F553EF">
            <w:pPr>
              <w:spacing w:line="240" w:lineRule="auto"/>
              <w:ind w:firstLine="0"/>
              <w:jc w:val="center"/>
              <w:rPr>
                <w:rFonts w:eastAsia="宋体"/>
                <w:color w:val="000000"/>
                <w:kern w:val="0"/>
                <w:sz w:val="20"/>
                <w:szCs w:val="20"/>
              </w:rPr>
            </w:pPr>
            <w:r w:rsidRPr="00F553EF">
              <w:rPr>
                <w:rFonts w:eastAsia="宋体"/>
                <w:color w:val="000000"/>
                <w:kern w:val="0"/>
                <w:sz w:val="20"/>
                <w:szCs w:val="20"/>
              </w:rPr>
              <w:t>5</w:t>
            </w:r>
          </w:p>
        </w:tc>
        <w:tc>
          <w:tcPr>
            <w:tcW w:w="1062" w:type="dxa"/>
            <w:tcBorders>
              <w:top w:val="nil"/>
              <w:left w:val="nil"/>
              <w:bottom w:val="single" w:sz="4" w:space="0" w:color="auto"/>
              <w:right w:val="single" w:sz="4" w:space="0" w:color="auto"/>
            </w:tcBorders>
            <w:shd w:val="clear" w:color="000000" w:fill="FFFFFF"/>
            <w:vAlign w:val="center"/>
            <w:hideMark/>
          </w:tcPr>
          <w:p w14:paraId="067C2D5E" w14:textId="77777777" w:rsidR="00F553EF" w:rsidRPr="00F553EF" w:rsidRDefault="00F553EF" w:rsidP="00F553EF">
            <w:pPr>
              <w:spacing w:line="240" w:lineRule="auto"/>
              <w:ind w:firstLine="0"/>
              <w:jc w:val="center"/>
              <w:rPr>
                <w:rFonts w:eastAsia="宋体"/>
                <w:kern w:val="0"/>
                <w:sz w:val="20"/>
                <w:szCs w:val="20"/>
              </w:rPr>
            </w:pPr>
            <w:r w:rsidRPr="00F553EF">
              <w:rPr>
                <w:rFonts w:ascii="宋体" w:eastAsia="宋体" w:hAnsi="宋体" w:hint="eastAsia"/>
                <w:kern w:val="0"/>
                <w:sz w:val="20"/>
                <w:szCs w:val="20"/>
              </w:rPr>
              <w:t>带外</w:t>
            </w:r>
            <w:r w:rsidRPr="00F553EF">
              <w:rPr>
                <w:rFonts w:ascii="仿宋_GB2312" w:hint="eastAsia"/>
                <w:kern w:val="0"/>
                <w:sz w:val="20"/>
                <w:szCs w:val="20"/>
              </w:rPr>
              <w:t>交换机</w:t>
            </w:r>
          </w:p>
        </w:tc>
        <w:tc>
          <w:tcPr>
            <w:tcW w:w="3954" w:type="dxa"/>
            <w:tcBorders>
              <w:top w:val="nil"/>
              <w:left w:val="nil"/>
              <w:bottom w:val="single" w:sz="4" w:space="0" w:color="auto"/>
              <w:right w:val="single" w:sz="4" w:space="0" w:color="auto"/>
            </w:tcBorders>
            <w:shd w:val="clear" w:color="auto" w:fill="auto"/>
            <w:vAlign w:val="center"/>
            <w:hideMark/>
          </w:tcPr>
          <w:p w14:paraId="64E5168F" w14:textId="77777777" w:rsidR="00F553EF" w:rsidRPr="00F553EF" w:rsidRDefault="00F553EF" w:rsidP="00F553EF">
            <w:pPr>
              <w:spacing w:line="240" w:lineRule="auto"/>
              <w:ind w:firstLine="0"/>
              <w:jc w:val="left"/>
              <w:rPr>
                <w:rFonts w:ascii="宋体" w:eastAsia="宋体" w:hAnsi="宋体" w:cs="宋体"/>
                <w:color w:val="000000"/>
                <w:kern w:val="0"/>
                <w:sz w:val="22"/>
                <w:szCs w:val="22"/>
              </w:rPr>
            </w:pPr>
            <w:r w:rsidRPr="00F553EF">
              <w:rPr>
                <w:rFonts w:ascii="宋体" w:eastAsia="宋体" w:hAnsi="宋体" w:cs="宋体" w:hint="eastAsia"/>
                <w:color w:val="000000"/>
                <w:kern w:val="0"/>
                <w:sz w:val="22"/>
                <w:szCs w:val="22"/>
              </w:rPr>
              <w:t>不低于48个千兆电端口，4个万兆光接口，满配光模块</w:t>
            </w:r>
          </w:p>
        </w:tc>
        <w:tc>
          <w:tcPr>
            <w:tcW w:w="1195" w:type="dxa"/>
            <w:tcBorders>
              <w:top w:val="nil"/>
              <w:left w:val="nil"/>
              <w:bottom w:val="single" w:sz="4" w:space="0" w:color="auto"/>
              <w:right w:val="single" w:sz="4" w:space="0" w:color="auto"/>
            </w:tcBorders>
            <w:shd w:val="clear" w:color="auto" w:fill="auto"/>
            <w:noWrap/>
            <w:vAlign w:val="center"/>
            <w:hideMark/>
          </w:tcPr>
          <w:p w14:paraId="439F5A9E" w14:textId="77777777" w:rsidR="00F553EF" w:rsidRPr="00F553EF" w:rsidRDefault="00F553EF" w:rsidP="00F553EF">
            <w:pPr>
              <w:spacing w:line="240" w:lineRule="auto"/>
              <w:ind w:firstLine="0"/>
              <w:jc w:val="center"/>
              <w:rPr>
                <w:rFonts w:eastAsia="宋体" w:hint="eastAsia"/>
                <w:color w:val="000000"/>
                <w:kern w:val="0"/>
                <w:sz w:val="20"/>
                <w:szCs w:val="20"/>
              </w:rPr>
            </w:pPr>
            <w:r w:rsidRPr="00F553EF">
              <w:rPr>
                <w:rFonts w:eastAsia="宋体"/>
                <w:color w:val="000000"/>
                <w:kern w:val="0"/>
                <w:sz w:val="20"/>
                <w:szCs w:val="20"/>
              </w:rPr>
              <w:t xml:space="preserve">　</w:t>
            </w:r>
          </w:p>
        </w:tc>
        <w:tc>
          <w:tcPr>
            <w:tcW w:w="398" w:type="dxa"/>
            <w:tcBorders>
              <w:top w:val="nil"/>
              <w:left w:val="nil"/>
              <w:bottom w:val="single" w:sz="4" w:space="0" w:color="auto"/>
              <w:right w:val="single" w:sz="4" w:space="0" w:color="auto"/>
            </w:tcBorders>
            <w:shd w:val="clear" w:color="000000" w:fill="FFFFFF"/>
            <w:vAlign w:val="center"/>
            <w:hideMark/>
          </w:tcPr>
          <w:p w14:paraId="5364441A" w14:textId="77777777" w:rsidR="00F553EF" w:rsidRPr="00F553EF" w:rsidRDefault="00F553EF" w:rsidP="00F553EF">
            <w:pPr>
              <w:spacing w:line="240" w:lineRule="auto"/>
              <w:ind w:firstLine="0"/>
              <w:jc w:val="center"/>
              <w:rPr>
                <w:rFonts w:eastAsia="宋体"/>
                <w:kern w:val="0"/>
                <w:sz w:val="20"/>
                <w:szCs w:val="20"/>
              </w:rPr>
            </w:pPr>
            <w:r w:rsidRPr="00F553EF">
              <w:rPr>
                <w:rFonts w:ascii="仿宋_GB2312" w:hint="eastAsia"/>
                <w:kern w:val="0"/>
                <w:sz w:val="20"/>
                <w:szCs w:val="20"/>
              </w:rPr>
              <w:t>台</w:t>
            </w:r>
          </w:p>
        </w:tc>
        <w:tc>
          <w:tcPr>
            <w:tcW w:w="546" w:type="dxa"/>
            <w:tcBorders>
              <w:top w:val="nil"/>
              <w:left w:val="nil"/>
              <w:bottom w:val="single" w:sz="4" w:space="0" w:color="auto"/>
              <w:right w:val="single" w:sz="4" w:space="0" w:color="auto"/>
            </w:tcBorders>
            <w:shd w:val="clear" w:color="000000" w:fill="FFFFFF"/>
            <w:vAlign w:val="center"/>
            <w:hideMark/>
          </w:tcPr>
          <w:p w14:paraId="48957814" w14:textId="77777777" w:rsidR="00F553EF" w:rsidRPr="00F553EF" w:rsidRDefault="00F553EF" w:rsidP="00F553EF">
            <w:pPr>
              <w:spacing w:line="240" w:lineRule="auto"/>
              <w:ind w:firstLine="0"/>
              <w:jc w:val="center"/>
              <w:rPr>
                <w:rFonts w:eastAsia="宋体"/>
                <w:kern w:val="0"/>
                <w:sz w:val="20"/>
                <w:szCs w:val="20"/>
              </w:rPr>
            </w:pPr>
            <w:r w:rsidRPr="00F553EF">
              <w:rPr>
                <w:rFonts w:eastAsia="宋体"/>
                <w:kern w:val="0"/>
                <w:sz w:val="20"/>
                <w:szCs w:val="20"/>
              </w:rPr>
              <w:t>1</w:t>
            </w:r>
          </w:p>
        </w:tc>
        <w:tc>
          <w:tcPr>
            <w:tcW w:w="1092" w:type="dxa"/>
            <w:tcBorders>
              <w:top w:val="nil"/>
              <w:left w:val="nil"/>
              <w:bottom w:val="single" w:sz="4" w:space="0" w:color="auto"/>
              <w:right w:val="single" w:sz="4" w:space="0" w:color="auto"/>
            </w:tcBorders>
            <w:shd w:val="clear" w:color="000000" w:fill="FFFFFF"/>
            <w:noWrap/>
            <w:vAlign w:val="center"/>
            <w:hideMark/>
          </w:tcPr>
          <w:p w14:paraId="292C80EB" w14:textId="77777777" w:rsidR="00F553EF" w:rsidRPr="00F553EF" w:rsidRDefault="00F553EF" w:rsidP="00F553EF">
            <w:pPr>
              <w:spacing w:line="240" w:lineRule="auto"/>
              <w:ind w:firstLine="0"/>
              <w:jc w:val="center"/>
              <w:rPr>
                <w:rFonts w:eastAsia="宋体"/>
                <w:color w:val="000000"/>
                <w:kern w:val="0"/>
                <w:sz w:val="20"/>
                <w:szCs w:val="20"/>
              </w:rPr>
            </w:pPr>
            <w:r w:rsidRPr="00F553EF">
              <w:rPr>
                <w:rFonts w:eastAsia="宋体"/>
                <w:color w:val="000000"/>
                <w:kern w:val="0"/>
                <w:sz w:val="20"/>
                <w:szCs w:val="20"/>
              </w:rPr>
              <w:t xml:space="preserve">　</w:t>
            </w:r>
          </w:p>
        </w:tc>
        <w:tc>
          <w:tcPr>
            <w:tcW w:w="1047" w:type="dxa"/>
            <w:vMerge/>
            <w:tcBorders>
              <w:top w:val="nil"/>
              <w:left w:val="single" w:sz="4" w:space="0" w:color="auto"/>
              <w:bottom w:val="single" w:sz="4" w:space="0" w:color="000000"/>
              <w:right w:val="single" w:sz="4" w:space="0" w:color="auto"/>
            </w:tcBorders>
            <w:vAlign w:val="center"/>
            <w:hideMark/>
          </w:tcPr>
          <w:p w14:paraId="2B5A6F32" w14:textId="77777777" w:rsidR="00F553EF" w:rsidRPr="00F553EF" w:rsidRDefault="00F553EF" w:rsidP="00F553EF">
            <w:pPr>
              <w:spacing w:line="240" w:lineRule="auto"/>
              <w:ind w:firstLine="0"/>
              <w:jc w:val="left"/>
              <w:rPr>
                <w:rFonts w:ascii="仿宋_GB2312" w:hAnsi="宋体" w:cs="宋体"/>
                <w:color w:val="000000"/>
                <w:kern w:val="0"/>
                <w:sz w:val="20"/>
                <w:szCs w:val="20"/>
              </w:rPr>
            </w:pPr>
          </w:p>
        </w:tc>
      </w:tr>
      <w:tr w:rsidR="00F553EF" w:rsidRPr="00F553EF" w14:paraId="69A22324" w14:textId="77777777" w:rsidTr="00F553EF">
        <w:trPr>
          <w:trHeight w:val="370"/>
          <w:jc w:val="right"/>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118FA3EA" w14:textId="77777777" w:rsidR="00F553EF" w:rsidRPr="00F553EF" w:rsidRDefault="00F553EF" w:rsidP="00F553EF">
            <w:pPr>
              <w:spacing w:line="240" w:lineRule="auto"/>
              <w:ind w:firstLine="0"/>
              <w:jc w:val="center"/>
              <w:rPr>
                <w:rFonts w:eastAsia="宋体"/>
                <w:color w:val="000000"/>
                <w:kern w:val="0"/>
                <w:sz w:val="20"/>
                <w:szCs w:val="20"/>
              </w:rPr>
            </w:pPr>
            <w:r w:rsidRPr="00F553EF">
              <w:rPr>
                <w:rFonts w:eastAsia="宋体"/>
                <w:color w:val="000000"/>
                <w:kern w:val="0"/>
                <w:sz w:val="20"/>
                <w:szCs w:val="20"/>
              </w:rPr>
              <w:t>6</w:t>
            </w:r>
          </w:p>
        </w:tc>
        <w:tc>
          <w:tcPr>
            <w:tcW w:w="1062" w:type="dxa"/>
            <w:tcBorders>
              <w:top w:val="nil"/>
              <w:left w:val="nil"/>
              <w:bottom w:val="single" w:sz="4" w:space="0" w:color="auto"/>
              <w:right w:val="single" w:sz="4" w:space="0" w:color="auto"/>
            </w:tcBorders>
            <w:shd w:val="clear" w:color="000000" w:fill="FFFFFF"/>
            <w:vAlign w:val="center"/>
            <w:hideMark/>
          </w:tcPr>
          <w:p w14:paraId="4E900599" w14:textId="77777777" w:rsidR="00F553EF" w:rsidRPr="00F553EF" w:rsidRDefault="00F553EF" w:rsidP="00F553EF">
            <w:pPr>
              <w:spacing w:line="240" w:lineRule="auto"/>
              <w:ind w:firstLine="0"/>
              <w:jc w:val="center"/>
              <w:rPr>
                <w:rFonts w:ascii="宋体" w:eastAsia="宋体" w:hAnsi="宋体" w:cs="宋体"/>
                <w:kern w:val="0"/>
                <w:sz w:val="20"/>
                <w:szCs w:val="20"/>
              </w:rPr>
            </w:pPr>
            <w:r w:rsidRPr="00F553EF">
              <w:rPr>
                <w:rFonts w:ascii="宋体" w:eastAsia="宋体" w:hAnsi="宋体" w:cs="宋体" w:hint="eastAsia"/>
                <w:kern w:val="0"/>
                <w:sz w:val="20"/>
                <w:szCs w:val="20"/>
              </w:rPr>
              <w:t>服务中心交换机</w:t>
            </w:r>
          </w:p>
        </w:tc>
        <w:tc>
          <w:tcPr>
            <w:tcW w:w="3954" w:type="dxa"/>
            <w:tcBorders>
              <w:top w:val="nil"/>
              <w:left w:val="nil"/>
              <w:bottom w:val="single" w:sz="4" w:space="0" w:color="auto"/>
              <w:right w:val="single" w:sz="4" w:space="0" w:color="auto"/>
            </w:tcBorders>
            <w:shd w:val="clear" w:color="000000" w:fill="FFFFFF"/>
            <w:vAlign w:val="center"/>
            <w:hideMark/>
          </w:tcPr>
          <w:p w14:paraId="0633A443" w14:textId="77777777" w:rsidR="00F553EF" w:rsidRPr="00F553EF" w:rsidRDefault="00F553EF" w:rsidP="00F553EF">
            <w:pPr>
              <w:spacing w:line="240" w:lineRule="auto"/>
              <w:ind w:firstLine="0"/>
              <w:jc w:val="left"/>
              <w:rPr>
                <w:rFonts w:eastAsia="宋体" w:hint="eastAsia"/>
                <w:kern w:val="0"/>
                <w:sz w:val="20"/>
                <w:szCs w:val="20"/>
              </w:rPr>
            </w:pPr>
            <w:r w:rsidRPr="00F553EF">
              <w:rPr>
                <w:rFonts w:ascii="宋体" w:eastAsia="宋体" w:hAnsi="宋体" w:hint="eastAsia"/>
                <w:kern w:val="0"/>
                <w:sz w:val="20"/>
                <w:szCs w:val="20"/>
              </w:rPr>
              <w:t>不低于</w:t>
            </w:r>
            <w:r w:rsidRPr="00F553EF">
              <w:rPr>
                <w:rFonts w:eastAsia="宋体"/>
                <w:kern w:val="0"/>
                <w:sz w:val="20"/>
                <w:szCs w:val="20"/>
              </w:rPr>
              <w:t>48</w:t>
            </w:r>
            <w:r w:rsidRPr="00F553EF">
              <w:rPr>
                <w:rFonts w:ascii="宋体" w:eastAsia="宋体" w:hAnsi="宋体" w:hint="eastAsia"/>
                <w:kern w:val="0"/>
                <w:sz w:val="20"/>
                <w:szCs w:val="20"/>
              </w:rPr>
              <w:t>个千兆电端口，</w:t>
            </w:r>
            <w:r w:rsidRPr="00F553EF">
              <w:rPr>
                <w:rFonts w:eastAsia="宋体"/>
                <w:kern w:val="0"/>
                <w:sz w:val="20"/>
                <w:szCs w:val="20"/>
              </w:rPr>
              <w:t>4</w:t>
            </w:r>
            <w:r w:rsidRPr="00F553EF">
              <w:rPr>
                <w:rFonts w:ascii="宋体" w:eastAsia="宋体" w:hAnsi="宋体" w:hint="eastAsia"/>
                <w:kern w:val="0"/>
                <w:sz w:val="20"/>
                <w:szCs w:val="20"/>
              </w:rPr>
              <w:t>个万兆光接口，满配光模块</w:t>
            </w:r>
          </w:p>
        </w:tc>
        <w:tc>
          <w:tcPr>
            <w:tcW w:w="1195" w:type="dxa"/>
            <w:tcBorders>
              <w:top w:val="nil"/>
              <w:left w:val="nil"/>
              <w:bottom w:val="single" w:sz="4" w:space="0" w:color="auto"/>
              <w:right w:val="single" w:sz="4" w:space="0" w:color="auto"/>
            </w:tcBorders>
            <w:shd w:val="clear" w:color="auto" w:fill="auto"/>
            <w:noWrap/>
            <w:vAlign w:val="center"/>
            <w:hideMark/>
          </w:tcPr>
          <w:p w14:paraId="0631647A" w14:textId="77777777" w:rsidR="00F553EF" w:rsidRPr="00F553EF" w:rsidRDefault="00F553EF" w:rsidP="00F553EF">
            <w:pPr>
              <w:spacing w:line="240" w:lineRule="auto"/>
              <w:ind w:firstLine="0"/>
              <w:jc w:val="center"/>
              <w:rPr>
                <w:rFonts w:eastAsia="宋体"/>
                <w:color w:val="000000"/>
                <w:kern w:val="0"/>
                <w:sz w:val="20"/>
                <w:szCs w:val="20"/>
              </w:rPr>
            </w:pPr>
            <w:r w:rsidRPr="00F553EF">
              <w:rPr>
                <w:rFonts w:eastAsia="宋体"/>
                <w:color w:val="000000"/>
                <w:kern w:val="0"/>
                <w:sz w:val="20"/>
                <w:szCs w:val="20"/>
              </w:rPr>
              <w:t xml:space="preserve">　</w:t>
            </w:r>
          </w:p>
        </w:tc>
        <w:tc>
          <w:tcPr>
            <w:tcW w:w="398" w:type="dxa"/>
            <w:tcBorders>
              <w:top w:val="nil"/>
              <w:left w:val="nil"/>
              <w:bottom w:val="single" w:sz="4" w:space="0" w:color="auto"/>
              <w:right w:val="single" w:sz="4" w:space="0" w:color="auto"/>
            </w:tcBorders>
            <w:shd w:val="clear" w:color="000000" w:fill="FFFFFF"/>
            <w:vAlign w:val="center"/>
            <w:hideMark/>
          </w:tcPr>
          <w:p w14:paraId="2FE85066" w14:textId="77777777" w:rsidR="00F553EF" w:rsidRPr="00F553EF" w:rsidRDefault="00F553EF" w:rsidP="00F553EF">
            <w:pPr>
              <w:spacing w:line="240" w:lineRule="auto"/>
              <w:ind w:firstLine="0"/>
              <w:jc w:val="center"/>
              <w:rPr>
                <w:rFonts w:eastAsia="宋体"/>
                <w:kern w:val="0"/>
                <w:sz w:val="20"/>
                <w:szCs w:val="20"/>
              </w:rPr>
            </w:pPr>
            <w:r w:rsidRPr="00F553EF">
              <w:rPr>
                <w:rFonts w:ascii="仿宋_GB2312" w:hint="eastAsia"/>
                <w:kern w:val="0"/>
                <w:sz w:val="20"/>
                <w:szCs w:val="20"/>
              </w:rPr>
              <w:t>台</w:t>
            </w:r>
          </w:p>
        </w:tc>
        <w:tc>
          <w:tcPr>
            <w:tcW w:w="546" w:type="dxa"/>
            <w:tcBorders>
              <w:top w:val="nil"/>
              <w:left w:val="nil"/>
              <w:bottom w:val="single" w:sz="4" w:space="0" w:color="auto"/>
              <w:right w:val="single" w:sz="4" w:space="0" w:color="auto"/>
            </w:tcBorders>
            <w:shd w:val="clear" w:color="000000" w:fill="FFFFFF"/>
            <w:vAlign w:val="center"/>
            <w:hideMark/>
          </w:tcPr>
          <w:p w14:paraId="7E6115BE" w14:textId="77777777" w:rsidR="00F553EF" w:rsidRPr="00F553EF" w:rsidRDefault="00F553EF" w:rsidP="00F553EF">
            <w:pPr>
              <w:spacing w:line="240" w:lineRule="auto"/>
              <w:ind w:firstLine="0"/>
              <w:jc w:val="center"/>
              <w:rPr>
                <w:rFonts w:eastAsia="宋体"/>
                <w:kern w:val="0"/>
                <w:sz w:val="20"/>
                <w:szCs w:val="20"/>
              </w:rPr>
            </w:pPr>
            <w:r w:rsidRPr="00F553EF">
              <w:rPr>
                <w:rFonts w:eastAsia="宋体"/>
                <w:kern w:val="0"/>
                <w:sz w:val="20"/>
                <w:szCs w:val="20"/>
              </w:rPr>
              <w:t>1</w:t>
            </w:r>
          </w:p>
        </w:tc>
        <w:tc>
          <w:tcPr>
            <w:tcW w:w="1092" w:type="dxa"/>
            <w:tcBorders>
              <w:top w:val="nil"/>
              <w:left w:val="nil"/>
              <w:bottom w:val="single" w:sz="4" w:space="0" w:color="auto"/>
              <w:right w:val="single" w:sz="4" w:space="0" w:color="auto"/>
            </w:tcBorders>
            <w:shd w:val="clear" w:color="000000" w:fill="FFFFFF"/>
            <w:noWrap/>
            <w:vAlign w:val="center"/>
            <w:hideMark/>
          </w:tcPr>
          <w:p w14:paraId="6D8C1F2B" w14:textId="77777777" w:rsidR="00F553EF" w:rsidRPr="00F553EF" w:rsidRDefault="00F553EF" w:rsidP="00F553EF">
            <w:pPr>
              <w:spacing w:line="240" w:lineRule="auto"/>
              <w:ind w:firstLine="0"/>
              <w:jc w:val="center"/>
              <w:rPr>
                <w:rFonts w:eastAsia="宋体"/>
                <w:color w:val="000000"/>
                <w:kern w:val="0"/>
                <w:sz w:val="20"/>
                <w:szCs w:val="20"/>
              </w:rPr>
            </w:pPr>
            <w:r w:rsidRPr="00F553EF">
              <w:rPr>
                <w:rFonts w:eastAsia="宋体"/>
                <w:color w:val="000000"/>
                <w:kern w:val="0"/>
                <w:sz w:val="20"/>
                <w:szCs w:val="20"/>
              </w:rPr>
              <w:t xml:space="preserve">　</w:t>
            </w:r>
          </w:p>
        </w:tc>
        <w:tc>
          <w:tcPr>
            <w:tcW w:w="1047" w:type="dxa"/>
            <w:vMerge/>
            <w:tcBorders>
              <w:top w:val="nil"/>
              <w:left w:val="single" w:sz="4" w:space="0" w:color="auto"/>
              <w:bottom w:val="single" w:sz="4" w:space="0" w:color="000000"/>
              <w:right w:val="single" w:sz="4" w:space="0" w:color="auto"/>
            </w:tcBorders>
            <w:vAlign w:val="center"/>
            <w:hideMark/>
          </w:tcPr>
          <w:p w14:paraId="3394AC48" w14:textId="77777777" w:rsidR="00F553EF" w:rsidRPr="00F553EF" w:rsidRDefault="00F553EF" w:rsidP="00F553EF">
            <w:pPr>
              <w:spacing w:line="240" w:lineRule="auto"/>
              <w:ind w:firstLine="0"/>
              <w:jc w:val="left"/>
              <w:rPr>
                <w:rFonts w:ascii="仿宋_GB2312" w:hAnsi="宋体" w:cs="宋体"/>
                <w:color w:val="000000"/>
                <w:kern w:val="0"/>
                <w:sz w:val="20"/>
                <w:szCs w:val="20"/>
              </w:rPr>
            </w:pPr>
          </w:p>
        </w:tc>
      </w:tr>
      <w:tr w:rsidR="00F553EF" w:rsidRPr="00F553EF" w14:paraId="142CBF87" w14:textId="77777777" w:rsidTr="00F553EF">
        <w:trPr>
          <w:trHeight w:val="506"/>
          <w:jc w:val="right"/>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0C2B05E1" w14:textId="77777777" w:rsidR="00F553EF" w:rsidRPr="00F553EF" w:rsidRDefault="00F553EF" w:rsidP="00F553EF">
            <w:pPr>
              <w:spacing w:line="240" w:lineRule="auto"/>
              <w:ind w:firstLine="0"/>
              <w:jc w:val="center"/>
              <w:rPr>
                <w:rFonts w:eastAsia="宋体"/>
                <w:color w:val="000000"/>
                <w:kern w:val="0"/>
                <w:sz w:val="20"/>
                <w:szCs w:val="20"/>
              </w:rPr>
            </w:pPr>
            <w:r w:rsidRPr="00F553EF">
              <w:rPr>
                <w:rFonts w:eastAsia="宋体"/>
                <w:color w:val="000000"/>
                <w:kern w:val="0"/>
                <w:sz w:val="20"/>
                <w:szCs w:val="20"/>
              </w:rPr>
              <w:t>7</w:t>
            </w:r>
          </w:p>
        </w:tc>
        <w:tc>
          <w:tcPr>
            <w:tcW w:w="1062" w:type="dxa"/>
            <w:tcBorders>
              <w:top w:val="nil"/>
              <w:left w:val="nil"/>
              <w:bottom w:val="single" w:sz="4" w:space="0" w:color="auto"/>
              <w:right w:val="single" w:sz="4" w:space="0" w:color="auto"/>
            </w:tcBorders>
            <w:shd w:val="clear" w:color="000000" w:fill="FFFFFF"/>
            <w:vAlign w:val="center"/>
            <w:hideMark/>
          </w:tcPr>
          <w:p w14:paraId="698D4E7F" w14:textId="77777777" w:rsidR="00F553EF" w:rsidRPr="00F553EF" w:rsidRDefault="00F553EF" w:rsidP="00F553EF">
            <w:pPr>
              <w:spacing w:line="240" w:lineRule="auto"/>
              <w:ind w:firstLine="0"/>
              <w:jc w:val="center"/>
              <w:rPr>
                <w:rFonts w:eastAsia="宋体"/>
                <w:kern w:val="0"/>
                <w:sz w:val="20"/>
                <w:szCs w:val="20"/>
              </w:rPr>
            </w:pPr>
            <w:r w:rsidRPr="00F553EF">
              <w:rPr>
                <w:rFonts w:ascii="仿宋_GB2312" w:hint="eastAsia"/>
                <w:kern w:val="0"/>
                <w:sz w:val="20"/>
                <w:szCs w:val="20"/>
              </w:rPr>
              <w:t>负载均衡</w:t>
            </w:r>
          </w:p>
        </w:tc>
        <w:tc>
          <w:tcPr>
            <w:tcW w:w="3954" w:type="dxa"/>
            <w:tcBorders>
              <w:top w:val="nil"/>
              <w:left w:val="nil"/>
              <w:bottom w:val="single" w:sz="4" w:space="0" w:color="auto"/>
              <w:right w:val="single" w:sz="4" w:space="0" w:color="auto"/>
            </w:tcBorders>
            <w:shd w:val="clear" w:color="000000" w:fill="FFFFFF"/>
            <w:vAlign w:val="center"/>
            <w:hideMark/>
          </w:tcPr>
          <w:p w14:paraId="6D093C18" w14:textId="77777777" w:rsidR="00F553EF" w:rsidRPr="00F553EF" w:rsidRDefault="00F553EF" w:rsidP="00F553EF">
            <w:pPr>
              <w:spacing w:line="240" w:lineRule="auto"/>
              <w:ind w:firstLine="0"/>
              <w:jc w:val="left"/>
              <w:rPr>
                <w:rFonts w:ascii="宋体" w:eastAsia="宋体" w:hAnsi="宋体" w:cs="宋体"/>
                <w:kern w:val="0"/>
                <w:sz w:val="20"/>
                <w:szCs w:val="20"/>
              </w:rPr>
            </w:pPr>
            <w:r w:rsidRPr="00F553EF">
              <w:rPr>
                <w:rFonts w:eastAsia="宋体"/>
                <w:kern w:val="0"/>
                <w:sz w:val="20"/>
                <w:szCs w:val="20"/>
              </w:rPr>
              <w:t>1</w:t>
            </w:r>
            <w:r w:rsidRPr="00F553EF">
              <w:rPr>
                <w:rFonts w:ascii="仿宋_GB2312" w:hAnsi="宋体" w:cs="宋体" w:hint="eastAsia"/>
                <w:kern w:val="0"/>
                <w:sz w:val="20"/>
                <w:szCs w:val="20"/>
              </w:rPr>
              <w:t>、独立硬件应用交付设备，而非通过添加功能模块的方式实现；机架高度≥</w:t>
            </w:r>
            <w:r w:rsidRPr="00F553EF">
              <w:rPr>
                <w:rFonts w:eastAsia="宋体"/>
                <w:kern w:val="0"/>
                <w:sz w:val="20"/>
                <w:szCs w:val="20"/>
              </w:rPr>
              <w:t>2U</w:t>
            </w:r>
            <w:r w:rsidRPr="00F553EF">
              <w:rPr>
                <w:rFonts w:ascii="仿宋_GB2312" w:hAnsi="宋体" w:cs="宋体" w:hint="eastAsia"/>
                <w:kern w:val="0"/>
                <w:sz w:val="20"/>
                <w:szCs w:val="20"/>
              </w:rPr>
              <w:t>；千兆电口≥</w:t>
            </w:r>
            <w:r w:rsidRPr="00F553EF">
              <w:rPr>
                <w:rFonts w:eastAsia="宋体"/>
                <w:kern w:val="0"/>
                <w:sz w:val="20"/>
                <w:szCs w:val="20"/>
              </w:rPr>
              <w:t>6</w:t>
            </w:r>
            <w:r w:rsidRPr="00F553EF">
              <w:rPr>
                <w:rFonts w:ascii="仿宋_GB2312" w:hAnsi="宋体" w:cs="宋体" w:hint="eastAsia"/>
                <w:kern w:val="0"/>
                <w:sz w:val="20"/>
                <w:szCs w:val="20"/>
              </w:rPr>
              <w:t>个；千兆光口≥</w:t>
            </w:r>
            <w:r w:rsidRPr="00F553EF">
              <w:rPr>
                <w:rFonts w:eastAsia="宋体"/>
                <w:kern w:val="0"/>
                <w:sz w:val="20"/>
                <w:szCs w:val="20"/>
              </w:rPr>
              <w:t>4</w:t>
            </w:r>
            <w:r w:rsidRPr="00F553EF">
              <w:rPr>
                <w:rFonts w:ascii="仿宋_GB2312" w:hAnsi="宋体" w:cs="宋体" w:hint="eastAsia"/>
                <w:kern w:val="0"/>
                <w:sz w:val="20"/>
                <w:szCs w:val="20"/>
              </w:rPr>
              <w:t>个，万兆光口≥</w:t>
            </w:r>
            <w:r w:rsidRPr="00F553EF">
              <w:rPr>
                <w:rFonts w:eastAsia="宋体"/>
                <w:kern w:val="0"/>
                <w:sz w:val="20"/>
                <w:szCs w:val="20"/>
              </w:rPr>
              <w:t>2</w:t>
            </w:r>
            <w:r w:rsidRPr="00F553EF">
              <w:rPr>
                <w:rFonts w:ascii="仿宋_GB2312" w:hAnsi="宋体" w:cs="宋体" w:hint="eastAsia"/>
                <w:kern w:val="0"/>
                <w:sz w:val="20"/>
                <w:szCs w:val="20"/>
              </w:rPr>
              <w:t>个；包含千兆</w:t>
            </w:r>
            <w:r w:rsidRPr="00F553EF">
              <w:rPr>
                <w:rFonts w:eastAsia="宋体"/>
                <w:kern w:val="0"/>
                <w:sz w:val="20"/>
                <w:szCs w:val="20"/>
              </w:rPr>
              <w:t>SFP</w:t>
            </w:r>
            <w:r w:rsidRPr="00F553EF">
              <w:rPr>
                <w:rFonts w:ascii="仿宋_GB2312" w:hAnsi="宋体" w:cs="宋体" w:hint="eastAsia"/>
                <w:kern w:val="0"/>
                <w:sz w:val="20"/>
                <w:szCs w:val="20"/>
              </w:rPr>
              <w:t>多模光纤模块</w:t>
            </w:r>
            <w:r w:rsidRPr="00F553EF">
              <w:rPr>
                <w:rFonts w:eastAsia="宋体"/>
                <w:kern w:val="0"/>
                <w:sz w:val="20"/>
                <w:szCs w:val="20"/>
              </w:rPr>
              <w:t>4</w:t>
            </w:r>
            <w:r w:rsidRPr="00F553EF">
              <w:rPr>
                <w:rFonts w:ascii="仿宋_GB2312" w:hAnsi="宋体" w:cs="宋体" w:hint="eastAsia"/>
                <w:kern w:val="0"/>
                <w:sz w:val="20"/>
                <w:szCs w:val="20"/>
              </w:rPr>
              <w:t>个；</w:t>
            </w:r>
            <w:r w:rsidRPr="00F553EF">
              <w:rPr>
                <w:rFonts w:ascii="仿宋_GB2312" w:hAnsi="宋体" w:cs="宋体" w:hint="eastAsia"/>
                <w:kern w:val="0"/>
                <w:sz w:val="20"/>
                <w:szCs w:val="20"/>
              </w:rPr>
              <w:br/>
            </w:r>
            <w:r w:rsidRPr="00F553EF">
              <w:rPr>
                <w:rFonts w:eastAsia="宋体"/>
                <w:kern w:val="0"/>
                <w:sz w:val="20"/>
                <w:szCs w:val="20"/>
              </w:rPr>
              <w:t>2</w:t>
            </w:r>
            <w:r w:rsidRPr="00F553EF">
              <w:rPr>
                <w:rFonts w:ascii="仿宋_GB2312" w:hAnsi="宋体" w:cs="宋体" w:hint="eastAsia"/>
                <w:kern w:val="0"/>
                <w:sz w:val="20"/>
                <w:szCs w:val="20"/>
              </w:rPr>
              <w:t>、四层吞吐量≥</w:t>
            </w:r>
            <w:r w:rsidRPr="00F553EF">
              <w:rPr>
                <w:rFonts w:eastAsia="宋体"/>
                <w:kern w:val="0"/>
                <w:sz w:val="20"/>
                <w:szCs w:val="20"/>
              </w:rPr>
              <w:t>20Gbps,</w:t>
            </w:r>
            <w:r w:rsidRPr="00F553EF">
              <w:rPr>
                <w:rFonts w:ascii="仿宋_GB2312" w:hAnsi="宋体" w:cs="宋体" w:hint="eastAsia"/>
                <w:kern w:val="0"/>
                <w:sz w:val="20"/>
                <w:szCs w:val="20"/>
              </w:rPr>
              <w:t>并发连接数≥</w:t>
            </w:r>
            <w:r w:rsidRPr="00F553EF">
              <w:rPr>
                <w:rFonts w:eastAsia="宋体"/>
                <w:kern w:val="0"/>
                <w:sz w:val="20"/>
                <w:szCs w:val="20"/>
              </w:rPr>
              <w:t>900</w:t>
            </w:r>
            <w:r w:rsidRPr="00F553EF">
              <w:rPr>
                <w:rFonts w:ascii="仿宋_GB2312" w:hAnsi="宋体" w:cs="宋体" w:hint="eastAsia"/>
                <w:kern w:val="0"/>
                <w:sz w:val="20"/>
                <w:szCs w:val="20"/>
              </w:rPr>
              <w:t>万，四层每秒新建≥</w:t>
            </w:r>
            <w:r w:rsidRPr="00F553EF">
              <w:rPr>
                <w:rFonts w:eastAsia="宋体"/>
                <w:kern w:val="0"/>
                <w:sz w:val="20"/>
                <w:szCs w:val="20"/>
              </w:rPr>
              <w:t>40</w:t>
            </w:r>
            <w:r w:rsidRPr="00F553EF">
              <w:rPr>
                <w:rFonts w:ascii="仿宋_GB2312" w:hAnsi="宋体" w:cs="宋体" w:hint="eastAsia"/>
                <w:kern w:val="0"/>
                <w:sz w:val="20"/>
                <w:szCs w:val="20"/>
              </w:rPr>
              <w:t>万；冗余电源；</w:t>
            </w:r>
          </w:p>
        </w:tc>
        <w:tc>
          <w:tcPr>
            <w:tcW w:w="1195" w:type="dxa"/>
            <w:tcBorders>
              <w:top w:val="nil"/>
              <w:left w:val="nil"/>
              <w:bottom w:val="single" w:sz="4" w:space="0" w:color="auto"/>
              <w:right w:val="single" w:sz="4" w:space="0" w:color="auto"/>
            </w:tcBorders>
            <w:shd w:val="clear" w:color="auto" w:fill="auto"/>
            <w:noWrap/>
            <w:vAlign w:val="center"/>
            <w:hideMark/>
          </w:tcPr>
          <w:p w14:paraId="16535C62" w14:textId="77777777" w:rsidR="00F553EF" w:rsidRPr="00F553EF" w:rsidRDefault="00F553EF" w:rsidP="00F553EF">
            <w:pPr>
              <w:spacing w:line="240" w:lineRule="auto"/>
              <w:ind w:firstLine="0"/>
              <w:jc w:val="center"/>
              <w:rPr>
                <w:rFonts w:eastAsia="宋体" w:hint="eastAsia"/>
                <w:color w:val="000000"/>
                <w:kern w:val="0"/>
                <w:sz w:val="20"/>
                <w:szCs w:val="20"/>
              </w:rPr>
            </w:pPr>
            <w:r w:rsidRPr="00F553EF">
              <w:rPr>
                <w:rFonts w:eastAsia="宋体"/>
                <w:color w:val="000000"/>
                <w:kern w:val="0"/>
                <w:sz w:val="20"/>
                <w:szCs w:val="20"/>
              </w:rPr>
              <w:t xml:space="preserve">　</w:t>
            </w:r>
          </w:p>
        </w:tc>
        <w:tc>
          <w:tcPr>
            <w:tcW w:w="398" w:type="dxa"/>
            <w:tcBorders>
              <w:top w:val="nil"/>
              <w:left w:val="nil"/>
              <w:bottom w:val="single" w:sz="4" w:space="0" w:color="auto"/>
              <w:right w:val="single" w:sz="4" w:space="0" w:color="auto"/>
            </w:tcBorders>
            <w:shd w:val="clear" w:color="000000" w:fill="FFFFFF"/>
            <w:vAlign w:val="center"/>
            <w:hideMark/>
          </w:tcPr>
          <w:p w14:paraId="170BD23A" w14:textId="77777777" w:rsidR="00F553EF" w:rsidRPr="00F553EF" w:rsidRDefault="00F553EF" w:rsidP="00F553EF">
            <w:pPr>
              <w:spacing w:line="240" w:lineRule="auto"/>
              <w:ind w:firstLine="0"/>
              <w:jc w:val="center"/>
              <w:rPr>
                <w:rFonts w:eastAsia="宋体"/>
                <w:kern w:val="0"/>
                <w:sz w:val="20"/>
                <w:szCs w:val="20"/>
              </w:rPr>
            </w:pPr>
            <w:r w:rsidRPr="00F553EF">
              <w:rPr>
                <w:rFonts w:ascii="仿宋_GB2312" w:hint="eastAsia"/>
                <w:kern w:val="0"/>
                <w:sz w:val="20"/>
                <w:szCs w:val="20"/>
              </w:rPr>
              <w:t>台</w:t>
            </w:r>
          </w:p>
        </w:tc>
        <w:tc>
          <w:tcPr>
            <w:tcW w:w="546" w:type="dxa"/>
            <w:tcBorders>
              <w:top w:val="nil"/>
              <w:left w:val="nil"/>
              <w:bottom w:val="single" w:sz="4" w:space="0" w:color="auto"/>
              <w:right w:val="single" w:sz="4" w:space="0" w:color="auto"/>
            </w:tcBorders>
            <w:shd w:val="clear" w:color="000000" w:fill="FFFFFF"/>
            <w:vAlign w:val="center"/>
            <w:hideMark/>
          </w:tcPr>
          <w:p w14:paraId="3B8CBE82" w14:textId="77777777" w:rsidR="00F553EF" w:rsidRPr="00F553EF" w:rsidRDefault="00F553EF" w:rsidP="00F553EF">
            <w:pPr>
              <w:spacing w:line="240" w:lineRule="auto"/>
              <w:ind w:firstLine="0"/>
              <w:jc w:val="center"/>
              <w:rPr>
                <w:rFonts w:eastAsia="宋体"/>
                <w:kern w:val="0"/>
                <w:sz w:val="20"/>
                <w:szCs w:val="20"/>
              </w:rPr>
            </w:pPr>
            <w:r w:rsidRPr="00F553EF">
              <w:rPr>
                <w:rFonts w:eastAsia="宋体"/>
                <w:kern w:val="0"/>
                <w:sz w:val="20"/>
                <w:szCs w:val="20"/>
              </w:rPr>
              <w:t>2</w:t>
            </w:r>
          </w:p>
        </w:tc>
        <w:tc>
          <w:tcPr>
            <w:tcW w:w="1092" w:type="dxa"/>
            <w:tcBorders>
              <w:top w:val="nil"/>
              <w:left w:val="nil"/>
              <w:bottom w:val="single" w:sz="4" w:space="0" w:color="auto"/>
              <w:right w:val="single" w:sz="4" w:space="0" w:color="auto"/>
            </w:tcBorders>
            <w:shd w:val="clear" w:color="000000" w:fill="FFFFFF"/>
            <w:noWrap/>
            <w:vAlign w:val="center"/>
            <w:hideMark/>
          </w:tcPr>
          <w:p w14:paraId="217546FD" w14:textId="77777777" w:rsidR="00F553EF" w:rsidRPr="00F553EF" w:rsidRDefault="00F553EF" w:rsidP="00F553EF">
            <w:pPr>
              <w:spacing w:line="240" w:lineRule="auto"/>
              <w:ind w:firstLine="0"/>
              <w:jc w:val="center"/>
              <w:rPr>
                <w:rFonts w:eastAsia="宋体"/>
                <w:color w:val="000000"/>
                <w:kern w:val="0"/>
                <w:sz w:val="20"/>
                <w:szCs w:val="20"/>
              </w:rPr>
            </w:pPr>
            <w:r w:rsidRPr="00F553EF">
              <w:rPr>
                <w:rFonts w:eastAsia="宋体"/>
                <w:color w:val="000000"/>
                <w:kern w:val="0"/>
                <w:sz w:val="20"/>
                <w:szCs w:val="20"/>
              </w:rPr>
              <w:t xml:space="preserve">　</w:t>
            </w:r>
          </w:p>
        </w:tc>
        <w:tc>
          <w:tcPr>
            <w:tcW w:w="1047" w:type="dxa"/>
            <w:vMerge/>
            <w:tcBorders>
              <w:top w:val="nil"/>
              <w:left w:val="single" w:sz="4" w:space="0" w:color="auto"/>
              <w:bottom w:val="single" w:sz="4" w:space="0" w:color="000000"/>
              <w:right w:val="single" w:sz="4" w:space="0" w:color="auto"/>
            </w:tcBorders>
            <w:vAlign w:val="center"/>
            <w:hideMark/>
          </w:tcPr>
          <w:p w14:paraId="2B310F82" w14:textId="77777777" w:rsidR="00F553EF" w:rsidRPr="00F553EF" w:rsidRDefault="00F553EF" w:rsidP="00F553EF">
            <w:pPr>
              <w:spacing w:line="240" w:lineRule="auto"/>
              <w:ind w:firstLine="0"/>
              <w:jc w:val="left"/>
              <w:rPr>
                <w:rFonts w:ascii="仿宋_GB2312" w:hAnsi="宋体" w:cs="宋体"/>
                <w:color w:val="000000"/>
                <w:kern w:val="0"/>
                <w:sz w:val="20"/>
                <w:szCs w:val="20"/>
              </w:rPr>
            </w:pPr>
          </w:p>
        </w:tc>
      </w:tr>
      <w:tr w:rsidR="00F553EF" w:rsidRPr="00F553EF" w14:paraId="1C00E627" w14:textId="77777777" w:rsidTr="00F553EF">
        <w:trPr>
          <w:trHeight w:val="190"/>
          <w:jc w:val="right"/>
        </w:trPr>
        <w:tc>
          <w:tcPr>
            <w:tcW w:w="398" w:type="dxa"/>
            <w:tcBorders>
              <w:top w:val="nil"/>
              <w:left w:val="single" w:sz="4" w:space="0" w:color="auto"/>
              <w:bottom w:val="single" w:sz="4" w:space="0" w:color="auto"/>
              <w:right w:val="single" w:sz="4" w:space="0" w:color="auto"/>
            </w:tcBorders>
            <w:shd w:val="clear" w:color="auto" w:fill="auto"/>
            <w:vAlign w:val="center"/>
            <w:hideMark/>
          </w:tcPr>
          <w:p w14:paraId="13BC5498" w14:textId="77777777" w:rsidR="00F553EF" w:rsidRPr="00F553EF" w:rsidRDefault="00F553EF" w:rsidP="00F553EF">
            <w:pPr>
              <w:spacing w:line="240" w:lineRule="auto"/>
              <w:ind w:firstLine="0"/>
              <w:jc w:val="center"/>
              <w:rPr>
                <w:rFonts w:eastAsia="宋体"/>
                <w:b/>
                <w:bCs/>
                <w:kern w:val="0"/>
                <w:sz w:val="20"/>
                <w:szCs w:val="20"/>
              </w:rPr>
            </w:pPr>
            <w:r w:rsidRPr="00F553EF">
              <w:rPr>
                <w:rFonts w:eastAsia="宋体"/>
                <w:b/>
                <w:bCs/>
                <w:kern w:val="0"/>
                <w:sz w:val="20"/>
                <w:szCs w:val="20"/>
              </w:rPr>
              <w:t xml:space="preserve">　</w:t>
            </w:r>
          </w:p>
        </w:tc>
        <w:tc>
          <w:tcPr>
            <w:tcW w:w="1062" w:type="dxa"/>
            <w:tcBorders>
              <w:top w:val="nil"/>
              <w:left w:val="nil"/>
              <w:bottom w:val="single" w:sz="4" w:space="0" w:color="auto"/>
              <w:right w:val="single" w:sz="4" w:space="0" w:color="auto"/>
            </w:tcBorders>
            <w:shd w:val="clear" w:color="auto" w:fill="auto"/>
            <w:vAlign w:val="center"/>
            <w:hideMark/>
          </w:tcPr>
          <w:p w14:paraId="3B0607B0" w14:textId="77777777" w:rsidR="00F553EF" w:rsidRPr="00F553EF" w:rsidRDefault="00F553EF" w:rsidP="00F553EF">
            <w:pPr>
              <w:spacing w:line="240" w:lineRule="auto"/>
              <w:ind w:firstLine="0"/>
              <w:jc w:val="center"/>
              <w:rPr>
                <w:rFonts w:eastAsia="宋体"/>
                <w:b/>
                <w:bCs/>
                <w:kern w:val="0"/>
                <w:sz w:val="20"/>
                <w:szCs w:val="20"/>
              </w:rPr>
            </w:pPr>
            <w:r w:rsidRPr="00F553EF">
              <w:rPr>
                <w:rFonts w:ascii="仿宋_GB2312" w:hint="eastAsia"/>
                <w:b/>
                <w:bCs/>
                <w:kern w:val="0"/>
                <w:sz w:val="20"/>
                <w:szCs w:val="20"/>
              </w:rPr>
              <w:t>合计</w:t>
            </w:r>
          </w:p>
        </w:tc>
        <w:tc>
          <w:tcPr>
            <w:tcW w:w="3954" w:type="dxa"/>
            <w:tcBorders>
              <w:top w:val="nil"/>
              <w:left w:val="nil"/>
              <w:bottom w:val="single" w:sz="4" w:space="0" w:color="auto"/>
              <w:right w:val="single" w:sz="4" w:space="0" w:color="auto"/>
            </w:tcBorders>
            <w:shd w:val="clear" w:color="auto" w:fill="auto"/>
            <w:vAlign w:val="center"/>
            <w:hideMark/>
          </w:tcPr>
          <w:p w14:paraId="7161B4D0" w14:textId="77777777" w:rsidR="00F553EF" w:rsidRPr="00F553EF" w:rsidRDefault="00F553EF" w:rsidP="00F553EF">
            <w:pPr>
              <w:spacing w:line="240" w:lineRule="auto"/>
              <w:ind w:firstLine="0"/>
              <w:jc w:val="center"/>
              <w:rPr>
                <w:rFonts w:eastAsia="宋体"/>
                <w:b/>
                <w:bCs/>
                <w:kern w:val="0"/>
                <w:sz w:val="20"/>
                <w:szCs w:val="20"/>
              </w:rPr>
            </w:pPr>
            <w:r w:rsidRPr="00F553EF">
              <w:rPr>
                <w:rFonts w:eastAsia="宋体"/>
                <w:b/>
                <w:bCs/>
                <w:kern w:val="0"/>
                <w:sz w:val="20"/>
                <w:szCs w:val="20"/>
              </w:rPr>
              <w:t xml:space="preserve">　</w:t>
            </w:r>
          </w:p>
        </w:tc>
        <w:tc>
          <w:tcPr>
            <w:tcW w:w="1195" w:type="dxa"/>
            <w:tcBorders>
              <w:top w:val="nil"/>
              <w:left w:val="nil"/>
              <w:bottom w:val="single" w:sz="4" w:space="0" w:color="auto"/>
              <w:right w:val="single" w:sz="4" w:space="0" w:color="auto"/>
            </w:tcBorders>
            <w:shd w:val="clear" w:color="auto" w:fill="auto"/>
            <w:vAlign w:val="center"/>
            <w:hideMark/>
          </w:tcPr>
          <w:p w14:paraId="4C629383" w14:textId="77777777" w:rsidR="00F553EF" w:rsidRPr="00F553EF" w:rsidRDefault="00F553EF" w:rsidP="00F553EF">
            <w:pPr>
              <w:spacing w:line="240" w:lineRule="auto"/>
              <w:ind w:firstLine="0"/>
              <w:jc w:val="center"/>
              <w:rPr>
                <w:rFonts w:eastAsia="宋体"/>
                <w:b/>
                <w:bCs/>
                <w:kern w:val="0"/>
                <w:sz w:val="20"/>
                <w:szCs w:val="20"/>
              </w:rPr>
            </w:pPr>
            <w:r w:rsidRPr="00F553EF">
              <w:rPr>
                <w:rFonts w:eastAsia="宋体"/>
                <w:b/>
                <w:bCs/>
                <w:kern w:val="0"/>
                <w:sz w:val="20"/>
                <w:szCs w:val="20"/>
              </w:rPr>
              <w:t xml:space="preserve">　</w:t>
            </w:r>
          </w:p>
        </w:tc>
        <w:tc>
          <w:tcPr>
            <w:tcW w:w="398" w:type="dxa"/>
            <w:tcBorders>
              <w:top w:val="nil"/>
              <w:left w:val="nil"/>
              <w:bottom w:val="single" w:sz="4" w:space="0" w:color="auto"/>
              <w:right w:val="single" w:sz="4" w:space="0" w:color="auto"/>
            </w:tcBorders>
            <w:shd w:val="clear" w:color="000000" w:fill="FFFFFF"/>
            <w:vAlign w:val="center"/>
            <w:hideMark/>
          </w:tcPr>
          <w:p w14:paraId="7CC1DD7B" w14:textId="77777777" w:rsidR="00F553EF" w:rsidRPr="00F553EF" w:rsidRDefault="00F553EF" w:rsidP="00F553EF">
            <w:pPr>
              <w:spacing w:line="240" w:lineRule="auto"/>
              <w:ind w:firstLine="0"/>
              <w:jc w:val="center"/>
              <w:rPr>
                <w:rFonts w:eastAsia="宋体"/>
                <w:b/>
                <w:bCs/>
                <w:kern w:val="0"/>
                <w:sz w:val="20"/>
                <w:szCs w:val="20"/>
              </w:rPr>
            </w:pPr>
            <w:r w:rsidRPr="00F553EF">
              <w:rPr>
                <w:rFonts w:eastAsia="宋体"/>
                <w:b/>
                <w:bCs/>
                <w:kern w:val="0"/>
                <w:sz w:val="20"/>
                <w:szCs w:val="20"/>
              </w:rPr>
              <w:t xml:space="preserve">　</w:t>
            </w:r>
          </w:p>
        </w:tc>
        <w:tc>
          <w:tcPr>
            <w:tcW w:w="546" w:type="dxa"/>
            <w:tcBorders>
              <w:top w:val="nil"/>
              <w:left w:val="nil"/>
              <w:bottom w:val="single" w:sz="4" w:space="0" w:color="auto"/>
              <w:right w:val="single" w:sz="4" w:space="0" w:color="auto"/>
            </w:tcBorders>
            <w:shd w:val="clear" w:color="auto" w:fill="auto"/>
            <w:vAlign w:val="center"/>
            <w:hideMark/>
          </w:tcPr>
          <w:p w14:paraId="345AB02B" w14:textId="77777777" w:rsidR="00F553EF" w:rsidRPr="00F553EF" w:rsidRDefault="00F553EF" w:rsidP="00F553EF">
            <w:pPr>
              <w:spacing w:line="240" w:lineRule="auto"/>
              <w:ind w:firstLine="0"/>
              <w:jc w:val="center"/>
              <w:rPr>
                <w:rFonts w:eastAsia="宋体"/>
                <w:b/>
                <w:bCs/>
                <w:kern w:val="0"/>
                <w:sz w:val="20"/>
                <w:szCs w:val="20"/>
              </w:rPr>
            </w:pPr>
            <w:r w:rsidRPr="00F553EF">
              <w:rPr>
                <w:rFonts w:eastAsia="宋体"/>
                <w:b/>
                <w:bCs/>
                <w:kern w:val="0"/>
                <w:sz w:val="20"/>
                <w:szCs w:val="20"/>
              </w:rPr>
              <w:t xml:space="preserve">　</w:t>
            </w:r>
          </w:p>
        </w:tc>
        <w:tc>
          <w:tcPr>
            <w:tcW w:w="1092" w:type="dxa"/>
            <w:tcBorders>
              <w:top w:val="nil"/>
              <w:left w:val="nil"/>
              <w:bottom w:val="single" w:sz="4" w:space="0" w:color="auto"/>
              <w:right w:val="single" w:sz="4" w:space="0" w:color="auto"/>
            </w:tcBorders>
            <w:shd w:val="clear" w:color="auto" w:fill="auto"/>
            <w:vAlign w:val="center"/>
            <w:hideMark/>
          </w:tcPr>
          <w:p w14:paraId="16253E76" w14:textId="77777777" w:rsidR="00F553EF" w:rsidRPr="00F553EF" w:rsidRDefault="00F553EF" w:rsidP="00F553EF">
            <w:pPr>
              <w:spacing w:line="240" w:lineRule="auto"/>
              <w:ind w:firstLine="0"/>
              <w:jc w:val="center"/>
              <w:rPr>
                <w:rFonts w:eastAsia="宋体"/>
                <w:b/>
                <w:bCs/>
                <w:kern w:val="0"/>
                <w:sz w:val="20"/>
                <w:szCs w:val="20"/>
              </w:rPr>
            </w:pPr>
            <w:r w:rsidRPr="00F553EF">
              <w:rPr>
                <w:rFonts w:eastAsia="宋体"/>
                <w:b/>
                <w:bCs/>
                <w:kern w:val="0"/>
                <w:sz w:val="20"/>
                <w:szCs w:val="20"/>
              </w:rPr>
              <w:t xml:space="preserve">0.00 </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14:paraId="2DD9EA5E" w14:textId="77777777" w:rsidR="00F553EF" w:rsidRPr="00F553EF" w:rsidRDefault="00F553EF" w:rsidP="00F553EF">
            <w:pPr>
              <w:spacing w:line="240" w:lineRule="auto"/>
              <w:ind w:firstLine="0"/>
              <w:jc w:val="center"/>
              <w:rPr>
                <w:rFonts w:eastAsia="宋体"/>
                <w:color w:val="000000"/>
                <w:kern w:val="0"/>
                <w:sz w:val="20"/>
                <w:szCs w:val="20"/>
              </w:rPr>
            </w:pPr>
            <w:r w:rsidRPr="00F553EF">
              <w:rPr>
                <w:rFonts w:eastAsia="宋体"/>
                <w:color w:val="000000"/>
                <w:kern w:val="0"/>
                <w:sz w:val="20"/>
                <w:szCs w:val="20"/>
              </w:rPr>
              <w:t xml:space="preserve">　</w:t>
            </w:r>
          </w:p>
        </w:tc>
      </w:tr>
    </w:tbl>
    <w:p w14:paraId="5BC70C48" w14:textId="1F5324DC" w:rsidR="00F553EF" w:rsidRDefault="00F553EF" w:rsidP="00F553EF">
      <w:pPr>
        <w:ind w:firstLine="0"/>
        <w:rPr>
          <w:lang w:val="zh-CN"/>
        </w:rPr>
      </w:pPr>
    </w:p>
    <w:p w14:paraId="1E88DE4C" w14:textId="01EF9A02" w:rsidR="00F553EF" w:rsidRDefault="00F553EF" w:rsidP="00F553EF">
      <w:pPr>
        <w:pStyle w:val="8"/>
      </w:pPr>
      <w:r>
        <w:rPr>
          <w:rFonts w:hint="eastAsia"/>
        </w:rPr>
        <w:t>计算存储报价表</w:t>
      </w:r>
    </w:p>
    <w:tbl>
      <w:tblPr>
        <w:tblW w:w="9697" w:type="dxa"/>
        <w:jc w:val="right"/>
        <w:tblLook w:val="04A0" w:firstRow="1" w:lastRow="0" w:firstColumn="1" w:lastColumn="0" w:noHBand="0" w:noVBand="1"/>
      </w:tblPr>
      <w:tblGrid>
        <w:gridCol w:w="417"/>
        <w:gridCol w:w="857"/>
        <w:gridCol w:w="5571"/>
        <w:gridCol w:w="971"/>
        <w:gridCol w:w="417"/>
        <w:gridCol w:w="417"/>
        <w:gridCol w:w="1047"/>
      </w:tblGrid>
      <w:tr w:rsidR="00F553EF" w:rsidRPr="00F553EF" w14:paraId="19D9B5FA" w14:textId="77777777" w:rsidTr="00F553EF">
        <w:trPr>
          <w:trHeight w:val="485"/>
          <w:tblHeader/>
          <w:jc w:val="right"/>
        </w:trPr>
        <w:tc>
          <w:tcPr>
            <w:tcW w:w="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08CFD" w14:textId="77777777" w:rsidR="00F553EF" w:rsidRPr="00F553EF" w:rsidRDefault="00F553EF" w:rsidP="00F553EF">
            <w:pPr>
              <w:spacing w:line="240" w:lineRule="auto"/>
              <w:ind w:firstLine="0"/>
              <w:jc w:val="center"/>
              <w:rPr>
                <w:rFonts w:eastAsia="宋体"/>
                <w:b/>
                <w:bCs/>
                <w:kern w:val="0"/>
                <w:sz w:val="20"/>
                <w:szCs w:val="20"/>
              </w:rPr>
            </w:pPr>
            <w:r w:rsidRPr="00F553EF">
              <w:rPr>
                <w:rFonts w:ascii="仿宋_GB2312" w:hint="eastAsia"/>
                <w:b/>
                <w:bCs/>
                <w:kern w:val="0"/>
                <w:sz w:val="20"/>
                <w:szCs w:val="20"/>
              </w:rPr>
              <w:t>序号</w:t>
            </w:r>
          </w:p>
        </w:tc>
        <w:tc>
          <w:tcPr>
            <w:tcW w:w="866" w:type="dxa"/>
            <w:tcBorders>
              <w:top w:val="single" w:sz="4" w:space="0" w:color="auto"/>
              <w:left w:val="nil"/>
              <w:bottom w:val="single" w:sz="4" w:space="0" w:color="auto"/>
              <w:right w:val="single" w:sz="4" w:space="0" w:color="auto"/>
            </w:tcBorders>
            <w:shd w:val="clear" w:color="auto" w:fill="auto"/>
            <w:vAlign w:val="center"/>
            <w:hideMark/>
          </w:tcPr>
          <w:p w14:paraId="3C4D8A65" w14:textId="77777777" w:rsidR="00F553EF" w:rsidRPr="00F553EF" w:rsidRDefault="00F553EF" w:rsidP="00F553EF">
            <w:pPr>
              <w:spacing w:line="240" w:lineRule="auto"/>
              <w:ind w:firstLine="0"/>
              <w:jc w:val="center"/>
              <w:rPr>
                <w:rFonts w:eastAsia="宋体"/>
                <w:b/>
                <w:bCs/>
                <w:kern w:val="0"/>
                <w:sz w:val="20"/>
                <w:szCs w:val="20"/>
              </w:rPr>
            </w:pPr>
            <w:r w:rsidRPr="00F553EF">
              <w:rPr>
                <w:rFonts w:ascii="仿宋_GB2312" w:hint="eastAsia"/>
                <w:b/>
                <w:bCs/>
                <w:kern w:val="0"/>
                <w:sz w:val="20"/>
                <w:szCs w:val="20"/>
              </w:rPr>
              <w:t>产品名称</w:t>
            </w:r>
          </w:p>
        </w:tc>
        <w:tc>
          <w:tcPr>
            <w:tcW w:w="5735" w:type="dxa"/>
            <w:tcBorders>
              <w:top w:val="single" w:sz="4" w:space="0" w:color="auto"/>
              <w:left w:val="nil"/>
              <w:bottom w:val="single" w:sz="4" w:space="0" w:color="auto"/>
              <w:right w:val="single" w:sz="4" w:space="0" w:color="auto"/>
            </w:tcBorders>
            <w:shd w:val="clear" w:color="auto" w:fill="auto"/>
            <w:vAlign w:val="center"/>
            <w:hideMark/>
          </w:tcPr>
          <w:p w14:paraId="05C31F49" w14:textId="77777777" w:rsidR="00F553EF" w:rsidRPr="00F553EF" w:rsidRDefault="00F553EF" w:rsidP="00F553EF">
            <w:pPr>
              <w:spacing w:line="240" w:lineRule="auto"/>
              <w:ind w:firstLine="0"/>
              <w:jc w:val="center"/>
              <w:rPr>
                <w:rFonts w:eastAsia="宋体"/>
                <w:b/>
                <w:bCs/>
                <w:kern w:val="0"/>
                <w:sz w:val="20"/>
                <w:szCs w:val="20"/>
              </w:rPr>
            </w:pPr>
            <w:r w:rsidRPr="00F553EF">
              <w:rPr>
                <w:rFonts w:ascii="仿宋_GB2312" w:hint="eastAsia"/>
                <w:b/>
                <w:bCs/>
                <w:kern w:val="0"/>
                <w:sz w:val="20"/>
                <w:szCs w:val="20"/>
              </w:rPr>
              <w:t>技术参数</w:t>
            </w:r>
            <w:r w:rsidRPr="00F553EF">
              <w:rPr>
                <w:rFonts w:eastAsia="宋体"/>
                <w:b/>
                <w:bCs/>
                <w:kern w:val="0"/>
                <w:sz w:val="20"/>
                <w:szCs w:val="20"/>
              </w:rPr>
              <w:t>/</w:t>
            </w:r>
            <w:r w:rsidRPr="00F553EF">
              <w:rPr>
                <w:rFonts w:ascii="仿宋_GB2312" w:hint="eastAsia"/>
                <w:b/>
                <w:bCs/>
                <w:kern w:val="0"/>
                <w:sz w:val="20"/>
                <w:szCs w:val="20"/>
              </w:rPr>
              <w:t>功能指标要求</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2993D7C9" w14:textId="77777777" w:rsidR="00F553EF" w:rsidRPr="00F553EF" w:rsidRDefault="00F553EF" w:rsidP="00F553EF">
            <w:pPr>
              <w:spacing w:line="240" w:lineRule="auto"/>
              <w:ind w:firstLine="0"/>
              <w:jc w:val="center"/>
              <w:rPr>
                <w:rFonts w:eastAsia="宋体"/>
                <w:b/>
                <w:bCs/>
                <w:kern w:val="0"/>
                <w:sz w:val="20"/>
                <w:szCs w:val="20"/>
              </w:rPr>
            </w:pPr>
            <w:r w:rsidRPr="00F553EF">
              <w:rPr>
                <w:rFonts w:ascii="仿宋_GB2312" w:hint="eastAsia"/>
                <w:b/>
                <w:bCs/>
                <w:kern w:val="0"/>
                <w:sz w:val="20"/>
                <w:szCs w:val="20"/>
              </w:rPr>
              <w:t>单价（万元）</w:t>
            </w:r>
          </w:p>
        </w:tc>
        <w:tc>
          <w:tcPr>
            <w:tcW w:w="354" w:type="dxa"/>
            <w:tcBorders>
              <w:top w:val="single" w:sz="4" w:space="0" w:color="auto"/>
              <w:left w:val="nil"/>
              <w:bottom w:val="single" w:sz="4" w:space="0" w:color="auto"/>
              <w:right w:val="single" w:sz="4" w:space="0" w:color="auto"/>
            </w:tcBorders>
            <w:shd w:val="clear" w:color="auto" w:fill="auto"/>
            <w:vAlign w:val="center"/>
            <w:hideMark/>
          </w:tcPr>
          <w:p w14:paraId="27CA1090" w14:textId="77777777" w:rsidR="00F553EF" w:rsidRPr="00F553EF" w:rsidRDefault="00F553EF" w:rsidP="00F553EF">
            <w:pPr>
              <w:spacing w:line="240" w:lineRule="auto"/>
              <w:ind w:firstLine="0"/>
              <w:jc w:val="center"/>
              <w:rPr>
                <w:rFonts w:eastAsia="宋体"/>
                <w:b/>
                <w:bCs/>
                <w:kern w:val="0"/>
                <w:sz w:val="20"/>
                <w:szCs w:val="20"/>
              </w:rPr>
            </w:pPr>
            <w:r w:rsidRPr="00F553EF">
              <w:rPr>
                <w:rFonts w:ascii="仿宋_GB2312" w:hint="eastAsia"/>
                <w:b/>
                <w:bCs/>
                <w:kern w:val="0"/>
                <w:sz w:val="20"/>
                <w:szCs w:val="20"/>
              </w:rPr>
              <w:t>单位</w:t>
            </w:r>
          </w:p>
        </w:tc>
        <w:tc>
          <w:tcPr>
            <w:tcW w:w="354" w:type="dxa"/>
            <w:tcBorders>
              <w:top w:val="single" w:sz="4" w:space="0" w:color="auto"/>
              <w:left w:val="nil"/>
              <w:bottom w:val="single" w:sz="4" w:space="0" w:color="auto"/>
              <w:right w:val="single" w:sz="4" w:space="0" w:color="auto"/>
            </w:tcBorders>
            <w:shd w:val="clear" w:color="auto" w:fill="auto"/>
            <w:vAlign w:val="center"/>
            <w:hideMark/>
          </w:tcPr>
          <w:p w14:paraId="0DEA364A" w14:textId="77777777" w:rsidR="00F553EF" w:rsidRPr="00F553EF" w:rsidRDefault="00F553EF" w:rsidP="00F553EF">
            <w:pPr>
              <w:spacing w:line="240" w:lineRule="auto"/>
              <w:ind w:firstLine="0"/>
              <w:jc w:val="center"/>
              <w:rPr>
                <w:rFonts w:eastAsia="宋体"/>
                <w:b/>
                <w:bCs/>
                <w:kern w:val="0"/>
                <w:sz w:val="20"/>
                <w:szCs w:val="20"/>
              </w:rPr>
            </w:pPr>
            <w:r w:rsidRPr="00F553EF">
              <w:rPr>
                <w:rFonts w:ascii="仿宋_GB2312" w:hint="eastAsia"/>
                <w:b/>
                <w:bCs/>
                <w:kern w:val="0"/>
                <w:sz w:val="20"/>
                <w:szCs w:val="20"/>
              </w:rPr>
              <w:t>数量</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6D315D6B" w14:textId="77777777" w:rsidR="00F553EF" w:rsidRPr="00F553EF" w:rsidRDefault="00F553EF" w:rsidP="00F553EF">
            <w:pPr>
              <w:spacing w:line="240" w:lineRule="auto"/>
              <w:ind w:firstLine="0"/>
              <w:jc w:val="center"/>
              <w:rPr>
                <w:rFonts w:eastAsia="宋体"/>
                <w:b/>
                <w:bCs/>
                <w:kern w:val="0"/>
                <w:sz w:val="20"/>
                <w:szCs w:val="20"/>
              </w:rPr>
            </w:pPr>
            <w:r w:rsidRPr="00F553EF">
              <w:rPr>
                <w:rFonts w:ascii="仿宋_GB2312" w:hint="eastAsia"/>
                <w:b/>
                <w:bCs/>
                <w:kern w:val="0"/>
                <w:sz w:val="20"/>
                <w:szCs w:val="20"/>
              </w:rPr>
              <w:t>合计（万元）</w:t>
            </w:r>
          </w:p>
        </w:tc>
      </w:tr>
      <w:tr w:rsidR="00F553EF" w:rsidRPr="00F553EF" w14:paraId="1ECE4C31" w14:textId="77777777" w:rsidTr="00F553EF">
        <w:trPr>
          <w:trHeight w:val="1039"/>
          <w:jc w:val="right"/>
        </w:trPr>
        <w:tc>
          <w:tcPr>
            <w:tcW w:w="354" w:type="dxa"/>
            <w:tcBorders>
              <w:top w:val="nil"/>
              <w:left w:val="single" w:sz="4" w:space="0" w:color="auto"/>
              <w:bottom w:val="single" w:sz="4" w:space="0" w:color="auto"/>
              <w:right w:val="single" w:sz="4" w:space="0" w:color="auto"/>
            </w:tcBorders>
            <w:shd w:val="clear" w:color="auto" w:fill="auto"/>
            <w:vAlign w:val="center"/>
            <w:hideMark/>
          </w:tcPr>
          <w:p w14:paraId="50270512" w14:textId="77777777" w:rsidR="00F553EF" w:rsidRPr="00F553EF" w:rsidRDefault="00F553EF" w:rsidP="00F553EF">
            <w:pPr>
              <w:spacing w:line="240" w:lineRule="auto"/>
              <w:ind w:firstLine="0"/>
              <w:jc w:val="center"/>
              <w:rPr>
                <w:rFonts w:eastAsia="宋体"/>
                <w:kern w:val="0"/>
                <w:sz w:val="20"/>
                <w:szCs w:val="20"/>
              </w:rPr>
            </w:pPr>
            <w:r w:rsidRPr="00F553EF">
              <w:rPr>
                <w:rFonts w:eastAsia="宋体"/>
                <w:kern w:val="0"/>
                <w:sz w:val="20"/>
                <w:szCs w:val="20"/>
              </w:rPr>
              <w:lastRenderedPageBreak/>
              <w:t xml:space="preserve">1 </w:t>
            </w:r>
          </w:p>
        </w:tc>
        <w:tc>
          <w:tcPr>
            <w:tcW w:w="866" w:type="dxa"/>
            <w:tcBorders>
              <w:top w:val="nil"/>
              <w:left w:val="nil"/>
              <w:bottom w:val="single" w:sz="4" w:space="0" w:color="auto"/>
              <w:right w:val="single" w:sz="4" w:space="0" w:color="auto"/>
            </w:tcBorders>
            <w:shd w:val="clear" w:color="auto" w:fill="auto"/>
            <w:vAlign w:val="center"/>
            <w:hideMark/>
          </w:tcPr>
          <w:p w14:paraId="03FA67CC" w14:textId="77777777" w:rsidR="00F553EF" w:rsidRPr="00F553EF" w:rsidRDefault="00F553EF" w:rsidP="00F553EF">
            <w:pPr>
              <w:spacing w:line="240" w:lineRule="auto"/>
              <w:ind w:firstLine="0"/>
              <w:jc w:val="center"/>
              <w:rPr>
                <w:rFonts w:eastAsia="宋体"/>
                <w:kern w:val="0"/>
                <w:sz w:val="20"/>
                <w:szCs w:val="20"/>
              </w:rPr>
            </w:pPr>
            <w:r w:rsidRPr="00F553EF">
              <w:rPr>
                <w:rFonts w:ascii="仿宋_GB2312" w:hint="eastAsia"/>
                <w:kern w:val="0"/>
                <w:sz w:val="20"/>
                <w:szCs w:val="20"/>
              </w:rPr>
              <w:t>云管理节点服务器</w:t>
            </w:r>
          </w:p>
        </w:tc>
        <w:tc>
          <w:tcPr>
            <w:tcW w:w="5735" w:type="dxa"/>
            <w:tcBorders>
              <w:top w:val="nil"/>
              <w:left w:val="nil"/>
              <w:bottom w:val="single" w:sz="4" w:space="0" w:color="auto"/>
              <w:right w:val="single" w:sz="4" w:space="0" w:color="auto"/>
            </w:tcBorders>
            <w:shd w:val="clear" w:color="auto" w:fill="auto"/>
            <w:vAlign w:val="center"/>
            <w:hideMark/>
          </w:tcPr>
          <w:p w14:paraId="386CB1EF" w14:textId="77777777" w:rsidR="00F553EF" w:rsidRPr="00F553EF" w:rsidRDefault="00F553EF" w:rsidP="00F553EF">
            <w:pPr>
              <w:spacing w:line="240" w:lineRule="auto"/>
              <w:ind w:firstLine="0"/>
              <w:jc w:val="left"/>
              <w:rPr>
                <w:rFonts w:ascii="宋体" w:eastAsia="宋体" w:hAnsi="宋体" w:cs="宋体"/>
                <w:kern w:val="0"/>
                <w:sz w:val="20"/>
                <w:szCs w:val="20"/>
              </w:rPr>
            </w:pPr>
            <w:r w:rsidRPr="00F553EF">
              <w:rPr>
                <w:rFonts w:ascii="宋体" w:eastAsia="宋体" w:hAnsi="宋体" w:cs="宋体" w:hint="eastAsia"/>
                <w:kern w:val="0"/>
                <w:sz w:val="20"/>
                <w:szCs w:val="20"/>
              </w:rPr>
              <w:t>1</w:t>
            </w:r>
            <w:r w:rsidRPr="00F553EF">
              <w:rPr>
                <w:rFonts w:ascii="仿宋_GB2312" w:hAnsi="宋体" w:cs="宋体" w:hint="eastAsia"/>
                <w:kern w:val="0"/>
                <w:sz w:val="20"/>
                <w:szCs w:val="20"/>
              </w:rPr>
              <w:t>、国产</w:t>
            </w:r>
            <w:r w:rsidRPr="00F553EF">
              <w:rPr>
                <w:rFonts w:eastAsia="宋体"/>
                <w:kern w:val="0"/>
                <w:sz w:val="20"/>
                <w:szCs w:val="20"/>
              </w:rPr>
              <w:t>CPU</w:t>
            </w:r>
            <w:r w:rsidRPr="00F553EF">
              <w:rPr>
                <w:rFonts w:ascii="仿宋_GB2312" w:hAnsi="宋体" w:cs="宋体" w:hint="eastAsia"/>
                <w:kern w:val="0"/>
                <w:sz w:val="20"/>
                <w:szCs w:val="20"/>
              </w:rPr>
              <w:t>：</w:t>
            </w:r>
            <w:r w:rsidRPr="00F553EF">
              <w:rPr>
                <w:rFonts w:eastAsia="宋体"/>
                <w:kern w:val="0"/>
                <w:sz w:val="20"/>
                <w:szCs w:val="20"/>
              </w:rPr>
              <w:t>2</w:t>
            </w:r>
            <w:r w:rsidRPr="00F553EF">
              <w:rPr>
                <w:rFonts w:ascii="仿宋_GB2312" w:hAnsi="宋体" w:cs="宋体" w:hint="eastAsia"/>
                <w:kern w:val="0"/>
                <w:sz w:val="20"/>
                <w:szCs w:val="20"/>
              </w:rPr>
              <w:t>颗，单颗核心数</w:t>
            </w:r>
            <w:r w:rsidRPr="00F553EF">
              <w:rPr>
                <w:rFonts w:ascii="宋体" w:eastAsia="宋体" w:hAnsi="宋体" w:cs="宋体" w:hint="eastAsia"/>
                <w:kern w:val="0"/>
                <w:sz w:val="20"/>
                <w:szCs w:val="20"/>
              </w:rPr>
              <w:t>≥</w:t>
            </w:r>
            <w:r w:rsidRPr="00F553EF">
              <w:rPr>
                <w:rFonts w:eastAsia="宋体"/>
                <w:kern w:val="0"/>
                <w:sz w:val="20"/>
                <w:szCs w:val="20"/>
              </w:rPr>
              <w:t>32</w:t>
            </w:r>
            <w:r w:rsidRPr="00F553EF">
              <w:rPr>
                <w:rFonts w:ascii="仿宋_GB2312" w:hAnsi="宋体" w:cs="宋体" w:hint="eastAsia"/>
                <w:kern w:val="0"/>
                <w:sz w:val="20"/>
                <w:szCs w:val="20"/>
              </w:rPr>
              <w:t>；</w:t>
            </w:r>
            <w:r w:rsidRPr="00F553EF">
              <w:rPr>
                <w:rFonts w:eastAsia="宋体"/>
                <w:kern w:val="0"/>
                <w:sz w:val="20"/>
                <w:szCs w:val="20"/>
              </w:rPr>
              <w:t>2</w:t>
            </w:r>
            <w:r w:rsidRPr="00F553EF">
              <w:rPr>
                <w:rFonts w:ascii="仿宋_GB2312" w:hAnsi="宋体" w:cs="宋体" w:hint="eastAsia"/>
                <w:kern w:val="0"/>
                <w:sz w:val="20"/>
                <w:szCs w:val="20"/>
              </w:rPr>
              <w:t>、内存：</w:t>
            </w:r>
            <w:r w:rsidRPr="00F553EF">
              <w:rPr>
                <w:rFonts w:ascii="宋体" w:eastAsia="宋体" w:hAnsi="宋体" w:cs="宋体" w:hint="eastAsia"/>
                <w:kern w:val="0"/>
                <w:sz w:val="20"/>
                <w:szCs w:val="20"/>
              </w:rPr>
              <w:t>≥</w:t>
            </w:r>
            <w:r w:rsidRPr="00F553EF">
              <w:rPr>
                <w:rFonts w:eastAsia="宋体"/>
                <w:kern w:val="0"/>
                <w:sz w:val="20"/>
                <w:szCs w:val="20"/>
              </w:rPr>
              <w:t>256GB</w:t>
            </w:r>
            <w:r w:rsidRPr="00F553EF">
              <w:rPr>
                <w:rFonts w:ascii="仿宋_GB2312" w:hAnsi="宋体" w:cs="宋体" w:hint="eastAsia"/>
                <w:kern w:val="0"/>
                <w:sz w:val="20"/>
                <w:szCs w:val="20"/>
              </w:rPr>
              <w:t>；</w:t>
            </w:r>
            <w:r w:rsidRPr="00F553EF">
              <w:rPr>
                <w:rFonts w:ascii="仿宋_GB2312" w:hAnsi="宋体" w:cs="宋体" w:hint="eastAsia"/>
                <w:kern w:val="0"/>
                <w:sz w:val="20"/>
                <w:szCs w:val="20"/>
              </w:rPr>
              <w:br/>
            </w:r>
            <w:r w:rsidRPr="00F553EF">
              <w:rPr>
                <w:rFonts w:eastAsia="宋体"/>
                <w:kern w:val="0"/>
                <w:sz w:val="20"/>
                <w:szCs w:val="20"/>
              </w:rPr>
              <w:t>3</w:t>
            </w:r>
            <w:r w:rsidRPr="00F553EF">
              <w:rPr>
                <w:rFonts w:ascii="仿宋_GB2312" w:hAnsi="宋体" w:cs="宋体" w:hint="eastAsia"/>
                <w:kern w:val="0"/>
                <w:sz w:val="20"/>
                <w:szCs w:val="20"/>
              </w:rPr>
              <w:t>、配置相应端口和必要存储；</w:t>
            </w:r>
            <w:r w:rsidRPr="00F553EF">
              <w:rPr>
                <w:rFonts w:ascii="仿宋_GB2312" w:hAnsi="宋体" w:cs="宋体" w:hint="eastAsia"/>
                <w:kern w:val="0"/>
                <w:sz w:val="20"/>
                <w:szCs w:val="20"/>
              </w:rPr>
              <w:br/>
            </w:r>
            <w:r w:rsidRPr="00F553EF">
              <w:rPr>
                <w:rFonts w:eastAsia="宋体"/>
                <w:kern w:val="0"/>
                <w:sz w:val="20"/>
                <w:szCs w:val="20"/>
              </w:rPr>
              <w:t>4</w:t>
            </w:r>
            <w:r w:rsidRPr="00F553EF">
              <w:rPr>
                <w:rFonts w:ascii="仿宋_GB2312" w:hAnsi="宋体" w:cs="宋体" w:hint="eastAsia"/>
                <w:kern w:val="0"/>
                <w:sz w:val="20"/>
                <w:szCs w:val="20"/>
              </w:rPr>
              <w:t>、含操作系统。含操作系统</w:t>
            </w:r>
          </w:p>
        </w:tc>
        <w:tc>
          <w:tcPr>
            <w:tcW w:w="971" w:type="dxa"/>
            <w:tcBorders>
              <w:top w:val="nil"/>
              <w:left w:val="nil"/>
              <w:bottom w:val="single" w:sz="4" w:space="0" w:color="auto"/>
              <w:right w:val="single" w:sz="4" w:space="0" w:color="auto"/>
            </w:tcBorders>
            <w:shd w:val="clear" w:color="auto" w:fill="auto"/>
            <w:vAlign w:val="center"/>
          </w:tcPr>
          <w:p w14:paraId="3CF2F9D6" w14:textId="127B03A6" w:rsidR="00F553EF" w:rsidRPr="00F553EF" w:rsidRDefault="00F553EF" w:rsidP="00F553EF">
            <w:pPr>
              <w:spacing w:line="240" w:lineRule="auto"/>
              <w:ind w:firstLine="0"/>
              <w:jc w:val="center"/>
              <w:rPr>
                <w:rFonts w:eastAsia="宋体" w:hint="eastAsia"/>
                <w:kern w:val="0"/>
                <w:sz w:val="20"/>
                <w:szCs w:val="20"/>
              </w:rPr>
            </w:pPr>
          </w:p>
        </w:tc>
        <w:tc>
          <w:tcPr>
            <w:tcW w:w="354" w:type="dxa"/>
            <w:tcBorders>
              <w:top w:val="nil"/>
              <w:left w:val="nil"/>
              <w:bottom w:val="single" w:sz="4" w:space="0" w:color="auto"/>
              <w:right w:val="single" w:sz="4" w:space="0" w:color="auto"/>
            </w:tcBorders>
            <w:shd w:val="clear" w:color="000000" w:fill="FFFFFF"/>
            <w:vAlign w:val="center"/>
            <w:hideMark/>
          </w:tcPr>
          <w:p w14:paraId="506762AE" w14:textId="77777777" w:rsidR="00F553EF" w:rsidRPr="00F553EF" w:rsidRDefault="00F553EF" w:rsidP="00F553EF">
            <w:pPr>
              <w:spacing w:line="240" w:lineRule="auto"/>
              <w:ind w:firstLine="0"/>
              <w:jc w:val="center"/>
              <w:rPr>
                <w:rFonts w:eastAsia="宋体"/>
                <w:kern w:val="0"/>
                <w:sz w:val="20"/>
                <w:szCs w:val="20"/>
              </w:rPr>
            </w:pPr>
            <w:r w:rsidRPr="00F553EF">
              <w:rPr>
                <w:rFonts w:ascii="仿宋_GB2312" w:hint="eastAsia"/>
                <w:kern w:val="0"/>
                <w:sz w:val="20"/>
                <w:szCs w:val="20"/>
              </w:rPr>
              <w:t>台</w:t>
            </w:r>
          </w:p>
        </w:tc>
        <w:tc>
          <w:tcPr>
            <w:tcW w:w="354" w:type="dxa"/>
            <w:tcBorders>
              <w:top w:val="nil"/>
              <w:left w:val="nil"/>
              <w:bottom w:val="single" w:sz="4" w:space="0" w:color="auto"/>
              <w:right w:val="single" w:sz="4" w:space="0" w:color="auto"/>
            </w:tcBorders>
            <w:shd w:val="clear" w:color="auto" w:fill="auto"/>
            <w:vAlign w:val="center"/>
            <w:hideMark/>
          </w:tcPr>
          <w:p w14:paraId="2941822E" w14:textId="77777777" w:rsidR="00F553EF" w:rsidRPr="00F553EF" w:rsidRDefault="00F553EF" w:rsidP="00F553EF">
            <w:pPr>
              <w:spacing w:line="240" w:lineRule="auto"/>
              <w:ind w:firstLine="0"/>
              <w:jc w:val="center"/>
              <w:rPr>
                <w:rFonts w:eastAsia="宋体"/>
                <w:kern w:val="0"/>
                <w:sz w:val="20"/>
                <w:szCs w:val="20"/>
              </w:rPr>
            </w:pPr>
            <w:r w:rsidRPr="00F553EF">
              <w:rPr>
                <w:rFonts w:eastAsia="宋体"/>
                <w:kern w:val="0"/>
                <w:sz w:val="20"/>
                <w:szCs w:val="20"/>
              </w:rPr>
              <w:t xml:space="preserve">4 </w:t>
            </w:r>
          </w:p>
        </w:tc>
        <w:tc>
          <w:tcPr>
            <w:tcW w:w="1063" w:type="dxa"/>
            <w:tcBorders>
              <w:top w:val="nil"/>
              <w:left w:val="nil"/>
              <w:bottom w:val="single" w:sz="4" w:space="0" w:color="auto"/>
              <w:right w:val="single" w:sz="4" w:space="0" w:color="auto"/>
            </w:tcBorders>
            <w:shd w:val="clear" w:color="auto" w:fill="auto"/>
            <w:vAlign w:val="center"/>
          </w:tcPr>
          <w:p w14:paraId="512BF7CD" w14:textId="55CC14CE" w:rsidR="00F553EF" w:rsidRPr="00F553EF" w:rsidRDefault="00F553EF" w:rsidP="00F553EF">
            <w:pPr>
              <w:spacing w:line="240" w:lineRule="auto"/>
              <w:ind w:firstLine="0"/>
              <w:jc w:val="center"/>
              <w:rPr>
                <w:rFonts w:eastAsia="宋体"/>
                <w:kern w:val="0"/>
                <w:sz w:val="20"/>
                <w:szCs w:val="20"/>
              </w:rPr>
            </w:pPr>
          </w:p>
        </w:tc>
      </w:tr>
      <w:tr w:rsidR="00F553EF" w:rsidRPr="00F553EF" w14:paraId="132FF296" w14:textId="77777777" w:rsidTr="00F553EF">
        <w:trPr>
          <w:trHeight w:val="577"/>
          <w:jc w:val="right"/>
        </w:trPr>
        <w:tc>
          <w:tcPr>
            <w:tcW w:w="354" w:type="dxa"/>
            <w:tcBorders>
              <w:top w:val="nil"/>
              <w:left w:val="single" w:sz="4" w:space="0" w:color="auto"/>
              <w:bottom w:val="single" w:sz="4" w:space="0" w:color="auto"/>
              <w:right w:val="single" w:sz="4" w:space="0" w:color="auto"/>
            </w:tcBorders>
            <w:shd w:val="clear" w:color="auto" w:fill="auto"/>
            <w:vAlign w:val="center"/>
            <w:hideMark/>
          </w:tcPr>
          <w:p w14:paraId="6B4DA9AC" w14:textId="77777777" w:rsidR="00F553EF" w:rsidRPr="00F553EF" w:rsidRDefault="00F553EF" w:rsidP="00F553EF">
            <w:pPr>
              <w:spacing w:line="240" w:lineRule="auto"/>
              <w:ind w:firstLine="0"/>
              <w:jc w:val="center"/>
              <w:rPr>
                <w:rFonts w:eastAsia="宋体"/>
                <w:kern w:val="0"/>
                <w:sz w:val="20"/>
                <w:szCs w:val="20"/>
              </w:rPr>
            </w:pPr>
            <w:r w:rsidRPr="00F553EF">
              <w:rPr>
                <w:rFonts w:eastAsia="宋体"/>
                <w:kern w:val="0"/>
                <w:sz w:val="20"/>
                <w:szCs w:val="20"/>
              </w:rPr>
              <w:t xml:space="preserve">2 </w:t>
            </w:r>
          </w:p>
        </w:tc>
        <w:tc>
          <w:tcPr>
            <w:tcW w:w="866" w:type="dxa"/>
            <w:tcBorders>
              <w:top w:val="nil"/>
              <w:left w:val="nil"/>
              <w:bottom w:val="single" w:sz="4" w:space="0" w:color="auto"/>
              <w:right w:val="single" w:sz="4" w:space="0" w:color="auto"/>
            </w:tcBorders>
            <w:shd w:val="clear" w:color="auto" w:fill="auto"/>
            <w:vAlign w:val="center"/>
            <w:hideMark/>
          </w:tcPr>
          <w:p w14:paraId="1D731C54" w14:textId="77777777" w:rsidR="00F553EF" w:rsidRPr="00F553EF" w:rsidRDefault="00F553EF" w:rsidP="00F553EF">
            <w:pPr>
              <w:spacing w:line="240" w:lineRule="auto"/>
              <w:ind w:firstLine="0"/>
              <w:jc w:val="center"/>
              <w:rPr>
                <w:rFonts w:ascii="宋体" w:eastAsia="宋体" w:hAnsi="宋体" w:cs="宋体"/>
                <w:kern w:val="0"/>
                <w:sz w:val="20"/>
                <w:szCs w:val="20"/>
              </w:rPr>
            </w:pPr>
            <w:r w:rsidRPr="00F553EF">
              <w:rPr>
                <w:rFonts w:ascii="宋体" w:eastAsia="宋体" w:hAnsi="宋体" w:cs="宋体" w:hint="eastAsia"/>
                <w:kern w:val="0"/>
                <w:sz w:val="20"/>
                <w:szCs w:val="20"/>
              </w:rPr>
              <w:t>云平台计算节点</w:t>
            </w:r>
          </w:p>
        </w:tc>
        <w:tc>
          <w:tcPr>
            <w:tcW w:w="5735" w:type="dxa"/>
            <w:tcBorders>
              <w:top w:val="nil"/>
              <w:left w:val="nil"/>
              <w:bottom w:val="single" w:sz="4" w:space="0" w:color="auto"/>
              <w:right w:val="single" w:sz="4" w:space="0" w:color="auto"/>
            </w:tcBorders>
            <w:shd w:val="clear" w:color="auto" w:fill="auto"/>
            <w:vAlign w:val="center"/>
            <w:hideMark/>
          </w:tcPr>
          <w:p w14:paraId="64128B45" w14:textId="77777777" w:rsidR="00F553EF" w:rsidRPr="00F553EF" w:rsidRDefault="00F553EF" w:rsidP="00F553EF">
            <w:pPr>
              <w:spacing w:line="240" w:lineRule="auto"/>
              <w:ind w:firstLine="0"/>
              <w:jc w:val="left"/>
              <w:rPr>
                <w:rFonts w:ascii="宋体" w:eastAsia="宋体" w:hAnsi="宋体" w:cs="宋体" w:hint="eastAsia"/>
                <w:kern w:val="0"/>
                <w:sz w:val="20"/>
                <w:szCs w:val="20"/>
              </w:rPr>
            </w:pPr>
            <w:r w:rsidRPr="00F553EF">
              <w:rPr>
                <w:rFonts w:ascii="宋体" w:eastAsia="宋体" w:hAnsi="宋体" w:cs="宋体" w:hint="eastAsia"/>
                <w:kern w:val="0"/>
                <w:sz w:val="20"/>
                <w:szCs w:val="20"/>
              </w:rPr>
              <w:t>1</w:t>
            </w:r>
            <w:r w:rsidRPr="00F553EF">
              <w:rPr>
                <w:rFonts w:ascii="仿宋_GB2312" w:hAnsi="宋体" w:cs="宋体" w:hint="eastAsia"/>
                <w:kern w:val="0"/>
                <w:sz w:val="20"/>
                <w:szCs w:val="20"/>
              </w:rPr>
              <w:t>、国产</w:t>
            </w:r>
            <w:r w:rsidRPr="00F553EF">
              <w:rPr>
                <w:rFonts w:eastAsia="宋体"/>
                <w:kern w:val="0"/>
                <w:sz w:val="20"/>
                <w:szCs w:val="20"/>
              </w:rPr>
              <w:t>CPU</w:t>
            </w:r>
            <w:r w:rsidRPr="00F553EF">
              <w:rPr>
                <w:rFonts w:ascii="仿宋_GB2312" w:hAnsi="宋体" w:cs="宋体" w:hint="eastAsia"/>
                <w:kern w:val="0"/>
                <w:sz w:val="20"/>
                <w:szCs w:val="20"/>
              </w:rPr>
              <w:t>：</w:t>
            </w:r>
            <w:r w:rsidRPr="00F553EF">
              <w:rPr>
                <w:rFonts w:eastAsia="宋体"/>
                <w:kern w:val="0"/>
                <w:sz w:val="20"/>
                <w:szCs w:val="20"/>
              </w:rPr>
              <w:t>2</w:t>
            </w:r>
            <w:r w:rsidRPr="00F553EF">
              <w:rPr>
                <w:rFonts w:ascii="仿宋_GB2312" w:hAnsi="宋体" w:cs="宋体" w:hint="eastAsia"/>
                <w:kern w:val="0"/>
                <w:sz w:val="20"/>
                <w:szCs w:val="20"/>
              </w:rPr>
              <w:t>颗，单颗核心数</w:t>
            </w:r>
            <w:r w:rsidRPr="00F553EF">
              <w:rPr>
                <w:rFonts w:ascii="宋体" w:eastAsia="宋体" w:hAnsi="宋体" w:cs="宋体" w:hint="eastAsia"/>
                <w:kern w:val="0"/>
                <w:sz w:val="20"/>
                <w:szCs w:val="20"/>
              </w:rPr>
              <w:t>≥</w:t>
            </w:r>
            <w:r w:rsidRPr="00F553EF">
              <w:rPr>
                <w:rFonts w:eastAsia="宋体"/>
                <w:kern w:val="0"/>
                <w:sz w:val="20"/>
                <w:szCs w:val="20"/>
              </w:rPr>
              <w:t>32</w:t>
            </w:r>
            <w:r w:rsidRPr="00F553EF">
              <w:rPr>
                <w:rFonts w:ascii="仿宋_GB2312" w:hAnsi="宋体" w:cs="宋体" w:hint="eastAsia"/>
                <w:kern w:val="0"/>
                <w:sz w:val="20"/>
                <w:szCs w:val="20"/>
              </w:rPr>
              <w:t>；</w:t>
            </w:r>
            <w:r w:rsidRPr="00F553EF">
              <w:rPr>
                <w:rFonts w:eastAsia="宋体"/>
                <w:kern w:val="0"/>
                <w:sz w:val="20"/>
                <w:szCs w:val="20"/>
              </w:rPr>
              <w:t>2</w:t>
            </w:r>
            <w:r w:rsidRPr="00F553EF">
              <w:rPr>
                <w:rFonts w:ascii="仿宋_GB2312" w:hAnsi="宋体" w:cs="宋体" w:hint="eastAsia"/>
                <w:kern w:val="0"/>
                <w:sz w:val="20"/>
                <w:szCs w:val="20"/>
              </w:rPr>
              <w:t>、内存：</w:t>
            </w:r>
            <w:r w:rsidRPr="00F553EF">
              <w:rPr>
                <w:rFonts w:ascii="宋体" w:eastAsia="宋体" w:hAnsi="宋体" w:cs="宋体" w:hint="eastAsia"/>
                <w:kern w:val="0"/>
                <w:sz w:val="20"/>
                <w:szCs w:val="20"/>
              </w:rPr>
              <w:t>≥</w:t>
            </w:r>
            <w:r w:rsidRPr="00F553EF">
              <w:rPr>
                <w:rFonts w:eastAsia="宋体"/>
                <w:kern w:val="0"/>
                <w:sz w:val="20"/>
                <w:szCs w:val="20"/>
              </w:rPr>
              <w:t>512GB</w:t>
            </w:r>
            <w:r w:rsidRPr="00F553EF">
              <w:rPr>
                <w:rFonts w:ascii="仿宋_GB2312" w:hAnsi="宋体" w:cs="宋体" w:hint="eastAsia"/>
                <w:kern w:val="0"/>
                <w:sz w:val="20"/>
                <w:szCs w:val="20"/>
              </w:rPr>
              <w:t>；</w:t>
            </w:r>
            <w:r w:rsidRPr="00F553EF">
              <w:rPr>
                <w:rFonts w:eastAsia="宋体"/>
                <w:kern w:val="0"/>
                <w:sz w:val="20"/>
                <w:szCs w:val="20"/>
              </w:rPr>
              <w:t>3</w:t>
            </w:r>
            <w:r w:rsidRPr="00F553EF">
              <w:rPr>
                <w:rFonts w:ascii="仿宋_GB2312" w:hAnsi="宋体" w:cs="宋体" w:hint="eastAsia"/>
                <w:kern w:val="0"/>
                <w:sz w:val="20"/>
                <w:szCs w:val="20"/>
              </w:rPr>
              <w:t>、配置相应端口和必要存储；</w:t>
            </w:r>
            <w:r w:rsidRPr="00F553EF">
              <w:rPr>
                <w:rFonts w:eastAsia="宋体"/>
                <w:kern w:val="0"/>
                <w:sz w:val="20"/>
                <w:szCs w:val="20"/>
              </w:rPr>
              <w:t>4</w:t>
            </w:r>
            <w:r w:rsidRPr="00F553EF">
              <w:rPr>
                <w:rFonts w:ascii="仿宋_GB2312" w:hAnsi="宋体" w:cs="宋体" w:hint="eastAsia"/>
                <w:kern w:val="0"/>
                <w:sz w:val="20"/>
                <w:szCs w:val="20"/>
              </w:rPr>
              <w:t>、含操作系统。</w:t>
            </w:r>
          </w:p>
        </w:tc>
        <w:tc>
          <w:tcPr>
            <w:tcW w:w="971" w:type="dxa"/>
            <w:tcBorders>
              <w:top w:val="nil"/>
              <w:left w:val="nil"/>
              <w:bottom w:val="single" w:sz="4" w:space="0" w:color="auto"/>
              <w:right w:val="single" w:sz="4" w:space="0" w:color="auto"/>
            </w:tcBorders>
            <w:shd w:val="clear" w:color="000000" w:fill="FFFFFF"/>
            <w:noWrap/>
            <w:vAlign w:val="center"/>
          </w:tcPr>
          <w:p w14:paraId="3675BE38" w14:textId="1447C455" w:rsidR="00F553EF" w:rsidRPr="00F553EF" w:rsidRDefault="00F553EF" w:rsidP="00F553EF">
            <w:pPr>
              <w:spacing w:line="240" w:lineRule="auto"/>
              <w:ind w:firstLine="0"/>
              <w:jc w:val="center"/>
              <w:rPr>
                <w:rFonts w:eastAsia="宋体" w:hint="eastAsia"/>
                <w:kern w:val="0"/>
                <w:sz w:val="20"/>
                <w:szCs w:val="20"/>
              </w:rPr>
            </w:pPr>
          </w:p>
        </w:tc>
        <w:tc>
          <w:tcPr>
            <w:tcW w:w="354" w:type="dxa"/>
            <w:tcBorders>
              <w:top w:val="nil"/>
              <w:left w:val="nil"/>
              <w:bottom w:val="single" w:sz="4" w:space="0" w:color="auto"/>
              <w:right w:val="single" w:sz="4" w:space="0" w:color="auto"/>
            </w:tcBorders>
            <w:shd w:val="clear" w:color="000000" w:fill="FFFFFF"/>
            <w:vAlign w:val="center"/>
            <w:hideMark/>
          </w:tcPr>
          <w:p w14:paraId="5E0F3040" w14:textId="77777777" w:rsidR="00F553EF" w:rsidRPr="00F553EF" w:rsidRDefault="00F553EF" w:rsidP="00F553EF">
            <w:pPr>
              <w:spacing w:line="240" w:lineRule="auto"/>
              <w:ind w:firstLine="0"/>
              <w:jc w:val="center"/>
              <w:rPr>
                <w:rFonts w:eastAsia="宋体"/>
                <w:kern w:val="0"/>
                <w:sz w:val="20"/>
                <w:szCs w:val="20"/>
              </w:rPr>
            </w:pPr>
            <w:r w:rsidRPr="00F553EF">
              <w:rPr>
                <w:rFonts w:ascii="仿宋_GB2312" w:hint="eastAsia"/>
                <w:kern w:val="0"/>
                <w:sz w:val="20"/>
                <w:szCs w:val="20"/>
              </w:rPr>
              <w:t>台</w:t>
            </w:r>
          </w:p>
        </w:tc>
        <w:tc>
          <w:tcPr>
            <w:tcW w:w="354" w:type="dxa"/>
            <w:tcBorders>
              <w:top w:val="nil"/>
              <w:left w:val="nil"/>
              <w:bottom w:val="single" w:sz="4" w:space="0" w:color="auto"/>
              <w:right w:val="single" w:sz="4" w:space="0" w:color="auto"/>
            </w:tcBorders>
            <w:shd w:val="clear" w:color="000000" w:fill="FFFFFF"/>
            <w:vAlign w:val="center"/>
            <w:hideMark/>
          </w:tcPr>
          <w:p w14:paraId="07BAF327" w14:textId="77777777" w:rsidR="00F553EF" w:rsidRPr="00F553EF" w:rsidRDefault="00F553EF" w:rsidP="00F553EF">
            <w:pPr>
              <w:spacing w:line="240" w:lineRule="auto"/>
              <w:ind w:firstLine="0"/>
              <w:jc w:val="center"/>
              <w:rPr>
                <w:rFonts w:eastAsia="宋体"/>
                <w:kern w:val="0"/>
                <w:sz w:val="20"/>
                <w:szCs w:val="20"/>
              </w:rPr>
            </w:pPr>
            <w:r w:rsidRPr="00F553EF">
              <w:rPr>
                <w:rFonts w:eastAsia="宋体"/>
                <w:kern w:val="0"/>
                <w:sz w:val="20"/>
                <w:szCs w:val="20"/>
              </w:rPr>
              <w:t>23</w:t>
            </w:r>
          </w:p>
        </w:tc>
        <w:tc>
          <w:tcPr>
            <w:tcW w:w="1063" w:type="dxa"/>
            <w:tcBorders>
              <w:top w:val="nil"/>
              <w:left w:val="nil"/>
              <w:bottom w:val="single" w:sz="4" w:space="0" w:color="auto"/>
              <w:right w:val="single" w:sz="4" w:space="0" w:color="auto"/>
            </w:tcBorders>
            <w:shd w:val="clear" w:color="auto" w:fill="auto"/>
            <w:vAlign w:val="center"/>
          </w:tcPr>
          <w:p w14:paraId="2A0EC1DD" w14:textId="11470F43" w:rsidR="00F553EF" w:rsidRPr="00F553EF" w:rsidRDefault="00F553EF" w:rsidP="00F553EF">
            <w:pPr>
              <w:spacing w:line="240" w:lineRule="auto"/>
              <w:ind w:firstLine="0"/>
              <w:jc w:val="center"/>
              <w:rPr>
                <w:rFonts w:eastAsia="宋体"/>
                <w:kern w:val="0"/>
                <w:sz w:val="20"/>
                <w:szCs w:val="20"/>
              </w:rPr>
            </w:pPr>
          </w:p>
        </w:tc>
      </w:tr>
      <w:tr w:rsidR="00F553EF" w:rsidRPr="00F553EF" w14:paraId="69F13CD3" w14:textId="77777777" w:rsidTr="00F553EF">
        <w:trPr>
          <w:trHeight w:val="485"/>
          <w:jc w:val="right"/>
        </w:trPr>
        <w:tc>
          <w:tcPr>
            <w:tcW w:w="354" w:type="dxa"/>
            <w:tcBorders>
              <w:top w:val="nil"/>
              <w:left w:val="single" w:sz="4" w:space="0" w:color="auto"/>
              <w:bottom w:val="single" w:sz="4" w:space="0" w:color="auto"/>
              <w:right w:val="single" w:sz="4" w:space="0" w:color="auto"/>
            </w:tcBorders>
            <w:shd w:val="clear" w:color="auto" w:fill="auto"/>
            <w:vAlign w:val="center"/>
            <w:hideMark/>
          </w:tcPr>
          <w:p w14:paraId="317A19EB" w14:textId="77777777" w:rsidR="00F553EF" w:rsidRPr="00F553EF" w:rsidRDefault="00F553EF" w:rsidP="00F553EF">
            <w:pPr>
              <w:spacing w:line="240" w:lineRule="auto"/>
              <w:ind w:firstLine="0"/>
              <w:jc w:val="center"/>
              <w:rPr>
                <w:rFonts w:eastAsia="宋体"/>
                <w:kern w:val="0"/>
                <w:sz w:val="20"/>
                <w:szCs w:val="20"/>
              </w:rPr>
            </w:pPr>
            <w:r w:rsidRPr="00F553EF">
              <w:rPr>
                <w:rFonts w:eastAsia="宋体"/>
                <w:kern w:val="0"/>
                <w:sz w:val="20"/>
                <w:szCs w:val="20"/>
              </w:rPr>
              <w:t xml:space="preserve">3 </w:t>
            </w:r>
          </w:p>
        </w:tc>
        <w:tc>
          <w:tcPr>
            <w:tcW w:w="866" w:type="dxa"/>
            <w:tcBorders>
              <w:top w:val="nil"/>
              <w:left w:val="nil"/>
              <w:bottom w:val="single" w:sz="4" w:space="0" w:color="auto"/>
              <w:right w:val="single" w:sz="4" w:space="0" w:color="auto"/>
            </w:tcBorders>
            <w:shd w:val="clear" w:color="auto" w:fill="auto"/>
            <w:vAlign w:val="center"/>
            <w:hideMark/>
          </w:tcPr>
          <w:p w14:paraId="34411367" w14:textId="77777777" w:rsidR="00F553EF" w:rsidRPr="00F553EF" w:rsidRDefault="00F553EF" w:rsidP="00F553EF">
            <w:pPr>
              <w:spacing w:line="240" w:lineRule="auto"/>
              <w:ind w:firstLine="0"/>
              <w:jc w:val="center"/>
              <w:rPr>
                <w:rFonts w:ascii="仿宋_GB2312" w:hAnsi="宋体" w:cs="宋体"/>
                <w:kern w:val="0"/>
                <w:sz w:val="20"/>
                <w:szCs w:val="20"/>
              </w:rPr>
            </w:pPr>
            <w:r w:rsidRPr="00F553EF">
              <w:rPr>
                <w:rFonts w:ascii="仿宋_GB2312" w:hAnsi="宋体" w:cs="宋体" w:hint="eastAsia"/>
                <w:kern w:val="0"/>
                <w:sz w:val="20"/>
                <w:szCs w:val="20"/>
              </w:rPr>
              <w:t>云平台软件授权</w:t>
            </w:r>
          </w:p>
        </w:tc>
        <w:tc>
          <w:tcPr>
            <w:tcW w:w="5735" w:type="dxa"/>
            <w:tcBorders>
              <w:top w:val="nil"/>
              <w:left w:val="nil"/>
              <w:bottom w:val="single" w:sz="4" w:space="0" w:color="auto"/>
              <w:right w:val="single" w:sz="4" w:space="0" w:color="auto"/>
            </w:tcBorders>
            <w:shd w:val="clear" w:color="000000" w:fill="FFFFFF"/>
            <w:vAlign w:val="center"/>
            <w:hideMark/>
          </w:tcPr>
          <w:p w14:paraId="3F9237C0" w14:textId="77777777" w:rsidR="00F553EF" w:rsidRPr="00F553EF" w:rsidRDefault="00F553EF" w:rsidP="00F553EF">
            <w:pPr>
              <w:spacing w:line="240" w:lineRule="auto"/>
              <w:ind w:firstLine="0"/>
              <w:jc w:val="left"/>
              <w:rPr>
                <w:rFonts w:ascii="仿宋_GB2312" w:hAnsi="宋体" w:cs="宋体" w:hint="eastAsia"/>
                <w:kern w:val="0"/>
                <w:sz w:val="20"/>
                <w:szCs w:val="20"/>
              </w:rPr>
            </w:pPr>
            <w:r w:rsidRPr="00F553EF">
              <w:rPr>
                <w:rFonts w:ascii="仿宋_GB2312" w:hAnsi="宋体" w:cs="宋体" w:hint="eastAsia"/>
                <w:kern w:val="0"/>
                <w:sz w:val="20"/>
                <w:szCs w:val="20"/>
              </w:rPr>
              <w:t>实现虚拟计算、虚拟网络、虚拟存储、高可用性（HA）、动态资源调度（DRS），46个CPU授权，1套云数据库服务授权，1套容器服务授权，云专家现场实施服务</w:t>
            </w:r>
          </w:p>
        </w:tc>
        <w:tc>
          <w:tcPr>
            <w:tcW w:w="971" w:type="dxa"/>
            <w:tcBorders>
              <w:top w:val="nil"/>
              <w:left w:val="nil"/>
              <w:bottom w:val="single" w:sz="4" w:space="0" w:color="auto"/>
              <w:right w:val="single" w:sz="4" w:space="0" w:color="auto"/>
            </w:tcBorders>
            <w:shd w:val="clear" w:color="auto" w:fill="auto"/>
            <w:vAlign w:val="center"/>
          </w:tcPr>
          <w:p w14:paraId="677198B7" w14:textId="2043C03B" w:rsidR="00F553EF" w:rsidRPr="00F553EF" w:rsidRDefault="00F553EF" w:rsidP="00F553EF">
            <w:pPr>
              <w:spacing w:line="240" w:lineRule="auto"/>
              <w:ind w:firstLine="0"/>
              <w:jc w:val="center"/>
              <w:rPr>
                <w:rFonts w:eastAsia="宋体" w:hint="eastAsia"/>
                <w:kern w:val="0"/>
                <w:sz w:val="20"/>
                <w:szCs w:val="20"/>
              </w:rPr>
            </w:pPr>
          </w:p>
        </w:tc>
        <w:tc>
          <w:tcPr>
            <w:tcW w:w="354" w:type="dxa"/>
            <w:tcBorders>
              <w:top w:val="nil"/>
              <w:left w:val="nil"/>
              <w:bottom w:val="single" w:sz="4" w:space="0" w:color="auto"/>
              <w:right w:val="single" w:sz="4" w:space="0" w:color="auto"/>
            </w:tcBorders>
            <w:shd w:val="clear" w:color="000000" w:fill="FFFFFF"/>
            <w:vAlign w:val="center"/>
            <w:hideMark/>
          </w:tcPr>
          <w:p w14:paraId="0BFC87C4" w14:textId="77777777" w:rsidR="00F553EF" w:rsidRPr="00F553EF" w:rsidRDefault="00F553EF" w:rsidP="00F553EF">
            <w:pPr>
              <w:spacing w:line="240" w:lineRule="auto"/>
              <w:ind w:firstLine="0"/>
              <w:jc w:val="center"/>
              <w:rPr>
                <w:rFonts w:ascii="宋体" w:eastAsia="宋体" w:hAnsi="宋体" w:cs="宋体"/>
                <w:kern w:val="0"/>
                <w:sz w:val="20"/>
                <w:szCs w:val="20"/>
              </w:rPr>
            </w:pPr>
            <w:r w:rsidRPr="00F553EF">
              <w:rPr>
                <w:rFonts w:ascii="宋体" w:eastAsia="宋体" w:hAnsi="宋体" w:cs="宋体" w:hint="eastAsia"/>
                <w:kern w:val="0"/>
                <w:sz w:val="20"/>
                <w:szCs w:val="20"/>
              </w:rPr>
              <w:t>套</w:t>
            </w:r>
          </w:p>
        </w:tc>
        <w:tc>
          <w:tcPr>
            <w:tcW w:w="354" w:type="dxa"/>
            <w:tcBorders>
              <w:top w:val="nil"/>
              <w:left w:val="nil"/>
              <w:bottom w:val="single" w:sz="4" w:space="0" w:color="auto"/>
              <w:right w:val="single" w:sz="4" w:space="0" w:color="auto"/>
            </w:tcBorders>
            <w:shd w:val="clear" w:color="auto" w:fill="auto"/>
            <w:vAlign w:val="center"/>
            <w:hideMark/>
          </w:tcPr>
          <w:p w14:paraId="71F1112A" w14:textId="77777777" w:rsidR="00F553EF" w:rsidRPr="00F553EF" w:rsidRDefault="00F553EF" w:rsidP="00F553EF">
            <w:pPr>
              <w:spacing w:line="240" w:lineRule="auto"/>
              <w:ind w:firstLine="0"/>
              <w:jc w:val="center"/>
              <w:rPr>
                <w:rFonts w:eastAsia="宋体" w:hint="eastAsia"/>
                <w:kern w:val="0"/>
                <w:sz w:val="20"/>
                <w:szCs w:val="20"/>
              </w:rPr>
            </w:pPr>
            <w:r w:rsidRPr="00F553EF">
              <w:rPr>
                <w:rFonts w:eastAsia="宋体"/>
                <w:kern w:val="0"/>
                <w:sz w:val="20"/>
                <w:szCs w:val="20"/>
              </w:rPr>
              <w:t xml:space="preserve">1 </w:t>
            </w:r>
          </w:p>
        </w:tc>
        <w:tc>
          <w:tcPr>
            <w:tcW w:w="1063" w:type="dxa"/>
            <w:tcBorders>
              <w:top w:val="nil"/>
              <w:left w:val="nil"/>
              <w:bottom w:val="single" w:sz="4" w:space="0" w:color="auto"/>
              <w:right w:val="single" w:sz="4" w:space="0" w:color="auto"/>
            </w:tcBorders>
            <w:shd w:val="clear" w:color="auto" w:fill="auto"/>
            <w:vAlign w:val="center"/>
          </w:tcPr>
          <w:p w14:paraId="482C637B" w14:textId="6E212A72" w:rsidR="00F553EF" w:rsidRPr="00F553EF" w:rsidRDefault="00F553EF" w:rsidP="00F553EF">
            <w:pPr>
              <w:spacing w:line="240" w:lineRule="auto"/>
              <w:ind w:firstLine="0"/>
              <w:jc w:val="center"/>
              <w:rPr>
                <w:rFonts w:eastAsia="宋体"/>
                <w:kern w:val="0"/>
                <w:sz w:val="20"/>
                <w:szCs w:val="20"/>
              </w:rPr>
            </w:pPr>
          </w:p>
        </w:tc>
      </w:tr>
      <w:tr w:rsidR="00F553EF" w:rsidRPr="00F553EF" w14:paraId="7EE276FA" w14:textId="77777777" w:rsidTr="00F553EF">
        <w:trPr>
          <w:trHeight w:val="801"/>
          <w:jc w:val="right"/>
        </w:trPr>
        <w:tc>
          <w:tcPr>
            <w:tcW w:w="354" w:type="dxa"/>
            <w:tcBorders>
              <w:top w:val="nil"/>
              <w:left w:val="single" w:sz="4" w:space="0" w:color="auto"/>
              <w:bottom w:val="single" w:sz="4" w:space="0" w:color="auto"/>
              <w:right w:val="single" w:sz="4" w:space="0" w:color="auto"/>
            </w:tcBorders>
            <w:shd w:val="clear" w:color="auto" w:fill="auto"/>
            <w:vAlign w:val="center"/>
            <w:hideMark/>
          </w:tcPr>
          <w:p w14:paraId="66B74E01" w14:textId="77777777" w:rsidR="00F553EF" w:rsidRPr="00F553EF" w:rsidRDefault="00F553EF" w:rsidP="00F553EF">
            <w:pPr>
              <w:spacing w:line="240" w:lineRule="auto"/>
              <w:ind w:firstLine="0"/>
              <w:jc w:val="center"/>
              <w:rPr>
                <w:rFonts w:eastAsia="宋体"/>
                <w:kern w:val="0"/>
                <w:sz w:val="20"/>
                <w:szCs w:val="20"/>
              </w:rPr>
            </w:pPr>
            <w:r w:rsidRPr="00F553EF">
              <w:rPr>
                <w:rFonts w:eastAsia="宋体"/>
                <w:kern w:val="0"/>
                <w:sz w:val="20"/>
                <w:szCs w:val="20"/>
              </w:rPr>
              <w:t xml:space="preserve">4 </w:t>
            </w:r>
          </w:p>
        </w:tc>
        <w:tc>
          <w:tcPr>
            <w:tcW w:w="866" w:type="dxa"/>
            <w:tcBorders>
              <w:top w:val="nil"/>
              <w:left w:val="nil"/>
              <w:bottom w:val="single" w:sz="4" w:space="0" w:color="auto"/>
              <w:right w:val="single" w:sz="4" w:space="0" w:color="auto"/>
            </w:tcBorders>
            <w:shd w:val="clear" w:color="auto" w:fill="auto"/>
            <w:vAlign w:val="center"/>
            <w:hideMark/>
          </w:tcPr>
          <w:p w14:paraId="21387706" w14:textId="77777777" w:rsidR="00F553EF" w:rsidRPr="00F553EF" w:rsidRDefault="00F553EF" w:rsidP="00F553EF">
            <w:pPr>
              <w:spacing w:line="240" w:lineRule="auto"/>
              <w:ind w:firstLine="0"/>
              <w:jc w:val="center"/>
              <w:rPr>
                <w:rFonts w:ascii="宋体" w:eastAsia="宋体" w:hAnsi="宋体" w:cs="宋体"/>
                <w:kern w:val="0"/>
                <w:sz w:val="20"/>
                <w:szCs w:val="20"/>
              </w:rPr>
            </w:pPr>
            <w:r w:rsidRPr="00F553EF">
              <w:rPr>
                <w:rFonts w:ascii="宋体" w:eastAsia="宋体" w:hAnsi="宋体" w:cs="宋体" w:hint="eastAsia"/>
                <w:kern w:val="0"/>
                <w:sz w:val="20"/>
                <w:szCs w:val="20"/>
              </w:rPr>
              <w:t>分布式存储（含分布式管理系统）</w:t>
            </w:r>
          </w:p>
        </w:tc>
        <w:tc>
          <w:tcPr>
            <w:tcW w:w="5735" w:type="dxa"/>
            <w:tcBorders>
              <w:top w:val="nil"/>
              <w:left w:val="nil"/>
              <w:bottom w:val="single" w:sz="4" w:space="0" w:color="auto"/>
              <w:right w:val="single" w:sz="4" w:space="0" w:color="auto"/>
            </w:tcBorders>
            <w:shd w:val="clear" w:color="auto" w:fill="auto"/>
            <w:vAlign w:val="center"/>
            <w:hideMark/>
          </w:tcPr>
          <w:p w14:paraId="0E3AE1EC" w14:textId="77777777" w:rsidR="00F553EF" w:rsidRPr="00F553EF" w:rsidRDefault="00F553EF" w:rsidP="00F553EF">
            <w:pPr>
              <w:spacing w:line="240" w:lineRule="auto"/>
              <w:ind w:firstLine="0"/>
              <w:jc w:val="left"/>
              <w:rPr>
                <w:rFonts w:ascii="宋体" w:eastAsia="宋体" w:hAnsi="宋体" w:cs="宋体" w:hint="eastAsia"/>
                <w:kern w:val="0"/>
                <w:sz w:val="20"/>
                <w:szCs w:val="20"/>
              </w:rPr>
            </w:pPr>
            <w:r w:rsidRPr="00F553EF">
              <w:rPr>
                <w:rFonts w:ascii="宋体" w:eastAsia="宋体" w:hAnsi="宋体" w:cs="宋体" w:hint="eastAsia"/>
                <w:kern w:val="0"/>
                <w:sz w:val="20"/>
                <w:szCs w:val="20"/>
              </w:rPr>
              <w:t>1、本次存储系统含1套分布式存储管理软件和5个存储节点；</w:t>
            </w:r>
            <w:r w:rsidRPr="00F553EF">
              <w:rPr>
                <w:rFonts w:ascii="宋体" w:eastAsia="宋体" w:hAnsi="宋体" w:cs="宋体" w:hint="eastAsia"/>
                <w:kern w:val="0"/>
                <w:sz w:val="20"/>
                <w:szCs w:val="20"/>
              </w:rPr>
              <w:br/>
              <w:t>2、每个节点配置如下：CPU：2颗，核心数≥32；内存：≥512GB，硬盘≥12块 7.68TB SSD，4个万兆光纤网口和4个千兆网口；</w:t>
            </w:r>
          </w:p>
        </w:tc>
        <w:tc>
          <w:tcPr>
            <w:tcW w:w="971" w:type="dxa"/>
            <w:tcBorders>
              <w:top w:val="nil"/>
              <w:left w:val="nil"/>
              <w:bottom w:val="single" w:sz="4" w:space="0" w:color="auto"/>
              <w:right w:val="single" w:sz="4" w:space="0" w:color="auto"/>
            </w:tcBorders>
            <w:shd w:val="clear" w:color="auto" w:fill="auto"/>
            <w:vAlign w:val="center"/>
          </w:tcPr>
          <w:p w14:paraId="03F9CBD1" w14:textId="6232589F" w:rsidR="00F553EF" w:rsidRPr="00F553EF" w:rsidRDefault="00F553EF" w:rsidP="00F553EF">
            <w:pPr>
              <w:spacing w:line="240" w:lineRule="auto"/>
              <w:ind w:firstLine="0"/>
              <w:jc w:val="center"/>
              <w:rPr>
                <w:rFonts w:eastAsia="宋体" w:hint="eastAsia"/>
                <w:kern w:val="0"/>
                <w:sz w:val="20"/>
                <w:szCs w:val="20"/>
              </w:rPr>
            </w:pPr>
          </w:p>
        </w:tc>
        <w:tc>
          <w:tcPr>
            <w:tcW w:w="354" w:type="dxa"/>
            <w:tcBorders>
              <w:top w:val="nil"/>
              <w:left w:val="nil"/>
              <w:bottom w:val="single" w:sz="4" w:space="0" w:color="auto"/>
              <w:right w:val="single" w:sz="4" w:space="0" w:color="auto"/>
            </w:tcBorders>
            <w:shd w:val="clear" w:color="000000" w:fill="FFFFFF"/>
            <w:vAlign w:val="center"/>
            <w:hideMark/>
          </w:tcPr>
          <w:p w14:paraId="210CC36E" w14:textId="77777777" w:rsidR="00F553EF" w:rsidRPr="00F553EF" w:rsidRDefault="00F553EF" w:rsidP="00F553EF">
            <w:pPr>
              <w:spacing w:line="240" w:lineRule="auto"/>
              <w:ind w:firstLine="0"/>
              <w:jc w:val="center"/>
              <w:rPr>
                <w:rFonts w:ascii="宋体" w:eastAsia="宋体" w:hAnsi="宋体" w:cs="宋体"/>
                <w:kern w:val="0"/>
                <w:sz w:val="20"/>
                <w:szCs w:val="20"/>
              </w:rPr>
            </w:pPr>
            <w:r w:rsidRPr="00F553EF">
              <w:rPr>
                <w:rFonts w:ascii="宋体" w:eastAsia="宋体" w:hAnsi="宋体" w:cs="宋体" w:hint="eastAsia"/>
                <w:kern w:val="0"/>
                <w:sz w:val="20"/>
                <w:szCs w:val="20"/>
              </w:rPr>
              <w:t>套</w:t>
            </w:r>
          </w:p>
        </w:tc>
        <w:tc>
          <w:tcPr>
            <w:tcW w:w="354" w:type="dxa"/>
            <w:tcBorders>
              <w:top w:val="nil"/>
              <w:left w:val="nil"/>
              <w:bottom w:val="single" w:sz="4" w:space="0" w:color="auto"/>
              <w:right w:val="single" w:sz="4" w:space="0" w:color="auto"/>
            </w:tcBorders>
            <w:shd w:val="clear" w:color="auto" w:fill="auto"/>
            <w:vAlign w:val="center"/>
            <w:hideMark/>
          </w:tcPr>
          <w:p w14:paraId="01B216C6" w14:textId="77777777" w:rsidR="00F553EF" w:rsidRPr="00F553EF" w:rsidRDefault="00F553EF" w:rsidP="00F553EF">
            <w:pPr>
              <w:spacing w:line="240" w:lineRule="auto"/>
              <w:ind w:firstLine="0"/>
              <w:jc w:val="center"/>
              <w:rPr>
                <w:rFonts w:eastAsia="宋体" w:hint="eastAsia"/>
                <w:kern w:val="0"/>
                <w:sz w:val="20"/>
                <w:szCs w:val="20"/>
              </w:rPr>
            </w:pPr>
            <w:r w:rsidRPr="00F553EF">
              <w:rPr>
                <w:rFonts w:eastAsia="宋体"/>
                <w:kern w:val="0"/>
                <w:sz w:val="20"/>
                <w:szCs w:val="20"/>
              </w:rPr>
              <w:t xml:space="preserve">1 </w:t>
            </w:r>
          </w:p>
        </w:tc>
        <w:tc>
          <w:tcPr>
            <w:tcW w:w="1063" w:type="dxa"/>
            <w:tcBorders>
              <w:top w:val="nil"/>
              <w:left w:val="nil"/>
              <w:bottom w:val="single" w:sz="4" w:space="0" w:color="auto"/>
              <w:right w:val="single" w:sz="4" w:space="0" w:color="auto"/>
            </w:tcBorders>
            <w:shd w:val="clear" w:color="auto" w:fill="auto"/>
            <w:vAlign w:val="center"/>
          </w:tcPr>
          <w:p w14:paraId="28206C2B" w14:textId="09663E98" w:rsidR="00F553EF" w:rsidRPr="00F553EF" w:rsidRDefault="00F553EF" w:rsidP="00F553EF">
            <w:pPr>
              <w:spacing w:line="240" w:lineRule="auto"/>
              <w:ind w:firstLine="0"/>
              <w:jc w:val="center"/>
              <w:rPr>
                <w:rFonts w:eastAsia="宋体"/>
                <w:kern w:val="0"/>
                <w:sz w:val="20"/>
                <w:szCs w:val="20"/>
              </w:rPr>
            </w:pPr>
          </w:p>
        </w:tc>
      </w:tr>
      <w:tr w:rsidR="00F553EF" w:rsidRPr="00F553EF" w14:paraId="4DE20988" w14:textId="77777777" w:rsidTr="00F553EF">
        <w:trPr>
          <w:trHeight w:val="801"/>
          <w:jc w:val="right"/>
        </w:trPr>
        <w:tc>
          <w:tcPr>
            <w:tcW w:w="354" w:type="dxa"/>
            <w:tcBorders>
              <w:top w:val="nil"/>
              <w:left w:val="single" w:sz="4" w:space="0" w:color="auto"/>
              <w:bottom w:val="single" w:sz="4" w:space="0" w:color="auto"/>
              <w:right w:val="single" w:sz="4" w:space="0" w:color="auto"/>
            </w:tcBorders>
            <w:shd w:val="clear" w:color="auto" w:fill="auto"/>
            <w:vAlign w:val="center"/>
            <w:hideMark/>
          </w:tcPr>
          <w:p w14:paraId="50FB3EFE" w14:textId="77777777" w:rsidR="00F553EF" w:rsidRPr="00F553EF" w:rsidRDefault="00F553EF" w:rsidP="00F553EF">
            <w:pPr>
              <w:spacing w:line="240" w:lineRule="auto"/>
              <w:ind w:firstLine="0"/>
              <w:jc w:val="center"/>
              <w:rPr>
                <w:rFonts w:eastAsia="宋体"/>
                <w:kern w:val="0"/>
                <w:sz w:val="20"/>
                <w:szCs w:val="20"/>
              </w:rPr>
            </w:pPr>
            <w:r w:rsidRPr="00F553EF">
              <w:rPr>
                <w:rFonts w:eastAsia="宋体"/>
                <w:kern w:val="0"/>
                <w:sz w:val="20"/>
                <w:szCs w:val="20"/>
              </w:rPr>
              <w:t xml:space="preserve">5 </w:t>
            </w:r>
          </w:p>
        </w:tc>
        <w:tc>
          <w:tcPr>
            <w:tcW w:w="866" w:type="dxa"/>
            <w:tcBorders>
              <w:top w:val="nil"/>
              <w:left w:val="nil"/>
              <w:bottom w:val="single" w:sz="4" w:space="0" w:color="auto"/>
              <w:right w:val="single" w:sz="4" w:space="0" w:color="auto"/>
            </w:tcBorders>
            <w:shd w:val="clear" w:color="auto" w:fill="auto"/>
            <w:vAlign w:val="center"/>
            <w:hideMark/>
          </w:tcPr>
          <w:p w14:paraId="51AC7EF3" w14:textId="77777777" w:rsidR="00F553EF" w:rsidRPr="00F553EF" w:rsidRDefault="00F553EF" w:rsidP="00F553EF">
            <w:pPr>
              <w:spacing w:line="240" w:lineRule="auto"/>
              <w:ind w:firstLine="0"/>
              <w:jc w:val="center"/>
              <w:rPr>
                <w:rFonts w:ascii="宋体" w:eastAsia="宋体" w:hAnsi="宋体" w:cs="宋体"/>
                <w:kern w:val="0"/>
                <w:sz w:val="20"/>
                <w:szCs w:val="20"/>
              </w:rPr>
            </w:pPr>
            <w:r w:rsidRPr="00F553EF">
              <w:rPr>
                <w:rFonts w:ascii="宋体" w:eastAsia="宋体" w:hAnsi="宋体" w:cs="宋体" w:hint="eastAsia"/>
                <w:kern w:val="0"/>
                <w:sz w:val="20"/>
                <w:szCs w:val="20"/>
              </w:rPr>
              <w:t>备份一体机</w:t>
            </w:r>
          </w:p>
        </w:tc>
        <w:tc>
          <w:tcPr>
            <w:tcW w:w="5735" w:type="dxa"/>
            <w:tcBorders>
              <w:top w:val="nil"/>
              <w:left w:val="nil"/>
              <w:bottom w:val="single" w:sz="4" w:space="0" w:color="auto"/>
              <w:right w:val="single" w:sz="4" w:space="0" w:color="auto"/>
            </w:tcBorders>
            <w:shd w:val="clear" w:color="auto" w:fill="auto"/>
            <w:vAlign w:val="center"/>
            <w:hideMark/>
          </w:tcPr>
          <w:p w14:paraId="618F0099" w14:textId="77777777" w:rsidR="00F553EF" w:rsidRPr="00F553EF" w:rsidRDefault="00F553EF" w:rsidP="00F553EF">
            <w:pPr>
              <w:spacing w:line="240" w:lineRule="auto"/>
              <w:ind w:firstLine="0"/>
              <w:jc w:val="center"/>
              <w:rPr>
                <w:rFonts w:eastAsia="宋体" w:hint="eastAsia"/>
                <w:kern w:val="0"/>
                <w:sz w:val="20"/>
                <w:szCs w:val="20"/>
              </w:rPr>
            </w:pPr>
            <w:r w:rsidRPr="00F553EF">
              <w:rPr>
                <w:rFonts w:ascii="仿宋_GB2312" w:hint="eastAsia"/>
                <w:kern w:val="0"/>
                <w:sz w:val="20"/>
                <w:szCs w:val="20"/>
              </w:rPr>
              <w:t>备份容量</w:t>
            </w:r>
            <w:r w:rsidRPr="00F553EF">
              <w:rPr>
                <w:rFonts w:ascii="宋体" w:eastAsia="宋体" w:hAnsi="宋体" w:hint="eastAsia"/>
                <w:kern w:val="0"/>
                <w:sz w:val="20"/>
                <w:szCs w:val="20"/>
              </w:rPr>
              <w:t>不低于</w:t>
            </w:r>
            <w:r w:rsidRPr="00F553EF">
              <w:rPr>
                <w:rFonts w:ascii="仿宋_GB2312" w:hint="eastAsia"/>
                <w:kern w:val="0"/>
                <w:sz w:val="20"/>
                <w:szCs w:val="20"/>
              </w:rPr>
              <w:t>74.85</w:t>
            </w:r>
            <w:r w:rsidRPr="00F553EF">
              <w:rPr>
                <w:rFonts w:eastAsia="宋体"/>
                <w:kern w:val="0"/>
                <w:sz w:val="20"/>
                <w:szCs w:val="20"/>
              </w:rPr>
              <w:t>TB</w:t>
            </w:r>
            <w:r w:rsidRPr="00F553EF">
              <w:rPr>
                <w:rFonts w:ascii="宋体" w:eastAsia="宋体" w:hAnsi="宋体" w:hint="eastAsia"/>
                <w:kern w:val="0"/>
                <w:sz w:val="20"/>
                <w:szCs w:val="20"/>
              </w:rPr>
              <w:t>，</w:t>
            </w:r>
            <w:r w:rsidRPr="00F553EF">
              <w:rPr>
                <w:rFonts w:ascii="仿宋_GB2312" w:hint="eastAsia"/>
                <w:kern w:val="0"/>
                <w:sz w:val="20"/>
                <w:szCs w:val="20"/>
              </w:rPr>
              <w:t>含备份系统，支持本地存储、物理带库、</w:t>
            </w:r>
            <w:r w:rsidRPr="00F553EF">
              <w:rPr>
                <w:rFonts w:eastAsia="宋体"/>
                <w:kern w:val="0"/>
                <w:sz w:val="20"/>
                <w:szCs w:val="20"/>
              </w:rPr>
              <w:t>VTL</w:t>
            </w:r>
            <w:r w:rsidRPr="00F553EF">
              <w:rPr>
                <w:rFonts w:ascii="仿宋_GB2312" w:hint="eastAsia"/>
                <w:kern w:val="0"/>
                <w:sz w:val="20"/>
                <w:szCs w:val="20"/>
              </w:rPr>
              <w:t>、</w:t>
            </w:r>
            <w:r w:rsidRPr="00F553EF">
              <w:rPr>
                <w:rFonts w:eastAsia="宋体"/>
                <w:kern w:val="0"/>
                <w:sz w:val="20"/>
                <w:szCs w:val="20"/>
              </w:rPr>
              <w:t>SAN</w:t>
            </w:r>
            <w:r w:rsidRPr="00F553EF">
              <w:rPr>
                <w:rFonts w:ascii="仿宋_GB2312" w:hint="eastAsia"/>
                <w:kern w:val="0"/>
                <w:sz w:val="20"/>
                <w:szCs w:val="20"/>
              </w:rPr>
              <w:t>、</w:t>
            </w:r>
            <w:r w:rsidRPr="00F553EF">
              <w:rPr>
                <w:rFonts w:eastAsia="宋体"/>
                <w:kern w:val="0"/>
                <w:sz w:val="20"/>
                <w:szCs w:val="20"/>
              </w:rPr>
              <w:t>NAS</w:t>
            </w:r>
            <w:r w:rsidRPr="00F553EF">
              <w:rPr>
                <w:rFonts w:ascii="仿宋_GB2312" w:hint="eastAsia"/>
                <w:kern w:val="0"/>
                <w:sz w:val="20"/>
                <w:szCs w:val="20"/>
              </w:rPr>
              <w:t>等存储；支持定时备份、副本数据管理、实时数据保护</w:t>
            </w:r>
          </w:p>
        </w:tc>
        <w:tc>
          <w:tcPr>
            <w:tcW w:w="971" w:type="dxa"/>
            <w:tcBorders>
              <w:top w:val="nil"/>
              <w:left w:val="nil"/>
              <w:bottom w:val="single" w:sz="4" w:space="0" w:color="auto"/>
              <w:right w:val="single" w:sz="4" w:space="0" w:color="auto"/>
            </w:tcBorders>
            <w:shd w:val="clear" w:color="auto" w:fill="auto"/>
            <w:vAlign w:val="center"/>
          </w:tcPr>
          <w:p w14:paraId="4616E2FF" w14:textId="407EA6A6" w:rsidR="00F553EF" w:rsidRPr="00F553EF" w:rsidRDefault="00F553EF" w:rsidP="00F553EF">
            <w:pPr>
              <w:spacing w:line="240" w:lineRule="auto"/>
              <w:ind w:firstLine="0"/>
              <w:jc w:val="center"/>
              <w:rPr>
                <w:rFonts w:eastAsia="宋体"/>
                <w:kern w:val="0"/>
                <w:sz w:val="20"/>
                <w:szCs w:val="20"/>
              </w:rPr>
            </w:pPr>
          </w:p>
        </w:tc>
        <w:tc>
          <w:tcPr>
            <w:tcW w:w="354" w:type="dxa"/>
            <w:tcBorders>
              <w:top w:val="nil"/>
              <w:left w:val="nil"/>
              <w:bottom w:val="single" w:sz="4" w:space="0" w:color="auto"/>
              <w:right w:val="single" w:sz="4" w:space="0" w:color="auto"/>
            </w:tcBorders>
            <w:shd w:val="clear" w:color="000000" w:fill="FFFFFF"/>
            <w:vAlign w:val="center"/>
            <w:hideMark/>
          </w:tcPr>
          <w:p w14:paraId="770F1C50" w14:textId="77777777" w:rsidR="00F553EF" w:rsidRPr="00F553EF" w:rsidRDefault="00F553EF" w:rsidP="00F553EF">
            <w:pPr>
              <w:spacing w:line="240" w:lineRule="auto"/>
              <w:ind w:firstLine="0"/>
              <w:jc w:val="center"/>
              <w:rPr>
                <w:rFonts w:ascii="宋体" w:eastAsia="宋体" w:hAnsi="宋体" w:cs="宋体"/>
                <w:kern w:val="0"/>
                <w:sz w:val="20"/>
                <w:szCs w:val="20"/>
              </w:rPr>
            </w:pPr>
            <w:r w:rsidRPr="00F553EF">
              <w:rPr>
                <w:rFonts w:ascii="宋体" w:eastAsia="宋体" w:hAnsi="宋体" w:cs="宋体" w:hint="eastAsia"/>
                <w:kern w:val="0"/>
                <w:sz w:val="20"/>
                <w:szCs w:val="20"/>
              </w:rPr>
              <w:t>套</w:t>
            </w:r>
          </w:p>
        </w:tc>
        <w:tc>
          <w:tcPr>
            <w:tcW w:w="354" w:type="dxa"/>
            <w:tcBorders>
              <w:top w:val="nil"/>
              <w:left w:val="nil"/>
              <w:bottom w:val="single" w:sz="4" w:space="0" w:color="auto"/>
              <w:right w:val="single" w:sz="4" w:space="0" w:color="auto"/>
            </w:tcBorders>
            <w:shd w:val="clear" w:color="auto" w:fill="auto"/>
            <w:vAlign w:val="center"/>
            <w:hideMark/>
          </w:tcPr>
          <w:p w14:paraId="19BE1470" w14:textId="77777777" w:rsidR="00F553EF" w:rsidRPr="00F553EF" w:rsidRDefault="00F553EF" w:rsidP="00F553EF">
            <w:pPr>
              <w:spacing w:line="240" w:lineRule="auto"/>
              <w:ind w:firstLine="0"/>
              <w:jc w:val="center"/>
              <w:rPr>
                <w:rFonts w:eastAsia="宋体" w:hint="eastAsia"/>
                <w:kern w:val="0"/>
                <w:sz w:val="20"/>
                <w:szCs w:val="20"/>
              </w:rPr>
            </w:pPr>
            <w:r w:rsidRPr="00F553EF">
              <w:rPr>
                <w:rFonts w:eastAsia="宋体"/>
                <w:kern w:val="0"/>
                <w:sz w:val="20"/>
                <w:szCs w:val="20"/>
              </w:rPr>
              <w:t xml:space="preserve">1 </w:t>
            </w:r>
          </w:p>
        </w:tc>
        <w:tc>
          <w:tcPr>
            <w:tcW w:w="1063" w:type="dxa"/>
            <w:tcBorders>
              <w:top w:val="nil"/>
              <w:left w:val="nil"/>
              <w:bottom w:val="single" w:sz="4" w:space="0" w:color="auto"/>
              <w:right w:val="single" w:sz="4" w:space="0" w:color="auto"/>
            </w:tcBorders>
            <w:shd w:val="clear" w:color="auto" w:fill="auto"/>
            <w:vAlign w:val="center"/>
          </w:tcPr>
          <w:p w14:paraId="2C22CB67" w14:textId="327C0557" w:rsidR="00F553EF" w:rsidRPr="00F553EF" w:rsidRDefault="00F553EF" w:rsidP="00F553EF">
            <w:pPr>
              <w:spacing w:line="240" w:lineRule="auto"/>
              <w:ind w:firstLine="0"/>
              <w:jc w:val="center"/>
              <w:rPr>
                <w:rFonts w:eastAsia="宋体"/>
                <w:kern w:val="0"/>
                <w:sz w:val="20"/>
                <w:szCs w:val="20"/>
              </w:rPr>
            </w:pPr>
          </w:p>
        </w:tc>
      </w:tr>
      <w:tr w:rsidR="00F553EF" w:rsidRPr="00F553EF" w14:paraId="1A5CB813" w14:textId="77777777" w:rsidTr="00F553EF">
        <w:trPr>
          <w:trHeight w:val="485"/>
          <w:jc w:val="right"/>
        </w:trPr>
        <w:tc>
          <w:tcPr>
            <w:tcW w:w="354" w:type="dxa"/>
            <w:tcBorders>
              <w:top w:val="nil"/>
              <w:left w:val="single" w:sz="4" w:space="0" w:color="auto"/>
              <w:bottom w:val="single" w:sz="4" w:space="0" w:color="auto"/>
              <w:right w:val="single" w:sz="4" w:space="0" w:color="auto"/>
            </w:tcBorders>
            <w:shd w:val="clear" w:color="auto" w:fill="auto"/>
            <w:vAlign w:val="center"/>
            <w:hideMark/>
          </w:tcPr>
          <w:p w14:paraId="73947B72" w14:textId="77777777" w:rsidR="00F553EF" w:rsidRPr="00F553EF" w:rsidRDefault="00F553EF" w:rsidP="00F553EF">
            <w:pPr>
              <w:spacing w:line="240" w:lineRule="auto"/>
              <w:ind w:firstLine="0"/>
              <w:jc w:val="center"/>
              <w:rPr>
                <w:rFonts w:eastAsia="宋体"/>
                <w:b/>
                <w:bCs/>
                <w:kern w:val="0"/>
                <w:sz w:val="20"/>
                <w:szCs w:val="20"/>
              </w:rPr>
            </w:pPr>
            <w:r w:rsidRPr="00F553EF">
              <w:rPr>
                <w:rFonts w:eastAsia="宋体"/>
                <w:b/>
                <w:bCs/>
                <w:kern w:val="0"/>
                <w:sz w:val="20"/>
                <w:szCs w:val="20"/>
              </w:rPr>
              <w:t xml:space="preserve">　</w:t>
            </w:r>
          </w:p>
        </w:tc>
        <w:tc>
          <w:tcPr>
            <w:tcW w:w="866" w:type="dxa"/>
            <w:tcBorders>
              <w:top w:val="nil"/>
              <w:left w:val="nil"/>
              <w:bottom w:val="single" w:sz="4" w:space="0" w:color="auto"/>
              <w:right w:val="single" w:sz="4" w:space="0" w:color="auto"/>
            </w:tcBorders>
            <w:shd w:val="clear" w:color="auto" w:fill="auto"/>
            <w:vAlign w:val="center"/>
            <w:hideMark/>
          </w:tcPr>
          <w:p w14:paraId="2250CAD6" w14:textId="77777777" w:rsidR="00F553EF" w:rsidRPr="00F553EF" w:rsidRDefault="00F553EF" w:rsidP="00F553EF">
            <w:pPr>
              <w:spacing w:line="240" w:lineRule="auto"/>
              <w:ind w:firstLine="0"/>
              <w:jc w:val="center"/>
              <w:rPr>
                <w:rFonts w:eastAsia="宋体"/>
                <w:b/>
                <w:bCs/>
                <w:kern w:val="0"/>
                <w:sz w:val="20"/>
                <w:szCs w:val="20"/>
              </w:rPr>
            </w:pPr>
            <w:r w:rsidRPr="00F553EF">
              <w:rPr>
                <w:rFonts w:ascii="仿宋_GB2312" w:hint="eastAsia"/>
                <w:b/>
                <w:bCs/>
                <w:kern w:val="0"/>
                <w:sz w:val="20"/>
                <w:szCs w:val="20"/>
              </w:rPr>
              <w:t>合计</w:t>
            </w:r>
          </w:p>
        </w:tc>
        <w:tc>
          <w:tcPr>
            <w:tcW w:w="5735" w:type="dxa"/>
            <w:tcBorders>
              <w:top w:val="nil"/>
              <w:left w:val="nil"/>
              <w:bottom w:val="single" w:sz="4" w:space="0" w:color="auto"/>
              <w:right w:val="single" w:sz="4" w:space="0" w:color="auto"/>
            </w:tcBorders>
            <w:shd w:val="clear" w:color="auto" w:fill="auto"/>
            <w:vAlign w:val="center"/>
            <w:hideMark/>
          </w:tcPr>
          <w:p w14:paraId="1082487D" w14:textId="77777777" w:rsidR="00F553EF" w:rsidRPr="00F553EF" w:rsidRDefault="00F553EF" w:rsidP="00F553EF">
            <w:pPr>
              <w:spacing w:line="240" w:lineRule="auto"/>
              <w:ind w:firstLine="0"/>
              <w:jc w:val="center"/>
              <w:rPr>
                <w:rFonts w:eastAsia="宋体"/>
                <w:b/>
                <w:bCs/>
                <w:kern w:val="0"/>
                <w:sz w:val="20"/>
                <w:szCs w:val="20"/>
              </w:rPr>
            </w:pPr>
            <w:r w:rsidRPr="00F553EF">
              <w:rPr>
                <w:rFonts w:eastAsia="宋体"/>
                <w:b/>
                <w:bCs/>
                <w:kern w:val="0"/>
                <w:sz w:val="20"/>
                <w:szCs w:val="20"/>
              </w:rPr>
              <w:t xml:space="preserve">　</w:t>
            </w:r>
          </w:p>
        </w:tc>
        <w:tc>
          <w:tcPr>
            <w:tcW w:w="971" w:type="dxa"/>
            <w:tcBorders>
              <w:top w:val="nil"/>
              <w:left w:val="nil"/>
              <w:bottom w:val="single" w:sz="4" w:space="0" w:color="auto"/>
              <w:right w:val="single" w:sz="4" w:space="0" w:color="auto"/>
            </w:tcBorders>
            <w:shd w:val="clear" w:color="auto" w:fill="auto"/>
            <w:vAlign w:val="center"/>
            <w:hideMark/>
          </w:tcPr>
          <w:p w14:paraId="7123A798" w14:textId="77777777" w:rsidR="00F553EF" w:rsidRPr="00F553EF" w:rsidRDefault="00F553EF" w:rsidP="00F553EF">
            <w:pPr>
              <w:spacing w:line="240" w:lineRule="auto"/>
              <w:ind w:firstLine="0"/>
              <w:jc w:val="center"/>
              <w:rPr>
                <w:rFonts w:eastAsia="宋体"/>
                <w:b/>
                <w:bCs/>
                <w:kern w:val="0"/>
                <w:sz w:val="20"/>
                <w:szCs w:val="20"/>
              </w:rPr>
            </w:pPr>
            <w:r w:rsidRPr="00F553EF">
              <w:rPr>
                <w:rFonts w:eastAsia="宋体"/>
                <w:b/>
                <w:bCs/>
                <w:kern w:val="0"/>
                <w:sz w:val="20"/>
                <w:szCs w:val="20"/>
              </w:rPr>
              <w:t xml:space="preserve">　</w:t>
            </w:r>
          </w:p>
        </w:tc>
        <w:tc>
          <w:tcPr>
            <w:tcW w:w="354" w:type="dxa"/>
            <w:tcBorders>
              <w:top w:val="nil"/>
              <w:left w:val="nil"/>
              <w:bottom w:val="single" w:sz="4" w:space="0" w:color="auto"/>
              <w:right w:val="single" w:sz="4" w:space="0" w:color="auto"/>
            </w:tcBorders>
            <w:shd w:val="clear" w:color="000000" w:fill="FFFFFF"/>
            <w:vAlign w:val="center"/>
            <w:hideMark/>
          </w:tcPr>
          <w:p w14:paraId="7FE1574B" w14:textId="77777777" w:rsidR="00F553EF" w:rsidRPr="00F553EF" w:rsidRDefault="00F553EF" w:rsidP="00F553EF">
            <w:pPr>
              <w:spacing w:line="240" w:lineRule="auto"/>
              <w:ind w:firstLine="0"/>
              <w:jc w:val="center"/>
              <w:rPr>
                <w:rFonts w:eastAsia="宋体"/>
                <w:b/>
                <w:bCs/>
                <w:kern w:val="0"/>
                <w:sz w:val="20"/>
                <w:szCs w:val="20"/>
              </w:rPr>
            </w:pPr>
            <w:r w:rsidRPr="00F553EF">
              <w:rPr>
                <w:rFonts w:eastAsia="宋体"/>
                <w:b/>
                <w:bCs/>
                <w:kern w:val="0"/>
                <w:sz w:val="20"/>
                <w:szCs w:val="20"/>
              </w:rPr>
              <w:t xml:space="preserve">　</w:t>
            </w:r>
          </w:p>
        </w:tc>
        <w:tc>
          <w:tcPr>
            <w:tcW w:w="354" w:type="dxa"/>
            <w:tcBorders>
              <w:top w:val="nil"/>
              <w:left w:val="nil"/>
              <w:bottom w:val="single" w:sz="4" w:space="0" w:color="auto"/>
              <w:right w:val="single" w:sz="4" w:space="0" w:color="auto"/>
            </w:tcBorders>
            <w:shd w:val="clear" w:color="auto" w:fill="auto"/>
            <w:vAlign w:val="center"/>
            <w:hideMark/>
          </w:tcPr>
          <w:p w14:paraId="02DED9CD" w14:textId="77777777" w:rsidR="00F553EF" w:rsidRPr="00F553EF" w:rsidRDefault="00F553EF" w:rsidP="00F553EF">
            <w:pPr>
              <w:spacing w:line="240" w:lineRule="auto"/>
              <w:ind w:firstLine="0"/>
              <w:jc w:val="center"/>
              <w:rPr>
                <w:rFonts w:eastAsia="宋体"/>
                <w:b/>
                <w:bCs/>
                <w:kern w:val="0"/>
                <w:sz w:val="20"/>
                <w:szCs w:val="20"/>
              </w:rPr>
            </w:pPr>
            <w:r w:rsidRPr="00F553EF">
              <w:rPr>
                <w:rFonts w:eastAsia="宋体"/>
                <w:b/>
                <w:bCs/>
                <w:kern w:val="0"/>
                <w:sz w:val="20"/>
                <w:szCs w:val="20"/>
              </w:rPr>
              <w:t xml:space="preserve">　</w:t>
            </w:r>
          </w:p>
        </w:tc>
        <w:tc>
          <w:tcPr>
            <w:tcW w:w="1063" w:type="dxa"/>
            <w:tcBorders>
              <w:top w:val="nil"/>
              <w:left w:val="nil"/>
              <w:bottom w:val="single" w:sz="4" w:space="0" w:color="auto"/>
              <w:right w:val="single" w:sz="4" w:space="0" w:color="auto"/>
            </w:tcBorders>
            <w:shd w:val="clear" w:color="auto" w:fill="auto"/>
            <w:vAlign w:val="center"/>
          </w:tcPr>
          <w:p w14:paraId="3A564332" w14:textId="5AE5B651" w:rsidR="00F553EF" w:rsidRPr="00F553EF" w:rsidRDefault="00F553EF" w:rsidP="00F553EF">
            <w:pPr>
              <w:spacing w:line="240" w:lineRule="auto"/>
              <w:ind w:firstLine="0"/>
              <w:jc w:val="center"/>
              <w:rPr>
                <w:rFonts w:eastAsia="宋体"/>
                <w:b/>
                <w:bCs/>
                <w:kern w:val="0"/>
                <w:sz w:val="20"/>
                <w:szCs w:val="20"/>
              </w:rPr>
            </w:pPr>
          </w:p>
        </w:tc>
      </w:tr>
    </w:tbl>
    <w:p w14:paraId="5FF3E4B7" w14:textId="23F259C5" w:rsidR="00F553EF" w:rsidRDefault="00F553EF" w:rsidP="00F553EF">
      <w:pPr>
        <w:pStyle w:val="8"/>
      </w:pPr>
      <w:r>
        <w:rPr>
          <w:rFonts w:hint="eastAsia"/>
        </w:rPr>
        <w:t>服务中心</w:t>
      </w:r>
      <w:r w:rsidR="00467874">
        <w:rPr>
          <w:rFonts w:hint="eastAsia"/>
        </w:rPr>
        <w:t>（大屏）</w:t>
      </w:r>
      <w:r>
        <w:rPr>
          <w:rFonts w:hint="eastAsia"/>
        </w:rPr>
        <w:t>报价表</w:t>
      </w:r>
    </w:p>
    <w:tbl>
      <w:tblPr>
        <w:tblW w:w="9799" w:type="dxa"/>
        <w:jc w:val="right"/>
        <w:tblLook w:val="04A0" w:firstRow="1" w:lastRow="0" w:firstColumn="1" w:lastColumn="0" w:noHBand="0" w:noVBand="1"/>
      </w:tblPr>
      <w:tblGrid>
        <w:gridCol w:w="418"/>
        <w:gridCol w:w="857"/>
        <w:gridCol w:w="4479"/>
        <w:gridCol w:w="994"/>
        <w:gridCol w:w="417"/>
        <w:gridCol w:w="417"/>
        <w:gridCol w:w="1336"/>
        <w:gridCol w:w="881"/>
      </w:tblGrid>
      <w:tr w:rsidR="00F553EF" w:rsidRPr="00F553EF" w14:paraId="6D8D219B" w14:textId="77777777" w:rsidTr="00F553EF">
        <w:trPr>
          <w:trHeight w:val="181"/>
          <w:tblHeader/>
          <w:jc w:val="right"/>
        </w:trPr>
        <w:tc>
          <w:tcPr>
            <w:tcW w:w="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B8C98" w14:textId="77777777" w:rsidR="00F553EF" w:rsidRPr="00F553EF" w:rsidRDefault="00F553EF" w:rsidP="00F553EF">
            <w:pPr>
              <w:spacing w:line="240" w:lineRule="auto"/>
              <w:ind w:firstLine="0"/>
              <w:jc w:val="center"/>
              <w:rPr>
                <w:rFonts w:eastAsia="宋体"/>
                <w:b/>
                <w:bCs/>
                <w:kern w:val="0"/>
                <w:sz w:val="20"/>
                <w:szCs w:val="20"/>
              </w:rPr>
            </w:pPr>
            <w:r w:rsidRPr="00F553EF">
              <w:rPr>
                <w:rFonts w:ascii="仿宋_GB2312" w:hint="eastAsia"/>
                <w:b/>
                <w:bCs/>
                <w:kern w:val="0"/>
                <w:sz w:val="20"/>
                <w:szCs w:val="20"/>
              </w:rPr>
              <w:t>序号</w:t>
            </w:r>
          </w:p>
        </w:tc>
        <w:tc>
          <w:tcPr>
            <w:tcW w:w="875" w:type="dxa"/>
            <w:tcBorders>
              <w:top w:val="single" w:sz="4" w:space="0" w:color="auto"/>
              <w:left w:val="nil"/>
              <w:bottom w:val="single" w:sz="4" w:space="0" w:color="auto"/>
              <w:right w:val="single" w:sz="4" w:space="0" w:color="auto"/>
            </w:tcBorders>
            <w:shd w:val="clear" w:color="auto" w:fill="auto"/>
            <w:vAlign w:val="center"/>
            <w:hideMark/>
          </w:tcPr>
          <w:p w14:paraId="477D7FC1" w14:textId="77777777" w:rsidR="00F553EF" w:rsidRPr="00F553EF" w:rsidRDefault="00F553EF" w:rsidP="00F553EF">
            <w:pPr>
              <w:spacing w:line="240" w:lineRule="auto"/>
              <w:ind w:firstLine="0"/>
              <w:jc w:val="center"/>
              <w:rPr>
                <w:rFonts w:eastAsia="宋体"/>
                <w:b/>
                <w:bCs/>
                <w:kern w:val="0"/>
                <w:sz w:val="20"/>
                <w:szCs w:val="20"/>
              </w:rPr>
            </w:pPr>
            <w:r w:rsidRPr="00F553EF">
              <w:rPr>
                <w:rFonts w:ascii="仿宋_GB2312" w:hint="eastAsia"/>
                <w:b/>
                <w:bCs/>
                <w:kern w:val="0"/>
                <w:sz w:val="20"/>
                <w:szCs w:val="20"/>
              </w:rPr>
              <w:t>产品名称</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14:paraId="349AF577" w14:textId="77777777" w:rsidR="00F553EF" w:rsidRPr="00F553EF" w:rsidRDefault="00F553EF" w:rsidP="00F553EF">
            <w:pPr>
              <w:spacing w:line="240" w:lineRule="auto"/>
              <w:ind w:firstLine="0"/>
              <w:jc w:val="center"/>
              <w:rPr>
                <w:rFonts w:eastAsia="宋体"/>
                <w:b/>
                <w:bCs/>
                <w:kern w:val="0"/>
                <w:sz w:val="20"/>
                <w:szCs w:val="20"/>
              </w:rPr>
            </w:pPr>
            <w:r w:rsidRPr="00F553EF">
              <w:rPr>
                <w:rFonts w:ascii="仿宋_GB2312" w:hint="eastAsia"/>
                <w:b/>
                <w:bCs/>
                <w:kern w:val="0"/>
                <w:sz w:val="20"/>
                <w:szCs w:val="20"/>
              </w:rPr>
              <w:t>技术参数</w:t>
            </w:r>
            <w:r w:rsidRPr="00F553EF">
              <w:rPr>
                <w:rFonts w:eastAsia="宋体"/>
                <w:b/>
                <w:bCs/>
                <w:kern w:val="0"/>
                <w:sz w:val="20"/>
                <w:szCs w:val="20"/>
              </w:rPr>
              <w:t>/</w:t>
            </w:r>
            <w:r w:rsidRPr="00F553EF">
              <w:rPr>
                <w:rFonts w:ascii="仿宋_GB2312" w:hint="eastAsia"/>
                <w:b/>
                <w:bCs/>
                <w:kern w:val="0"/>
                <w:sz w:val="20"/>
                <w:szCs w:val="20"/>
              </w:rPr>
              <w:t>功能指标要求</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37C7B4B7" w14:textId="77777777" w:rsidR="00F553EF" w:rsidRPr="00F553EF" w:rsidRDefault="00F553EF" w:rsidP="00F553EF">
            <w:pPr>
              <w:spacing w:line="240" w:lineRule="auto"/>
              <w:ind w:firstLine="0"/>
              <w:jc w:val="center"/>
              <w:rPr>
                <w:rFonts w:eastAsia="宋体"/>
                <w:b/>
                <w:bCs/>
                <w:kern w:val="0"/>
                <w:sz w:val="20"/>
                <w:szCs w:val="20"/>
              </w:rPr>
            </w:pPr>
            <w:r w:rsidRPr="00F553EF">
              <w:rPr>
                <w:rFonts w:ascii="仿宋_GB2312" w:hint="eastAsia"/>
                <w:b/>
                <w:bCs/>
                <w:kern w:val="0"/>
                <w:sz w:val="20"/>
                <w:szCs w:val="20"/>
              </w:rPr>
              <w:t>单价（万元）</w:t>
            </w:r>
          </w:p>
        </w:tc>
        <w:tc>
          <w:tcPr>
            <w:tcW w:w="358" w:type="dxa"/>
            <w:tcBorders>
              <w:top w:val="single" w:sz="4" w:space="0" w:color="auto"/>
              <w:left w:val="nil"/>
              <w:bottom w:val="single" w:sz="4" w:space="0" w:color="auto"/>
              <w:right w:val="single" w:sz="4" w:space="0" w:color="auto"/>
            </w:tcBorders>
            <w:shd w:val="clear" w:color="auto" w:fill="auto"/>
            <w:vAlign w:val="center"/>
            <w:hideMark/>
          </w:tcPr>
          <w:p w14:paraId="036CAC32" w14:textId="77777777" w:rsidR="00F553EF" w:rsidRPr="00F553EF" w:rsidRDefault="00F553EF" w:rsidP="00F553EF">
            <w:pPr>
              <w:spacing w:line="240" w:lineRule="auto"/>
              <w:ind w:firstLine="0"/>
              <w:jc w:val="center"/>
              <w:rPr>
                <w:rFonts w:eastAsia="宋体"/>
                <w:b/>
                <w:bCs/>
                <w:kern w:val="0"/>
                <w:sz w:val="20"/>
                <w:szCs w:val="20"/>
              </w:rPr>
            </w:pPr>
            <w:r w:rsidRPr="00F553EF">
              <w:rPr>
                <w:rFonts w:ascii="仿宋_GB2312" w:hint="eastAsia"/>
                <w:b/>
                <w:bCs/>
                <w:kern w:val="0"/>
                <w:sz w:val="20"/>
                <w:szCs w:val="20"/>
              </w:rPr>
              <w:t>单位</w:t>
            </w:r>
          </w:p>
        </w:tc>
        <w:tc>
          <w:tcPr>
            <w:tcW w:w="358" w:type="dxa"/>
            <w:tcBorders>
              <w:top w:val="single" w:sz="4" w:space="0" w:color="auto"/>
              <w:left w:val="nil"/>
              <w:bottom w:val="single" w:sz="4" w:space="0" w:color="auto"/>
              <w:right w:val="single" w:sz="4" w:space="0" w:color="auto"/>
            </w:tcBorders>
            <w:shd w:val="clear" w:color="auto" w:fill="auto"/>
            <w:vAlign w:val="center"/>
            <w:hideMark/>
          </w:tcPr>
          <w:p w14:paraId="7B16BA39" w14:textId="77777777" w:rsidR="00F553EF" w:rsidRPr="00F553EF" w:rsidRDefault="00F553EF" w:rsidP="00F553EF">
            <w:pPr>
              <w:spacing w:line="240" w:lineRule="auto"/>
              <w:ind w:firstLine="0"/>
              <w:jc w:val="center"/>
              <w:rPr>
                <w:rFonts w:eastAsia="宋体"/>
                <w:b/>
                <w:bCs/>
                <w:kern w:val="0"/>
                <w:sz w:val="20"/>
                <w:szCs w:val="20"/>
              </w:rPr>
            </w:pPr>
            <w:r w:rsidRPr="00F553EF">
              <w:rPr>
                <w:rFonts w:ascii="仿宋_GB2312" w:hint="eastAsia"/>
                <w:b/>
                <w:bCs/>
                <w:kern w:val="0"/>
                <w:sz w:val="20"/>
                <w:szCs w:val="20"/>
              </w:rPr>
              <w:t>数量</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31F32886" w14:textId="77777777" w:rsidR="00F553EF" w:rsidRPr="00F553EF" w:rsidRDefault="00F553EF" w:rsidP="00F553EF">
            <w:pPr>
              <w:spacing w:line="240" w:lineRule="auto"/>
              <w:ind w:firstLine="0"/>
              <w:jc w:val="center"/>
              <w:rPr>
                <w:rFonts w:eastAsia="宋体"/>
                <w:b/>
                <w:bCs/>
                <w:kern w:val="0"/>
                <w:sz w:val="20"/>
                <w:szCs w:val="20"/>
              </w:rPr>
            </w:pPr>
            <w:r w:rsidRPr="00F553EF">
              <w:rPr>
                <w:rFonts w:ascii="仿宋_GB2312" w:hint="eastAsia"/>
                <w:b/>
                <w:bCs/>
                <w:kern w:val="0"/>
                <w:sz w:val="20"/>
                <w:szCs w:val="20"/>
              </w:rPr>
              <w:t>合计（万元）</w:t>
            </w:r>
          </w:p>
        </w:tc>
        <w:tc>
          <w:tcPr>
            <w:tcW w:w="888" w:type="dxa"/>
            <w:tcBorders>
              <w:top w:val="single" w:sz="4" w:space="0" w:color="auto"/>
              <w:left w:val="nil"/>
              <w:bottom w:val="single" w:sz="4" w:space="0" w:color="auto"/>
              <w:right w:val="single" w:sz="4" w:space="0" w:color="auto"/>
            </w:tcBorders>
            <w:shd w:val="clear" w:color="auto" w:fill="auto"/>
            <w:vAlign w:val="center"/>
            <w:hideMark/>
          </w:tcPr>
          <w:p w14:paraId="5866746B" w14:textId="77777777" w:rsidR="00F553EF" w:rsidRPr="00F553EF" w:rsidRDefault="00F553EF" w:rsidP="00F553EF">
            <w:pPr>
              <w:spacing w:line="240" w:lineRule="auto"/>
              <w:ind w:firstLine="0"/>
              <w:jc w:val="center"/>
              <w:rPr>
                <w:rFonts w:eastAsia="宋体"/>
                <w:b/>
                <w:bCs/>
                <w:color w:val="000000"/>
                <w:kern w:val="0"/>
                <w:sz w:val="20"/>
                <w:szCs w:val="20"/>
              </w:rPr>
            </w:pPr>
            <w:r w:rsidRPr="00F553EF">
              <w:rPr>
                <w:rFonts w:ascii="仿宋_GB2312" w:hint="eastAsia"/>
                <w:b/>
                <w:bCs/>
                <w:color w:val="000000"/>
                <w:kern w:val="0"/>
                <w:sz w:val="20"/>
                <w:szCs w:val="20"/>
              </w:rPr>
              <w:t>备注</w:t>
            </w:r>
          </w:p>
        </w:tc>
      </w:tr>
      <w:tr w:rsidR="00F553EF" w:rsidRPr="00F553EF" w14:paraId="54941723" w14:textId="77777777" w:rsidTr="00F553EF">
        <w:trPr>
          <w:trHeight w:val="222"/>
          <w:jc w:val="right"/>
        </w:trPr>
        <w:tc>
          <w:tcPr>
            <w:tcW w:w="358" w:type="dxa"/>
            <w:tcBorders>
              <w:top w:val="nil"/>
              <w:left w:val="single" w:sz="4" w:space="0" w:color="auto"/>
              <w:bottom w:val="single" w:sz="4" w:space="0" w:color="auto"/>
              <w:right w:val="single" w:sz="4" w:space="0" w:color="auto"/>
            </w:tcBorders>
            <w:shd w:val="clear" w:color="auto" w:fill="auto"/>
            <w:vAlign w:val="center"/>
            <w:hideMark/>
          </w:tcPr>
          <w:p w14:paraId="5A4F375C" w14:textId="77777777" w:rsidR="00F553EF" w:rsidRPr="00F553EF" w:rsidRDefault="00F553EF" w:rsidP="00F553EF">
            <w:pPr>
              <w:spacing w:line="240" w:lineRule="auto"/>
              <w:ind w:firstLine="0"/>
              <w:jc w:val="center"/>
              <w:rPr>
                <w:rFonts w:eastAsia="宋体"/>
                <w:kern w:val="0"/>
                <w:sz w:val="20"/>
                <w:szCs w:val="20"/>
              </w:rPr>
            </w:pPr>
            <w:r w:rsidRPr="00F553EF">
              <w:rPr>
                <w:rFonts w:eastAsia="宋体"/>
                <w:kern w:val="0"/>
                <w:sz w:val="20"/>
                <w:szCs w:val="20"/>
              </w:rPr>
              <w:t xml:space="preserve">1 </w:t>
            </w:r>
          </w:p>
        </w:tc>
        <w:tc>
          <w:tcPr>
            <w:tcW w:w="875" w:type="dxa"/>
            <w:tcBorders>
              <w:top w:val="nil"/>
              <w:left w:val="nil"/>
              <w:bottom w:val="single" w:sz="4" w:space="0" w:color="auto"/>
              <w:right w:val="single" w:sz="4" w:space="0" w:color="auto"/>
            </w:tcBorders>
            <w:shd w:val="clear" w:color="auto" w:fill="auto"/>
            <w:vAlign w:val="center"/>
            <w:hideMark/>
          </w:tcPr>
          <w:p w14:paraId="2C0BAE99" w14:textId="77777777" w:rsidR="00F553EF" w:rsidRPr="00F553EF" w:rsidRDefault="00F553EF" w:rsidP="00F553EF">
            <w:pPr>
              <w:spacing w:line="240" w:lineRule="auto"/>
              <w:ind w:firstLine="0"/>
              <w:jc w:val="center"/>
              <w:rPr>
                <w:rFonts w:eastAsia="宋体"/>
                <w:kern w:val="0"/>
                <w:sz w:val="20"/>
                <w:szCs w:val="20"/>
              </w:rPr>
            </w:pPr>
            <w:r w:rsidRPr="00F553EF">
              <w:rPr>
                <w:rFonts w:ascii="仿宋_GB2312" w:hint="eastAsia"/>
                <w:kern w:val="0"/>
                <w:sz w:val="20"/>
                <w:szCs w:val="20"/>
              </w:rPr>
              <w:t>大屏显示系统</w:t>
            </w:r>
          </w:p>
        </w:tc>
        <w:tc>
          <w:tcPr>
            <w:tcW w:w="4602" w:type="dxa"/>
            <w:tcBorders>
              <w:top w:val="nil"/>
              <w:left w:val="nil"/>
              <w:bottom w:val="single" w:sz="4" w:space="0" w:color="auto"/>
              <w:right w:val="single" w:sz="4" w:space="0" w:color="auto"/>
            </w:tcBorders>
            <w:shd w:val="clear" w:color="auto" w:fill="auto"/>
            <w:vAlign w:val="center"/>
            <w:hideMark/>
          </w:tcPr>
          <w:p w14:paraId="5735E5D1" w14:textId="77777777" w:rsidR="00F553EF" w:rsidRPr="00F553EF" w:rsidRDefault="00F553EF" w:rsidP="00F553EF">
            <w:pPr>
              <w:spacing w:line="240" w:lineRule="auto"/>
              <w:ind w:firstLine="0"/>
              <w:jc w:val="left"/>
              <w:rPr>
                <w:rFonts w:eastAsia="宋体"/>
                <w:kern w:val="0"/>
                <w:sz w:val="20"/>
                <w:szCs w:val="20"/>
              </w:rPr>
            </w:pPr>
            <w:r w:rsidRPr="00F553EF">
              <w:rPr>
                <w:rFonts w:ascii="仿宋_GB2312" w:hint="eastAsia"/>
                <w:kern w:val="0"/>
                <w:sz w:val="20"/>
                <w:szCs w:val="20"/>
              </w:rPr>
              <w:t>包括</w:t>
            </w:r>
            <w:r w:rsidRPr="00F553EF">
              <w:rPr>
                <w:rFonts w:eastAsia="宋体"/>
                <w:kern w:val="0"/>
                <w:sz w:val="20"/>
                <w:szCs w:val="20"/>
              </w:rPr>
              <w:t>LED</w:t>
            </w:r>
            <w:r w:rsidRPr="00F553EF">
              <w:rPr>
                <w:rFonts w:ascii="仿宋_GB2312" w:hint="eastAsia"/>
                <w:kern w:val="0"/>
                <w:sz w:val="20"/>
                <w:szCs w:val="20"/>
              </w:rPr>
              <w:t>大屏显示单元（点间距：</w:t>
            </w:r>
            <w:r w:rsidRPr="00F553EF">
              <w:rPr>
                <w:rFonts w:eastAsia="宋体"/>
                <w:kern w:val="0"/>
                <w:sz w:val="20"/>
                <w:szCs w:val="20"/>
              </w:rPr>
              <w:t>=&lt;1.27mm</w:t>
            </w:r>
            <w:r w:rsidRPr="00F553EF">
              <w:rPr>
                <w:rFonts w:ascii="仿宋_GB2312" w:hint="eastAsia"/>
                <w:kern w:val="0"/>
                <w:sz w:val="20"/>
                <w:szCs w:val="20"/>
              </w:rPr>
              <w:t>）、发送卡、接收卡、拼控处理器和相关配套设备</w:t>
            </w:r>
            <w:r w:rsidRPr="00F553EF">
              <w:rPr>
                <w:rFonts w:eastAsia="宋体"/>
                <w:kern w:val="0"/>
                <w:sz w:val="20"/>
                <w:szCs w:val="20"/>
              </w:rPr>
              <w:t>.</w:t>
            </w:r>
          </w:p>
        </w:tc>
        <w:tc>
          <w:tcPr>
            <w:tcW w:w="994" w:type="dxa"/>
            <w:tcBorders>
              <w:top w:val="nil"/>
              <w:left w:val="nil"/>
              <w:bottom w:val="single" w:sz="4" w:space="0" w:color="auto"/>
              <w:right w:val="single" w:sz="4" w:space="0" w:color="auto"/>
            </w:tcBorders>
            <w:shd w:val="clear" w:color="auto" w:fill="auto"/>
            <w:vAlign w:val="center"/>
          </w:tcPr>
          <w:p w14:paraId="49BE72A5" w14:textId="6F3D9174" w:rsidR="00F553EF" w:rsidRPr="00F553EF" w:rsidRDefault="00F553EF" w:rsidP="00F553EF">
            <w:pPr>
              <w:spacing w:line="240" w:lineRule="auto"/>
              <w:ind w:firstLine="0"/>
              <w:jc w:val="center"/>
              <w:rPr>
                <w:rFonts w:eastAsia="宋体"/>
                <w:kern w:val="0"/>
                <w:sz w:val="20"/>
                <w:szCs w:val="20"/>
              </w:rPr>
            </w:pPr>
          </w:p>
        </w:tc>
        <w:tc>
          <w:tcPr>
            <w:tcW w:w="358" w:type="dxa"/>
            <w:tcBorders>
              <w:top w:val="nil"/>
              <w:left w:val="nil"/>
              <w:bottom w:val="single" w:sz="4" w:space="0" w:color="auto"/>
              <w:right w:val="single" w:sz="4" w:space="0" w:color="auto"/>
            </w:tcBorders>
            <w:shd w:val="clear" w:color="auto" w:fill="auto"/>
            <w:vAlign w:val="center"/>
            <w:hideMark/>
          </w:tcPr>
          <w:p w14:paraId="2A40F71D" w14:textId="77777777" w:rsidR="00F553EF" w:rsidRPr="00F553EF" w:rsidRDefault="00F553EF" w:rsidP="00F553EF">
            <w:pPr>
              <w:spacing w:line="240" w:lineRule="auto"/>
              <w:ind w:firstLine="0"/>
              <w:jc w:val="center"/>
              <w:rPr>
                <w:rFonts w:eastAsia="宋体"/>
                <w:kern w:val="0"/>
                <w:sz w:val="20"/>
                <w:szCs w:val="20"/>
              </w:rPr>
            </w:pPr>
            <w:r w:rsidRPr="00F553EF">
              <w:rPr>
                <w:rFonts w:ascii="仿宋_GB2312" w:hint="eastAsia"/>
                <w:kern w:val="0"/>
                <w:sz w:val="20"/>
                <w:szCs w:val="20"/>
              </w:rPr>
              <w:t>项</w:t>
            </w:r>
          </w:p>
        </w:tc>
        <w:tc>
          <w:tcPr>
            <w:tcW w:w="358" w:type="dxa"/>
            <w:tcBorders>
              <w:top w:val="nil"/>
              <w:left w:val="nil"/>
              <w:bottom w:val="single" w:sz="4" w:space="0" w:color="auto"/>
              <w:right w:val="single" w:sz="4" w:space="0" w:color="auto"/>
            </w:tcBorders>
            <w:shd w:val="clear" w:color="auto" w:fill="auto"/>
            <w:vAlign w:val="center"/>
            <w:hideMark/>
          </w:tcPr>
          <w:p w14:paraId="1954DED7" w14:textId="77777777" w:rsidR="00F553EF" w:rsidRPr="00F553EF" w:rsidRDefault="00F553EF" w:rsidP="00F553EF">
            <w:pPr>
              <w:spacing w:line="240" w:lineRule="auto"/>
              <w:ind w:firstLine="0"/>
              <w:jc w:val="center"/>
              <w:rPr>
                <w:rFonts w:eastAsia="宋体"/>
                <w:kern w:val="0"/>
                <w:sz w:val="20"/>
                <w:szCs w:val="20"/>
              </w:rPr>
            </w:pPr>
            <w:r w:rsidRPr="00F553EF">
              <w:rPr>
                <w:rFonts w:eastAsia="宋体"/>
                <w:kern w:val="0"/>
                <w:sz w:val="20"/>
                <w:szCs w:val="20"/>
              </w:rPr>
              <w:t xml:space="preserve">1 </w:t>
            </w:r>
          </w:p>
        </w:tc>
        <w:tc>
          <w:tcPr>
            <w:tcW w:w="1366" w:type="dxa"/>
            <w:tcBorders>
              <w:top w:val="nil"/>
              <w:left w:val="nil"/>
              <w:bottom w:val="single" w:sz="4" w:space="0" w:color="auto"/>
              <w:right w:val="single" w:sz="4" w:space="0" w:color="auto"/>
            </w:tcBorders>
            <w:shd w:val="clear" w:color="auto" w:fill="auto"/>
            <w:vAlign w:val="center"/>
          </w:tcPr>
          <w:p w14:paraId="67F5A6A2" w14:textId="5804A46F" w:rsidR="00F553EF" w:rsidRPr="00F553EF" w:rsidRDefault="00F553EF" w:rsidP="00F553EF">
            <w:pPr>
              <w:spacing w:line="240" w:lineRule="auto"/>
              <w:ind w:firstLine="0"/>
              <w:jc w:val="center"/>
              <w:rPr>
                <w:rFonts w:eastAsia="宋体"/>
                <w:kern w:val="0"/>
                <w:sz w:val="20"/>
                <w:szCs w:val="20"/>
              </w:rPr>
            </w:pPr>
          </w:p>
        </w:tc>
        <w:tc>
          <w:tcPr>
            <w:tcW w:w="888" w:type="dxa"/>
            <w:tcBorders>
              <w:top w:val="nil"/>
              <w:left w:val="nil"/>
              <w:bottom w:val="single" w:sz="4" w:space="0" w:color="auto"/>
              <w:right w:val="single" w:sz="4" w:space="0" w:color="auto"/>
            </w:tcBorders>
            <w:shd w:val="clear" w:color="auto" w:fill="auto"/>
            <w:vAlign w:val="center"/>
            <w:hideMark/>
          </w:tcPr>
          <w:p w14:paraId="56068E76" w14:textId="77777777" w:rsidR="00F553EF" w:rsidRPr="00F553EF" w:rsidRDefault="00F553EF" w:rsidP="00F553EF">
            <w:pPr>
              <w:spacing w:line="240" w:lineRule="auto"/>
              <w:ind w:firstLine="0"/>
              <w:jc w:val="center"/>
              <w:rPr>
                <w:rFonts w:ascii="宋体" w:eastAsia="宋体" w:hAnsi="宋体" w:cs="宋体"/>
                <w:color w:val="000000"/>
                <w:kern w:val="0"/>
                <w:sz w:val="20"/>
                <w:szCs w:val="20"/>
              </w:rPr>
            </w:pPr>
            <w:r w:rsidRPr="00F553EF">
              <w:rPr>
                <w:rFonts w:ascii="宋体" w:eastAsia="宋体" w:hAnsi="宋体" w:cs="宋体" w:hint="eastAsia"/>
                <w:color w:val="000000"/>
                <w:kern w:val="0"/>
                <w:sz w:val="20"/>
                <w:szCs w:val="20"/>
              </w:rPr>
              <w:t>预估25-30个平方</w:t>
            </w:r>
          </w:p>
        </w:tc>
      </w:tr>
      <w:tr w:rsidR="00F553EF" w:rsidRPr="00F553EF" w14:paraId="6D7C1F09" w14:textId="77777777" w:rsidTr="00F553EF">
        <w:trPr>
          <w:trHeight w:val="181"/>
          <w:jc w:val="right"/>
        </w:trPr>
        <w:tc>
          <w:tcPr>
            <w:tcW w:w="358" w:type="dxa"/>
            <w:tcBorders>
              <w:top w:val="nil"/>
              <w:left w:val="single" w:sz="4" w:space="0" w:color="auto"/>
              <w:bottom w:val="single" w:sz="4" w:space="0" w:color="auto"/>
              <w:right w:val="single" w:sz="4" w:space="0" w:color="auto"/>
            </w:tcBorders>
            <w:shd w:val="clear" w:color="auto" w:fill="auto"/>
            <w:vAlign w:val="center"/>
            <w:hideMark/>
          </w:tcPr>
          <w:p w14:paraId="5048847D" w14:textId="77777777" w:rsidR="00F553EF" w:rsidRPr="00F553EF" w:rsidRDefault="00F553EF" w:rsidP="00F553EF">
            <w:pPr>
              <w:spacing w:line="240" w:lineRule="auto"/>
              <w:ind w:firstLine="0"/>
              <w:jc w:val="center"/>
              <w:rPr>
                <w:rFonts w:eastAsia="宋体" w:hint="eastAsia"/>
                <w:kern w:val="0"/>
                <w:sz w:val="20"/>
                <w:szCs w:val="20"/>
              </w:rPr>
            </w:pPr>
            <w:r w:rsidRPr="00F553EF">
              <w:rPr>
                <w:rFonts w:eastAsia="宋体"/>
                <w:kern w:val="0"/>
                <w:sz w:val="20"/>
                <w:szCs w:val="20"/>
              </w:rPr>
              <w:t xml:space="preserve">2 </w:t>
            </w:r>
          </w:p>
        </w:tc>
        <w:tc>
          <w:tcPr>
            <w:tcW w:w="875" w:type="dxa"/>
            <w:tcBorders>
              <w:top w:val="nil"/>
              <w:left w:val="nil"/>
              <w:bottom w:val="single" w:sz="4" w:space="0" w:color="auto"/>
              <w:right w:val="single" w:sz="4" w:space="0" w:color="auto"/>
            </w:tcBorders>
            <w:shd w:val="clear" w:color="auto" w:fill="auto"/>
            <w:vAlign w:val="center"/>
            <w:hideMark/>
          </w:tcPr>
          <w:p w14:paraId="090F8309" w14:textId="77777777" w:rsidR="00F553EF" w:rsidRPr="00F553EF" w:rsidRDefault="00F553EF" w:rsidP="00F553EF">
            <w:pPr>
              <w:spacing w:line="240" w:lineRule="auto"/>
              <w:ind w:firstLine="0"/>
              <w:jc w:val="center"/>
              <w:rPr>
                <w:rFonts w:eastAsia="宋体"/>
                <w:kern w:val="0"/>
                <w:sz w:val="20"/>
                <w:szCs w:val="20"/>
              </w:rPr>
            </w:pPr>
            <w:r w:rsidRPr="00F553EF">
              <w:rPr>
                <w:rFonts w:ascii="仿宋_GB2312" w:hint="eastAsia"/>
                <w:kern w:val="0"/>
                <w:sz w:val="20"/>
                <w:szCs w:val="20"/>
              </w:rPr>
              <w:t>操作台及工作终端</w:t>
            </w:r>
          </w:p>
        </w:tc>
        <w:tc>
          <w:tcPr>
            <w:tcW w:w="4602" w:type="dxa"/>
            <w:tcBorders>
              <w:top w:val="nil"/>
              <w:left w:val="nil"/>
              <w:bottom w:val="single" w:sz="4" w:space="0" w:color="auto"/>
              <w:right w:val="single" w:sz="4" w:space="0" w:color="auto"/>
            </w:tcBorders>
            <w:shd w:val="clear" w:color="auto" w:fill="auto"/>
            <w:vAlign w:val="center"/>
            <w:hideMark/>
          </w:tcPr>
          <w:p w14:paraId="332298A8" w14:textId="77777777" w:rsidR="00F553EF" w:rsidRPr="00F553EF" w:rsidRDefault="00F553EF" w:rsidP="00F553EF">
            <w:pPr>
              <w:spacing w:line="240" w:lineRule="auto"/>
              <w:ind w:firstLine="0"/>
              <w:jc w:val="left"/>
              <w:rPr>
                <w:rFonts w:eastAsia="宋体"/>
                <w:kern w:val="0"/>
                <w:sz w:val="20"/>
                <w:szCs w:val="20"/>
              </w:rPr>
            </w:pPr>
            <w:r w:rsidRPr="00F553EF">
              <w:rPr>
                <w:rFonts w:ascii="仿宋_GB2312" w:hint="eastAsia"/>
                <w:kern w:val="0"/>
                <w:sz w:val="20"/>
                <w:szCs w:val="20"/>
              </w:rPr>
              <w:t>包括指挥座席、座椅、工作站等</w:t>
            </w:r>
          </w:p>
        </w:tc>
        <w:tc>
          <w:tcPr>
            <w:tcW w:w="994" w:type="dxa"/>
            <w:tcBorders>
              <w:top w:val="nil"/>
              <w:left w:val="nil"/>
              <w:bottom w:val="single" w:sz="4" w:space="0" w:color="auto"/>
              <w:right w:val="single" w:sz="4" w:space="0" w:color="auto"/>
            </w:tcBorders>
            <w:shd w:val="clear" w:color="auto" w:fill="auto"/>
            <w:vAlign w:val="center"/>
          </w:tcPr>
          <w:p w14:paraId="51473B33" w14:textId="2801F4E5" w:rsidR="00F553EF" w:rsidRPr="00F553EF" w:rsidRDefault="00F553EF" w:rsidP="00F553EF">
            <w:pPr>
              <w:spacing w:line="240" w:lineRule="auto"/>
              <w:ind w:firstLine="0"/>
              <w:jc w:val="center"/>
              <w:rPr>
                <w:rFonts w:eastAsia="宋体"/>
                <w:kern w:val="0"/>
                <w:sz w:val="20"/>
                <w:szCs w:val="20"/>
              </w:rPr>
            </w:pPr>
          </w:p>
        </w:tc>
        <w:tc>
          <w:tcPr>
            <w:tcW w:w="358" w:type="dxa"/>
            <w:tcBorders>
              <w:top w:val="nil"/>
              <w:left w:val="nil"/>
              <w:bottom w:val="single" w:sz="4" w:space="0" w:color="auto"/>
              <w:right w:val="single" w:sz="4" w:space="0" w:color="auto"/>
            </w:tcBorders>
            <w:shd w:val="clear" w:color="auto" w:fill="auto"/>
            <w:vAlign w:val="center"/>
            <w:hideMark/>
          </w:tcPr>
          <w:p w14:paraId="34B6E906" w14:textId="77777777" w:rsidR="00F553EF" w:rsidRPr="00F553EF" w:rsidRDefault="00F553EF" w:rsidP="00F553EF">
            <w:pPr>
              <w:spacing w:line="240" w:lineRule="auto"/>
              <w:ind w:firstLine="0"/>
              <w:jc w:val="center"/>
              <w:rPr>
                <w:rFonts w:eastAsia="宋体"/>
                <w:kern w:val="0"/>
                <w:sz w:val="20"/>
                <w:szCs w:val="20"/>
              </w:rPr>
            </w:pPr>
            <w:r w:rsidRPr="00F553EF">
              <w:rPr>
                <w:rFonts w:ascii="仿宋_GB2312" w:hint="eastAsia"/>
                <w:kern w:val="0"/>
                <w:sz w:val="20"/>
                <w:szCs w:val="20"/>
              </w:rPr>
              <w:t>项</w:t>
            </w:r>
          </w:p>
        </w:tc>
        <w:tc>
          <w:tcPr>
            <w:tcW w:w="358" w:type="dxa"/>
            <w:tcBorders>
              <w:top w:val="nil"/>
              <w:left w:val="nil"/>
              <w:bottom w:val="single" w:sz="4" w:space="0" w:color="auto"/>
              <w:right w:val="single" w:sz="4" w:space="0" w:color="auto"/>
            </w:tcBorders>
            <w:shd w:val="clear" w:color="auto" w:fill="auto"/>
            <w:vAlign w:val="center"/>
            <w:hideMark/>
          </w:tcPr>
          <w:p w14:paraId="68164852" w14:textId="77777777" w:rsidR="00F553EF" w:rsidRPr="00F553EF" w:rsidRDefault="00F553EF" w:rsidP="00F553EF">
            <w:pPr>
              <w:spacing w:line="240" w:lineRule="auto"/>
              <w:ind w:firstLine="0"/>
              <w:jc w:val="center"/>
              <w:rPr>
                <w:rFonts w:eastAsia="宋体"/>
                <w:kern w:val="0"/>
                <w:sz w:val="20"/>
                <w:szCs w:val="20"/>
              </w:rPr>
            </w:pPr>
            <w:r w:rsidRPr="00F553EF">
              <w:rPr>
                <w:rFonts w:eastAsia="宋体"/>
                <w:kern w:val="0"/>
                <w:sz w:val="20"/>
                <w:szCs w:val="20"/>
              </w:rPr>
              <w:t xml:space="preserve">1 </w:t>
            </w:r>
          </w:p>
        </w:tc>
        <w:tc>
          <w:tcPr>
            <w:tcW w:w="1366" w:type="dxa"/>
            <w:tcBorders>
              <w:top w:val="nil"/>
              <w:left w:val="nil"/>
              <w:bottom w:val="single" w:sz="4" w:space="0" w:color="auto"/>
              <w:right w:val="single" w:sz="4" w:space="0" w:color="auto"/>
            </w:tcBorders>
            <w:shd w:val="clear" w:color="auto" w:fill="auto"/>
            <w:vAlign w:val="center"/>
          </w:tcPr>
          <w:p w14:paraId="39E15405" w14:textId="45250A05" w:rsidR="00F553EF" w:rsidRPr="00F553EF" w:rsidRDefault="00F553EF" w:rsidP="00F553EF">
            <w:pPr>
              <w:spacing w:line="240" w:lineRule="auto"/>
              <w:ind w:firstLine="0"/>
              <w:jc w:val="center"/>
              <w:rPr>
                <w:rFonts w:eastAsia="宋体"/>
                <w:kern w:val="0"/>
                <w:sz w:val="20"/>
                <w:szCs w:val="20"/>
              </w:rPr>
            </w:pPr>
          </w:p>
        </w:tc>
        <w:tc>
          <w:tcPr>
            <w:tcW w:w="888" w:type="dxa"/>
            <w:tcBorders>
              <w:top w:val="nil"/>
              <w:left w:val="nil"/>
              <w:bottom w:val="single" w:sz="4" w:space="0" w:color="auto"/>
              <w:right w:val="single" w:sz="4" w:space="0" w:color="auto"/>
            </w:tcBorders>
            <w:shd w:val="clear" w:color="auto" w:fill="auto"/>
            <w:vAlign w:val="center"/>
            <w:hideMark/>
          </w:tcPr>
          <w:p w14:paraId="146122AE" w14:textId="77777777" w:rsidR="00F553EF" w:rsidRPr="00F553EF" w:rsidRDefault="00F553EF" w:rsidP="00F553EF">
            <w:pPr>
              <w:spacing w:line="240" w:lineRule="auto"/>
              <w:ind w:firstLine="0"/>
              <w:jc w:val="center"/>
              <w:rPr>
                <w:rFonts w:eastAsia="宋体"/>
                <w:color w:val="000000"/>
                <w:kern w:val="0"/>
                <w:sz w:val="20"/>
                <w:szCs w:val="20"/>
              </w:rPr>
            </w:pPr>
            <w:r w:rsidRPr="00F553EF">
              <w:rPr>
                <w:rFonts w:eastAsia="宋体"/>
                <w:color w:val="000000"/>
                <w:kern w:val="0"/>
                <w:sz w:val="20"/>
                <w:szCs w:val="20"/>
              </w:rPr>
              <w:t xml:space="preserve">　</w:t>
            </w:r>
          </w:p>
        </w:tc>
      </w:tr>
      <w:tr w:rsidR="00F553EF" w:rsidRPr="00F553EF" w14:paraId="5DCF3827" w14:textId="77777777" w:rsidTr="00F553EF">
        <w:trPr>
          <w:trHeight w:val="181"/>
          <w:jc w:val="right"/>
        </w:trPr>
        <w:tc>
          <w:tcPr>
            <w:tcW w:w="358" w:type="dxa"/>
            <w:tcBorders>
              <w:top w:val="nil"/>
              <w:left w:val="single" w:sz="4" w:space="0" w:color="auto"/>
              <w:bottom w:val="single" w:sz="4" w:space="0" w:color="auto"/>
              <w:right w:val="single" w:sz="4" w:space="0" w:color="auto"/>
            </w:tcBorders>
            <w:shd w:val="clear" w:color="auto" w:fill="auto"/>
            <w:vAlign w:val="center"/>
            <w:hideMark/>
          </w:tcPr>
          <w:p w14:paraId="4DBF9474" w14:textId="77777777" w:rsidR="00F553EF" w:rsidRPr="00F553EF" w:rsidRDefault="00F553EF" w:rsidP="00F553EF">
            <w:pPr>
              <w:spacing w:line="240" w:lineRule="auto"/>
              <w:ind w:firstLine="0"/>
              <w:jc w:val="center"/>
              <w:rPr>
                <w:rFonts w:eastAsia="宋体"/>
                <w:kern w:val="0"/>
                <w:sz w:val="20"/>
                <w:szCs w:val="20"/>
              </w:rPr>
            </w:pPr>
            <w:r w:rsidRPr="00F553EF">
              <w:rPr>
                <w:rFonts w:eastAsia="宋体"/>
                <w:kern w:val="0"/>
                <w:sz w:val="20"/>
                <w:szCs w:val="20"/>
              </w:rPr>
              <w:t xml:space="preserve">3 </w:t>
            </w:r>
          </w:p>
        </w:tc>
        <w:tc>
          <w:tcPr>
            <w:tcW w:w="875" w:type="dxa"/>
            <w:tcBorders>
              <w:top w:val="nil"/>
              <w:left w:val="nil"/>
              <w:bottom w:val="single" w:sz="4" w:space="0" w:color="auto"/>
              <w:right w:val="single" w:sz="4" w:space="0" w:color="auto"/>
            </w:tcBorders>
            <w:shd w:val="clear" w:color="auto" w:fill="auto"/>
            <w:vAlign w:val="center"/>
            <w:hideMark/>
          </w:tcPr>
          <w:p w14:paraId="49AF0D77" w14:textId="77777777" w:rsidR="00F553EF" w:rsidRPr="00F553EF" w:rsidRDefault="00F553EF" w:rsidP="00F553EF">
            <w:pPr>
              <w:spacing w:line="240" w:lineRule="auto"/>
              <w:ind w:firstLine="0"/>
              <w:jc w:val="center"/>
              <w:rPr>
                <w:rFonts w:eastAsia="宋体"/>
                <w:kern w:val="0"/>
                <w:sz w:val="20"/>
                <w:szCs w:val="20"/>
              </w:rPr>
            </w:pPr>
            <w:r w:rsidRPr="00F553EF">
              <w:rPr>
                <w:rFonts w:ascii="仿宋_GB2312" w:hint="eastAsia"/>
                <w:kern w:val="0"/>
                <w:sz w:val="20"/>
                <w:szCs w:val="20"/>
              </w:rPr>
              <w:t>装修工程</w:t>
            </w:r>
          </w:p>
        </w:tc>
        <w:tc>
          <w:tcPr>
            <w:tcW w:w="4602" w:type="dxa"/>
            <w:tcBorders>
              <w:top w:val="nil"/>
              <w:left w:val="nil"/>
              <w:bottom w:val="single" w:sz="4" w:space="0" w:color="auto"/>
              <w:right w:val="single" w:sz="4" w:space="0" w:color="auto"/>
            </w:tcBorders>
            <w:shd w:val="clear" w:color="auto" w:fill="auto"/>
            <w:vAlign w:val="center"/>
            <w:hideMark/>
          </w:tcPr>
          <w:p w14:paraId="5BA47A93" w14:textId="77777777" w:rsidR="00F553EF" w:rsidRPr="00F553EF" w:rsidRDefault="00F553EF" w:rsidP="00F553EF">
            <w:pPr>
              <w:spacing w:line="240" w:lineRule="auto"/>
              <w:ind w:firstLine="0"/>
              <w:jc w:val="left"/>
              <w:rPr>
                <w:rFonts w:eastAsia="宋体"/>
                <w:kern w:val="0"/>
                <w:sz w:val="20"/>
                <w:szCs w:val="20"/>
              </w:rPr>
            </w:pPr>
            <w:r w:rsidRPr="00F553EF">
              <w:rPr>
                <w:rFonts w:ascii="仿宋_GB2312" w:hint="eastAsia"/>
                <w:kern w:val="0"/>
                <w:sz w:val="20"/>
                <w:szCs w:val="20"/>
              </w:rPr>
              <w:t>包括吊顶、墙面、地面、灯具等装饰装修</w:t>
            </w:r>
          </w:p>
        </w:tc>
        <w:tc>
          <w:tcPr>
            <w:tcW w:w="994" w:type="dxa"/>
            <w:tcBorders>
              <w:top w:val="nil"/>
              <w:left w:val="nil"/>
              <w:bottom w:val="single" w:sz="4" w:space="0" w:color="auto"/>
              <w:right w:val="single" w:sz="4" w:space="0" w:color="auto"/>
            </w:tcBorders>
            <w:shd w:val="clear" w:color="auto" w:fill="auto"/>
            <w:noWrap/>
            <w:vAlign w:val="center"/>
          </w:tcPr>
          <w:p w14:paraId="4FFF4C44" w14:textId="6E1CC271" w:rsidR="00F553EF" w:rsidRPr="00F553EF" w:rsidRDefault="00F553EF" w:rsidP="00F553EF">
            <w:pPr>
              <w:spacing w:line="240" w:lineRule="auto"/>
              <w:ind w:firstLine="0"/>
              <w:jc w:val="center"/>
              <w:rPr>
                <w:rFonts w:eastAsia="宋体"/>
                <w:kern w:val="0"/>
                <w:sz w:val="20"/>
                <w:szCs w:val="20"/>
              </w:rPr>
            </w:pPr>
          </w:p>
        </w:tc>
        <w:tc>
          <w:tcPr>
            <w:tcW w:w="358" w:type="dxa"/>
            <w:tcBorders>
              <w:top w:val="nil"/>
              <w:left w:val="nil"/>
              <w:bottom w:val="single" w:sz="4" w:space="0" w:color="auto"/>
              <w:right w:val="single" w:sz="4" w:space="0" w:color="auto"/>
            </w:tcBorders>
            <w:shd w:val="clear" w:color="auto" w:fill="auto"/>
            <w:vAlign w:val="center"/>
            <w:hideMark/>
          </w:tcPr>
          <w:p w14:paraId="101DB801" w14:textId="77777777" w:rsidR="00F553EF" w:rsidRPr="00F553EF" w:rsidRDefault="00F553EF" w:rsidP="00F553EF">
            <w:pPr>
              <w:spacing w:line="240" w:lineRule="auto"/>
              <w:ind w:firstLine="0"/>
              <w:jc w:val="center"/>
              <w:rPr>
                <w:rFonts w:eastAsia="宋体"/>
                <w:kern w:val="0"/>
                <w:sz w:val="20"/>
                <w:szCs w:val="20"/>
              </w:rPr>
            </w:pPr>
            <w:r w:rsidRPr="00F553EF">
              <w:rPr>
                <w:rFonts w:ascii="仿宋_GB2312" w:hint="eastAsia"/>
                <w:kern w:val="0"/>
                <w:sz w:val="20"/>
                <w:szCs w:val="20"/>
              </w:rPr>
              <w:t>项</w:t>
            </w:r>
          </w:p>
        </w:tc>
        <w:tc>
          <w:tcPr>
            <w:tcW w:w="358" w:type="dxa"/>
            <w:tcBorders>
              <w:top w:val="nil"/>
              <w:left w:val="nil"/>
              <w:bottom w:val="single" w:sz="4" w:space="0" w:color="auto"/>
              <w:right w:val="single" w:sz="4" w:space="0" w:color="auto"/>
            </w:tcBorders>
            <w:shd w:val="clear" w:color="auto" w:fill="auto"/>
            <w:vAlign w:val="center"/>
            <w:hideMark/>
          </w:tcPr>
          <w:p w14:paraId="5F28B609" w14:textId="77777777" w:rsidR="00F553EF" w:rsidRPr="00F553EF" w:rsidRDefault="00F553EF" w:rsidP="00F553EF">
            <w:pPr>
              <w:spacing w:line="240" w:lineRule="auto"/>
              <w:ind w:firstLine="0"/>
              <w:jc w:val="center"/>
              <w:rPr>
                <w:rFonts w:eastAsia="宋体"/>
                <w:kern w:val="0"/>
                <w:sz w:val="20"/>
                <w:szCs w:val="20"/>
              </w:rPr>
            </w:pPr>
            <w:r w:rsidRPr="00F553EF">
              <w:rPr>
                <w:rFonts w:eastAsia="宋体"/>
                <w:kern w:val="0"/>
                <w:sz w:val="20"/>
                <w:szCs w:val="20"/>
              </w:rPr>
              <w:t>1</w:t>
            </w:r>
          </w:p>
        </w:tc>
        <w:tc>
          <w:tcPr>
            <w:tcW w:w="1366" w:type="dxa"/>
            <w:tcBorders>
              <w:top w:val="nil"/>
              <w:left w:val="nil"/>
              <w:bottom w:val="single" w:sz="4" w:space="0" w:color="auto"/>
              <w:right w:val="single" w:sz="4" w:space="0" w:color="auto"/>
            </w:tcBorders>
            <w:shd w:val="clear" w:color="auto" w:fill="auto"/>
            <w:vAlign w:val="center"/>
          </w:tcPr>
          <w:p w14:paraId="37DC4F89" w14:textId="38FE3789" w:rsidR="00F553EF" w:rsidRPr="00F553EF" w:rsidRDefault="00F553EF" w:rsidP="00F553EF">
            <w:pPr>
              <w:spacing w:line="240" w:lineRule="auto"/>
              <w:ind w:firstLine="0"/>
              <w:jc w:val="center"/>
              <w:rPr>
                <w:rFonts w:eastAsia="宋体"/>
                <w:kern w:val="0"/>
                <w:sz w:val="20"/>
                <w:szCs w:val="20"/>
              </w:rPr>
            </w:pPr>
          </w:p>
        </w:tc>
        <w:tc>
          <w:tcPr>
            <w:tcW w:w="888" w:type="dxa"/>
            <w:tcBorders>
              <w:top w:val="nil"/>
              <w:left w:val="nil"/>
              <w:bottom w:val="single" w:sz="4" w:space="0" w:color="auto"/>
              <w:right w:val="single" w:sz="4" w:space="0" w:color="auto"/>
            </w:tcBorders>
            <w:shd w:val="clear" w:color="auto" w:fill="auto"/>
            <w:vAlign w:val="center"/>
            <w:hideMark/>
          </w:tcPr>
          <w:p w14:paraId="19E41390" w14:textId="77777777" w:rsidR="00F553EF" w:rsidRPr="00F553EF" w:rsidRDefault="00F553EF" w:rsidP="00F553EF">
            <w:pPr>
              <w:spacing w:line="240" w:lineRule="auto"/>
              <w:ind w:firstLine="0"/>
              <w:jc w:val="center"/>
              <w:rPr>
                <w:rFonts w:eastAsia="宋体"/>
                <w:color w:val="000000"/>
                <w:kern w:val="0"/>
                <w:sz w:val="20"/>
                <w:szCs w:val="20"/>
              </w:rPr>
            </w:pPr>
            <w:r w:rsidRPr="00F553EF">
              <w:rPr>
                <w:rFonts w:eastAsia="宋体"/>
                <w:color w:val="000000"/>
                <w:kern w:val="0"/>
                <w:sz w:val="20"/>
                <w:szCs w:val="20"/>
              </w:rPr>
              <w:t xml:space="preserve">　</w:t>
            </w:r>
          </w:p>
        </w:tc>
      </w:tr>
      <w:tr w:rsidR="00F553EF" w:rsidRPr="00F553EF" w14:paraId="1006C553" w14:textId="77777777" w:rsidTr="00F553EF">
        <w:trPr>
          <w:trHeight w:val="181"/>
          <w:jc w:val="right"/>
        </w:trPr>
        <w:tc>
          <w:tcPr>
            <w:tcW w:w="358" w:type="dxa"/>
            <w:tcBorders>
              <w:top w:val="nil"/>
              <w:left w:val="single" w:sz="4" w:space="0" w:color="auto"/>
              <w:bottom w:val="single" w:sz="4" w:space="0" w:color="auto"/>
              <w:right w:val="single" w:sz="4" w:space="0" w:color="auto"/>
            </w:tcBorders>
            <w:shd w:val="clear" w:color="auto" w:fill="auto"/>
            <w:vAlign w:val="center"/>
            <w:hideMark/>
          </w:tcPr>
          <w:p w14:paraId="71AA1CE3" w14:textId="77777777" w:rsidR="00F553EF" w:rsidRPr="00F553EF" w:rsidRDefault="00F553EF" w:rsidP="00F553EF">
            <w:pPr>
              <w:spacing w:line="240" w:lineRule="auto"/>
              <w:ind w:firstLine="0"/>
              <w:jc w:val="center"/>
              <w:rPr>
                <w:rFonts w:eastAsia="宋体"/>
                <w:kern w:val="0"/>
                <w:sz w:val="20"/>
                <w:szCs w:val="20"/>
              </w:rPr>
            </w:pPr>
            <w:r w:rsidRPr="00F553EF">
              <w:rPr>
                <w:rFonts w:eastAsia="宋体"/>
                <w:kern w:val="0"/>
                <w:sz w:val="20"/>
                <w:szCs w:val="20"/>
              </w:rPr>
              <w:t xml:space="preserve">4 </w:t>
            </w:r>
          </w:p>
        </w:tc>
        <w:tc>
          <w:tcPr>
            <w:tcW w:w="875" w:type="dxa"/>
            <w:tcBorders>
              <w:top w:val="nil"/>
              <w:left w:val="nil"/>
              <w:bottom w:val="single" w:sz="4" w:space="0" w:color="auto"/>
              <w:right w:val="single" w:sz="4" w:space="0" w:color="auto"/>
            </w:tcBorders>
            <w:shd w:val="clear" w:color="auto" w:fill="auto"/>
            <w:vAlign w:val="center"/>
            <w:hideMark/>
          </w:tcPr>
          <w:p w14:paraId="26231FCF" w14:textId="77777777" w:rsidR="00F553EF" w:rsidRPr="00F553EF" w:rsidRDefault="00F553EF" w:rsidP="00F553EF">
            <w:pPr>
              <w:spacing w:line="240" w:lineRule="auto"/>
              <w:ind w:firstLine="0"/>
              <w:jc w:val="center"/>
              <w:rPr>
                <w:rFonts w:eastAsia="宋体"/>
                <w:kern w:val="0"/>
                <w:sz w:val="20"/>
                <w:szCs w:val="20"/>
              </w:rPr>
            </w:pPr>
            <w:r w:rsidRPr="00F553EF">
              <w:rPr>
                <w:rFonts w:ascii="仿宋_GB2312" w:hint="eastAsia"/>
                <w:kern w:val="0"/>
                <w:sz w:val="20"/>
                <w:szCs w:val="20"/>
              </w:rPr>
              <w:t>集中控制系统</w:t>
            </w:r>
          </w:p>
        </w:tc>
        <w:tc>
          <w:tcPr>
            <w:tcW w:w="4602" w:type="dxa"/>
            <w:tcBorders>
              <w:top w:val="nil"/>
              <w:left w:val="nil"/>
              <w:bottom w:val="single" w:sz="4" w:space="0" w:color="auto"/>
              <w:right w:val="single" w:sz="4" w:space="0" w:color="auto"/>
            </w:tcBorders>
            <w:shd w:val="clear" w:color="auto" w:fill="auto"/>
            <w:vAlign w:val="center"/>
            <w:hideMark/>
          </w:tcPr>
          <w:p w14:paraId="2C881F0B" w14:textId="77777777" w:rsidR="00F553EF" w:rsidRPr="00F553EF" w:rsidRDefault="00F553EF" w:rsidP="00F553EF">
            <w:pPr>
              <w:spacing w:line="240" w:lineRule="auto"/>
              <w:ind w:firstLine="0"/>
              <w:jc w:val="left"/>
              <w:rPr>
                <w:rFonts w:eastAsia="宋体"/>
                <w:kern w:val="0"/>
                <w:sz w:val="20"/>
                <w:szCs w:val="20"/>
              </w:rPr>
            </w:pPr>
            <w:r w:rsidRPr="00F553EF">
              <w:rPr>
                <w:rFonts w:ascii="仿宋_GB2312" w:hint="eastAsia"/>
                <w:kern w:val="0"/>
                <w:sz w:val="20"/>
                <w:szCs w:val="20"/>
              </w:rPr>
              <w:t>包括电源控制、灯光控制、窗帘控制、矩阵、平板等</w:t>
            </w:r>
          </w:p>
        </w:tc>
        <w:tc>
          <w:tcPr>
            <w:tcW w:w="994" w:type="dxa"/>
            <w:tcBorders>
              <w:top w:val="nil"/>
              <w:left w:val="nil"/>
              <w:bottom w:val="single" w:sz="4" w:space="0" w:color="auto"/>
              <w:right w:val="single" w:sz="4" w:space="0" w:color="auto"/>
            </w:tcBorders>
            <w:shd w:val="clear" w:color="auto" w:fill="auto"/>
            <w:vAlign w:val="center"/>
          </w:tcPr>
          <w:p w14:paraId="7D1BB079" w14:textId="605C4D4E" w:rsidR="00F553EF" w:rsidRPr="00F553EF" w:rsidRDefault="00F553EF" w:rsidP="00F553EF">
            <w:pPr>
              <w:spacing w:line="240" w:lineRule="auto"/>
              <w:ind w:firstLine="0"/>
              <w:jc w:val="center"/>
              <w:rPr>
                <w:rFonts w:eastAsia="宋体"/>
                <w:kern w:val="0"/>
                <w:sz w:val="20"/>
                <w:szCs w:val="20"/>
              </w:rPr>
            </w:pPr>
          </w:p>
        </w:tc>
        <w:tc>
          <w:tcPr>
            <w:tcW w:w="358" w:type="dxa"/>
            <w:tcBorders>
              <w:top w:val="nil"/>
              <w:left w:val="nil"/>
              <w:bottom w:val="single" w:sz="4" w:space="0" w:color="auto"/>
              <w:right w:val="single" w:sz="4" w:space="0" w:color="auto"/>
            </w:tcBorders>
            <w:shd w:val="clear" w:color="auto" w:fill="auto"/>
            <w:vAlign w:val="center"/>
            <w:hideMark/>
          </w:tcPr>
          <w:p w14:paraId="2A4E1D1A" w14:textId="77777777" w:rsidR="00F553EF" w:rsidRPr="00F553EF" w:rsidRDefault="00F553EF" w:rsidP="00F553EF">
            <w:pPr>
              <w:spacing w:line="240" w:lineRule="auto"/>
              <w:ind w:firstLine="0"/>
              <w:jc w:val="center"/>
              <w:rPr>
                <w:rFonts w:eastAsia="宋体"/>
                <w:kern w:val="0"/>
                <w:sz w:val="20"/>
                <w:szCs w:val="20"/>
              </w:rPr>
            </w:pPr>
            <w:r w:rsidRPr="00F553EF">
              <w:rPr>
                <w:rFonts w:ascii="仿宋_GB2312" w:hint="eastAsia"/>
                <w:kern w:val="0"/>
                <w:sz w:val="20"/>
                <w:szCs w:val="20"/>
              </w:rPr>
              <w:t>项</w:t>
            </w:r>
          </w:p>
        </w:tc>
        <w:tc>
          <w:tcPr>
            <w:tcW w:w="358" w:type="dxa"/>
            <w:tcBorders>
              <w:top w:val="nil"/>
              <w:left w:val="nil"/>
              <w:bottom w:val="single" w:sz="4" w:space="0" w:color="auto"/>
              <w:right w:val="single" w:sz="4" w:space="0" w:color="auto"/>
            </w:tcBorders>
            <w:shd w:val="clear" w:color="auto" w:fill="auto"/>
            <w:vAlign w:val="center"/>
            <w:hideMark/>
          </w:tcPr>
          <w:p w14:paraId="11BF2DC3" w14:textId="77777777" w:rsidR="00F553EF" w:rsidRPr="00F553EF" w:rsidRDefault="00F553EF" w:rsidP="00F553EF">
            <w:pPr>
              <w:spacing w:line="240" w:lineRule="auto"/>
              <w:ind w:firstLine="0"/>
              <w:jc w:val="center"/>
              <w:rPr>
                <w:rFonts w:eastAsia="宋体"/>
                <w:kern w:val="0"/>
                <w:sz w:val="20"/>
                <w:szCs w:val="20"/>
              </w:rPr>
            </w:pPr>
            <w:r w:rsidRPr="00F553EF">
              <w:rPr>
                <w:rFonts w:eastAsia="宋体"/>
                <w:kern w:val="0"/>
                <w:sz w:val="20"/>
                <w:szCs w:val="20"/>
              </w:rPr>
              <w:t xml:space="preserve">1 </w:t>
            </w:r>
          </w:p>
        </w:tc>
        <w:tc>
          <w:tcPr>
            <w:tcW w:w="1366" w:type="dxa"/>
            <w:tcBorders>
              <w:top w:val="nil"/>
              <w:left w:val="nil"/>
              <w:bottom w:val="single" w:sz="4" w:space="0" w:color="auto"/>
              <w:right w:val="single" w:sz="4" w:space="0" w:color="auto"/>
            </w:tcBorders>
            <w:shd w:val="clear" w:color="auto" w:fill="auto"/>
            <w:vAlign w:val="center"/>
          </w:tcPr>
          <w:p w14:paraId="6E4B57F8" w14:textId="0BA554D2" w:rsidR="00F553EF" w:rsidRPr="00F553EF" w:rsidRDefault="00F553EF" w:rsidP="00F553EF">
            <w:pPr>
              <w:spacing w:line="240" w:lineRule="auto"/>
              <w:ind w:firstLine="0"/>
              <w:jc w:val="center"/>
              <w:rPr>
                <w:rFonts w:eastAsia="宋体"/>
                <w:kern w:val="0"/>
                <w:sz w:val="20"/>
                <w:szCs w:val="20"/>
              </w:rPr>
            </w:pPr>
          </w:p>
        </w:tc>
        <w:tc>
          <w:tcPr>
            <w:tcW w:w="888" w:type="dxa"/>
            <w:tcBorders>
              <w:top w:val="nil"/>
              <w:left w:val="nil"/>
              <w:bottom w:val="single" w:sz="4" w:space="0" w:color="auto"/>
              <w:right w:val="single" w:sz="4" w:space="0" w:color="auto"/>
            </w:tcBorders>
            <w:shd w:val="clear" w:color="auto" w:fill="auto"/>
            <w:vAlign w:val="center"/>
            <w:hideMark/>
          </w:tcPr>
          <w:p w14:paraId="5B7AC5E5" w14:textId="77777777" w:rsidR="00F553EF" w:rsidRPr="00F553EF" w:rsidRDefault="00F553EF" w:rsidP="00F553EF">
            <w:pPr>
              <w:spacing w:line="240" w:lineRule="auto"/>
              <w:ind w:firstLine="0"/>
              <w:jc w:val="center"/>
              <w:rPr>
                <w:rFonts w:eastAsia="宋体"/>
                <w:color w:val="000000"/>
                <w:kern w:val="0"/>
                <w:sz w:val="20"/>
                <w:szCs w:val="20"/>
              </w:rPr>
            </w:pPr>
            <w:r w:rsidRPr="00F553EF">
              <w:rPr>
                <w:rFonts w:eastAsia="宋体"/>
                <w:color w:val="000000"/>
                <w:kern w:val="0"/>
                <w:sz w:val="20"/>
                <w:szCs w:val="20"/>
              </w:rPr>
              <w:t xml:space="preserve">　</w:t>
            </w:r>
          </w:p>
        </w:tc>
      </w:tr>
      <w:tr w:rsidR="00F553EF" w:rsidRPr="00F553EF" w14:paraId="197D839F" w14:textId="77777777" w:rsidTr="00F553EF">
        <w:trPr>
          <w:trHeight w:val="181"/>
          <w:jc w:val="right"/>
        </w:trPr>
        <w:tc>
          <w:tcPr>
            <w:tcW w:w="358" w:type="dxa"/>
            <w:tcBorders>
              <w:top w:val="nil"/>
              <w:left w:val="single" w:sz="4" w:space="0" w:color="auto"/>
              <w:bottom w:val="single" w:sz="4" w:space="0" w:color="auto"/>
              <w:right w:val="single" w:sz="4" w:space="0" w:color="auto"/>
            </w:tcBorders>
            <w:shd w:val="clear" w:color="auto" w:fill="auto"/>
            <w:vAlign w:val="center"/>
            <w:hideMark/>
          </w:tcPr>
          <w:p w14:paraId="6ECCC08A" w14:textId="77777777" w:rsidR="00F553EF" w:rsidRPr="00F553EF" w:rsidRDefault="00F553EF" w:rsidP="00F553EF">
            <w:pPr>
              <w:spacing w:line="240" w:lineRule="auto"/>
              <w:ind w:firstLine="0"/>
              <w:jc w:val="center"/>
              <w:rPr>
                <w:rFonts w:eastAsia="宋体"/>
                <w:kern w:val="0"/>
                <w:sz w:val="20"/>
                <w:szCs w:val="20"/>
              </w:rPr>
            </w:pPr>
            <w:r w:rsidRPr="00F553EF">
              <w:rPr>
                <w:rFonts w:eastAsia="宋体"/>
                <w:kern w:val="0"/>
                <w:sz w:val="20"/>
                <w:szCs w:val="20"/>
              </w:rPr>
              <w:lastRenderedPageBreak/>
              <w:t xml:space="preserve">5 </w:t>
            </w:r>
          </w:p>
        </w:tc>
        <w:tc>
          <w:tcPr>
            <w:tcW w:w="875" w:type="dxa"/>
            <w:tcBorders>
              <w:top w:val="nil"/>
              <w:left w:val="nil"/>
              <w:bottom w:val="single" w:sz="4" w:space="0" w:color="auto"/>
              <w:right w:val="single" w:sz="4" w:space="0" w:color="auto"/>
            </w:tcBorders>
            <w:shd w:val="clear" w:color="auto" w:fill="auto"/>
            <w:vAlign w:val="center"/>
            <w:hideMark/>
          </w:tcPr>
          <w:p w14:paraId="40036199" w14:textId="77777777" w:rsidR="00F553EF" w:rsidRPr="00F553EF" w:rsidRDefault="00F553EF" w:rsidP="00F553EF">
            <w:pPr>
              <w:spacing w:line="240" w:lineRule="auto"/>
              <w:ind w:firstLine="0"/>
              <w:jc w:val="center"/>
              <w:rPr>
                <w:rFonts w:eastAsia="宋体"/>
                <w:kern w:val="0"/>
                <w:sz w:val="20"/>
                <w:szCs w:val="20"/>
              </w:rPr>
            </w:pPr>
            <w:r w:rsidRPr="00F553EF">
              <w:rPr>
                <w:rFonts w:ascii="仿宋_GB2312" w:hint="eastAsia"/>
                <w:kern w:val="0"/>
                <w:sz w:val="20"/>
                <w:szCs w:val="20"/>
              </w:rPr>
              <w:t>其他</w:t>
            </w:r>
          </w:p>
        </w:tc>
        <w:tc>
          <w:tcPr>
            <w:tcW w:w="4602" w:type="dxa"/>
            <w:tcBorders>
              <w:top w:val="nil"/>
              <w:left w:val="nil"/>
              <w:bottom w:val="single" w:sz="4" w:space="0" w:color="auto"/>
              <w:right w:val="single" w:sz="4" w:space="0" w:color="auto"/>
            </w:tcBorders>
            <w:shd w:val="clear" w:color="auto" w:fill="auto"/>
            <w:vAlign w:val="center"/>
            <w:hideMark/>
          </w:tcPr>
          <w:p w14:paraId="5CC400F9" w14:textId="77777777" w:rsidR="00F553EF" w:rsidRPr="00F553EF" w:rsidRDefault="00F553EF" w:rsidP="00F553EF">
            <w:pPr>
              <w:spacing w:line="240" w:lineRule="auto"/>
              <w:ind w:firstLine="0"/>
              <w:jc w:val="left"/>
              <w:rPr>
                <w:rFonts w:eastAsia="宋体"/>
                <w:kern w:val="0"/>
                <w:sz w:val="20"/>
                <w:szCs w:val="20"/>
              </w:rPr>
            </w:pPr>
            <w:r w:rsidRPr="00F553EF">
              <w:rPr>
                <w:rFonts w:ascii="仿宋_GB2312" w:hint="eastAsia"/>
                <w:kern w:val="0"/>
                <w:sz w:val="20"/>
                <w:szCs w:val="20"/>
              </w:rPr>
              <w:t>空调、配电、综合布线等</w:t>
            </w:r>
          </w:p>
        </w:tc>
        <w:tc>
          <w:tcPr>
            <w:tcW w:w="994" w:type="dxa"/>
            <w:tcBorders>
              <w:top w:val="nil"/>
              <w:left w:val="nil"/>
              <w:bottom w:val="single" w:sz="4" w:space="0" w:color="auto"/>
              <w:right w:val="single" w:sz="4" w:space="0" w:color="auto"/>
            </w:tcBorders>
            <w:shd w:val="clear" w:color="auto" w:fill="auto"/>
            <w:vAlign w:val="center"/>
          </w:tcPr>
          <w:p w14:paraId="66663ADA" w14:textId="500E84AC" w:rsidR="00F553EF" w:rsidRPr="00F553EF" w:rsidRDefault="00F553EF" w:rsidP="00F553EF">
            <w:pPr>
              <w:spacing w:line="240" w:lineRule="auto"/>
              <w:ind w:firstLine="0"/>
              <w:jc w:val="center"/>
              <w:rPr>
                <w:rFonts w:eastAsia="宋体"/>
                <w:kern w:val="0"/>
                <w:sz w:val="20"/>
                <w:szCs w:val="20"/>
              </w:rPr>
            </w:pPr>
          </w:p>
        </w:tc>
        <w:tc>
          <w:tcPr>
            <w:tcW w:w="358" w:type="dxa"/>
            <w:tcBorders>
              <w:top w:val="nil"/>
              <w:left w:val="nil"/>
              <w:bottom w:val="single" w:sz="4" w:space="0" w:color="auto"/>
              <w:right w:val="single" w:sz="4" w:space="0" w:color="auto"/>
            </w:tcBorders>
            <w:shd w:val="clear" w:color="auto" w:fill="auto"/>
            <w:vAlign w:val="center"/>
            <w:hideMark/>
          </w:tcPr>
          <w:p w14:paraId="7AECBAB2" w14:textId="77777777" w:rsidR="00F553EF" w:rsidRPr="00F553EF" w:rsidRDefault="00F553EF" w:rsidP="00F553EF">
            <w:pPr>
              <w:spacing w:line="240" w:lineRule="auto"/>
              <w:ind w:firstLine="0"/>
              <w:jc w:val="center"/>
              <w:rPr>
                <w:rFonts w:eastAsia="宋体"/>
                <w:kern w:val="0"/>
                <w:sz w:val="20"/>
                <w:szCs w:val="20"/>
              </w:rPr>
            </w:pPr>
            <w:r w:rsidRPr="00F553EF">
              <w:rPr>
                <w:rFonts w:ascii="仿宋_GB2312" w:hint="eastAsia"/>
                <w:kern w:val="0"/>
                <w:sz w:val="20"/>
                <w:szCs w:val="20"/>
              </w:rPr>
              <w:t>项</w:t>
            </w:r>
          </w:p>
        </w:tc>
        <w:tc>
          <w:tcPr>
            <w:tcW w:w="358" w:type="dxa"/>
            <w:tcBorders>
              <w:top w:val="nil"/>
              <w:left w:val="nil"/>
              <w:bottom w:val="single" w:sz="4" w:space="0" w:color="auto"/>
              <w:right w:val="single" w:sz="4" w:space="0" w:color="auto"/>
            </w:tcBorders>
            <w:shd w:val="clear" w:color="auto" w:fill="auto"/>
            <w:vAlign w:val="center"/>
            <w:hideMark/>
          </w:tcPr>
          <w:p w14:paraId="66C34861" w14:textId="77777777" w:rsidR="00F553EF" w:rsidRPr="00F553EF" w:rsidRDefault="00F553EF" w:rsidP="00F553EF">
            <w:pPr>
              <w:spacing w:line="240" w:lineRule="auto"/>
              <w:ind w:firstLine="0"/>
              <w:jc w:val="center"/>
              <w:rPr>
                <w:rFonts w:eastAsia="宋体"/>
                <w:kern w:val="0"/>
                <w:sz w:val="20"/>
                <w:szCs w:val="20"/>
              </w:rPr>
            </w:pPr>
            <w:r w:rsidRPr="00F553EF">
              <w:rPr>
                <w:rFonts w:eastAsia="宋体"/>
                <w:kern w:val="0"/>
                <w:sz w:val="20"/>
                <w:szCs w:val="20"/>
              </w:rPr>
              <w:t xml:space="preserve">1 </w:t>
            </w:r>
          </w:p>
        </w:tc>
        <w:tc>
          <w:tcPr>
            <w:tcW w:w="1366" w:type="dxa"/>
            <w:tcBorders>
              <w:top w:val="nil"/>
              <w:left w:val="nil"/>
              <w:bottom w:val="single" w:sz="4" w:space="0" w:color="auto"/>
              <w:right w:val="single" w:sz="4" w:space="0" w:color="auto"/>
            </w:tcBorders>
            <w:shd w:val="clear" w:color="auto" w:fill="auto"/>
            <w:vAlign w:val="center"/>
          </w:tcPr>
          <w:p w14:paraId="6CBCAC0B" w14:textId="60B3ABCB" w:rsidR="00F553EF" w:rsidRPr="00F553EF" w:rsidRDefault="00F553EF" w:rsidP="00F553EF">
            <w:pPr>
              <w:spacing w:line="240" w:lineRule="auto"/>
              <w:ind w:firstLine="0"/>
              <w:jc w:val="center"/>
              <w:rPr>
                <w:rFonts w:eastAsia="宋体"/>
                <w:kern w:val="0"/>
                <w:sz w:val="20"/>
                <w:szCs w:val="20"/>
              </w:rPr>
            </w:pPr>
          </w:p>
        </w:tc>
        <w:tc>
          <w:tcPr>
            <w:tcW w:w="888" w:type="dxa"/>
            <w:tcBorders>
              <w:top w:val="nil"/>
              <w:left w:val="nil"/>
              <w:bottom w:val="single" w:sz="4" w:space="0" w:color="auto"/>
              <w:right w:val="single" w:sz="4" w:space="0" w:color="auto"/>
            </w:tcBorders>
            <w:shd w:val="clear" w:color="auto" w:fill="auto"/>
            <w:vAlign w:val="center"/>
            <w:hideMark/>
          </w:tcPr>
          <w:p w14:paraId="1D211709" w14:textId="77777777" w:rsidR="00F553EF" w:rsidRPr="00F553EF" w:rsidRDefault="00F553EF" w:rsidP="00F553EF">
            <w:pPr>
              <w:spacing w:line="240" w:lineRule="auto"/>
              <w:ind w:firstLine="0"/>
              <w:jc w:val="center"/>
              <w:rPr>
                <w:rFonts w:eastAsia="宋体"/>
                <w:color w:val="000000"/>
                <w:kern w:val="0"/>
                <w:sz w:val="20"/>
                <w:szCs w:val="20"/>
              </w:rPr>
            </w:pPr>
            <w:r w:rsidRPr="00F553EF">
              <w:rPr>
                <w:rFonts w:eastAsia="宋体"/>
                <w:color w:val="000000"/>
                <w:kern w:val="0"/>
                <w:sz w:val="20"/>
                <w:szCs w:val="20"/>
              </w:rPr>
              <w:t xml:space="preserve">　</w:t>
            </w:r>
          </w:p>
        </w:tc>
      </w:tr>
      <w:tr w:rsidR="00F553EF" w:rsidRPr="00F553EF" w14:paraId="77E245F1" w14:textId="77777777" w:rsidTr="00F553EF">
        <w:trPr>
          <w:trHeight w:val="181"/>
          <w:jc w:val="right"/>
        </w:trPr>
        <w:tc>
          <w:tcPr>
            <w:tcW w:w="358" w:type="dxa"/>
            <w:tcBorders>
              <w:top w:val="nil"/>
              <w:left w:val="single" w:sz="4" w:space="0" w:color="auto"/>
              <w:bottom w:val="single" w:sz="4" w:space="0" w:color="auto"/>
              <w:right w:val="single" w:sz="4" w:space="0" w:color="auto"/>
            </w:tcBorders>
            <w:shd w:val="clear" w:color="auto" w:fill="auto"/>
            <w:vAlign w:val="center"/>
            <w:hideMark/>
          </w:tcPr>
          <w:p w14:paraId="7F2F2BF2" w14:textId="77777777" w:rsidR="00F553EF" w:rsidRPr="00F553EF" w:rsidRDefault="00F553EF" w:rsidP="00F553EF">
            <w:pPr>
              <w:spacing w:line="240" w:lineRule="auto"/>
              <w:ind w:firstLine="0"/>
              <w:jc w:val="center"/>
              <w:rPr>
                <w:rFonts w:eastAsia="宋体"/>
                <w:b/>
                <w:bCs/>
                <w:kern w:val="0"/>
                <w:sz w:val="20"/>
                <w:szCs w:val="20"/>
              </w:rPr>
            </w:pPr>
            <w:r w:rsidRPr="00F553EF">
              <w:rPr>
                <w:rFonts w:eastAsia="宋体"/>
                <w:b/>
                <w:bCs/>
                <w:kern w:val="0"/>
                <w:sz w:val="20"/>
                <w:szCs w:val="20"/>
              </w:rPr>
              <w:t xml:space="preserve">　</w:t>
            </w:r>
          </w:p>
        </w:tc>
        <w:tc>
          <w:tcPr>
            <w:tcW w:w="875" w:type="dxa"/>
            <w:tcBorders>
              <w:top w:val="nil"/>
              <w:left w:val="nil"/>
              <w:bottom w:val="single" w:sz="4" w:space="0" w:color="auto"/>
              <w:right w:val="single" w:sz="4" w:space="0" w:color="auto"/>
            </w:tcBorders>
            <w:shd w:val="clear" w:color="auto" w:fill="auto"/>
            <w:vAlign w:val="center"/>
            <w:hideMark/>
          </w:tcPr>
          <w:p w14:paraId="4FB5E42A" w14:textId="77777777" w:rsidR="00F553EF" w:rsidRPr="00F553EF" w:rsidRDefault="00F553EF" w:rsidP="00F553EF">
            <w:pPr>
              <w:spacing w:line="240" w:lineRule="auto"/>
              <w:ind w:firstLine="0"/>
              <w:jc w:val="center"/>
              <w:rPr>
                <w:rFonts w:eastAsia="宋体"/>
                <w:b/>
                <w:bCs/>
                <w:kern w:val="0"/>
                <w:sz w:val="20"/>
                <w:szCs w:val="20"/>
              </w:rPr>
            </w:pPr>
            <w:r w:rsidRPr="00F553EF">
              <w:rPr>
                <w:rFonts w:ascii="仿宋_GB2312" w:hint="eastAsia"/>
                <w:b/>
                <w:bCs/>
                <w:kern w:val="0"/>
                <w:sz w:val="20"/>
                <w:szCs w:val="20"/>
              </w:rPr>
              <w:t>合计</w:t>
            </w:r>
          </w:p>
        </w:tc>
        <w:tc>
          <w:tcPr>
            <w:tcW w:w="4602" w:type="dxa"/>
            <w:tcBorders>
              <w:top w:val="nil"/>
              <w:left w:val="nil"/>
              <w:bottom w:val="single" w:sz="4" w:space="0" w:color="auto"/>
              <w:right w:val="single" w:sz="4" w:space="0" w:color="auto"/>
            </w:tcBorders>
            <w:shd w:val="clear" w:color="auto" w:fill="auto"/>
            <w:vAlign w:val="center"/>
            <w:hideMark/>
          </w:tcPr>
          <w:p w14:paraId="0FFF05D7" w14:textId="77777777" w:rsidR="00F553EF" w:rsidRPr="00F553EF" w:rsidRDefault="00F553EF" w:rsidP="00F553EF">
            <w:pPr>
              <w:spacing w:line="240" w:lineRule="auto"/>
              <w:ind w:firstLine="0"/>
              <w:jc w:val="center"/>
              <w:rPr>
                <w:rFonts w:eastAsia="宋体"/>
                <w:b/>
                <w:bCs/>
                <w:kern w:val="0"/>
                <w:sz w:val="20"/>
                <w:szCs w:val="20"/>
              </w:rPr>
            </w:pPr>
            <w:r w:rsidRPr="00F553EF">
              <w:rPr>
                <w:rFonts w:eastAsia="宋体"/>
                <w:b/>
                <w:bCs/>
                <w:kern w:val="0"/>
                <w:sz w:val="20"/>
                <w:szCs w:val="20"/>
              </w:rPr>
              <w:t xml:space="preserve">　</w:t>
            </w:r>
          </w:p>
        </w:tc>
        <w:tc>
          <w:tcPr>
            <w:tcW w:w="994" w:type="dxa"/>
            <w:tcBorders>
              <w:top w:val="nil"/>
              <w:left w:val="nil"/>
              <w:bottom w:val="single" w:sz="4" w:space="0" w:color="auto"/>
              <w:right w:val="single" w:sz="4" w:space="0" w:color="auto"/>
            </w:tcBorders>
            <w:shd w:val="clear" w:color="auto" w:fill="auto"/>
            <w:vAlign w:val="center"/>
            <w:hideMark/>
          </w:tcPr>
          <w:p w14:paraId="458FAFC5" w14:textId="77777777" w:rsidR="00F553EF" w:rsidRPr="00F553EF" w:rsidRDefault="00F553EF" w:rsidP="00F553EF">
            <w:pPr>
              <w:spacing w:line="240" w:lineRule="auto"/>
              <w:ind w:firstLine="0"/>
              <w:jc w:val="center"/>
              <w:rPr>
                <w:rFonts w:eastAsia="宋体"/>
                <w:b/>
                <w:bCs/>
                <w:kern w:val="0"/>
                <w:sz w:val="20"/>
                <w:szCs w:val="20"/>
              </w:rPr>
            </w:pPr>
            <w:r w:rsidRPr="00F553EF">
              <w:rPr>
                <w:rFonts w:eastAsia="宋体"/>
                <w:b/>
                <w:bCs/>
                <w:kern w:val="0"/>
                <w:sz w:val="20"/>
                <w:szCs w:val="20"/>
              </w:rPr>
              <w:t xml:space="preserve">　</w:t>
            </w:r>
          </w:p>
        </w:tc>
        <w:tc>
          <w:tcPr>
            <w:tcW w:w="358" w:type="dxa"/>
            <w:tcBorders>
              <w:top w:val="nil"/>
              <w:left w:val="nil"/>
              <w:bottom w:val="single" w:sz="4" w:space="0" w:color="auto"/>
              <w:right w:val="single" w:sz="4" w:space="0" w:color="auto"/>
            </w:tcBorders>
            <w:shd w:val="clear" w:color="auto" w:fill="auto"/>
            <w:vAlign w:val="center"/>
            <w:hideMark/>
          </w:tcPr>
          <w:p w14:paraId="3456E7EB" w14:textId="77777777" w:rsidR="00F553EF" w:rsidRPr="00F553EF" w:rsidRDefault="00F553EF" w:rsidP="00F553EF">
            <w:pPr>
              <w:spacing w:line="240" w:lineRule="auto"/>
              <w:ind w:firstLine="0"/>
              <w:jc w:val="center"/>
              <w:rPr>
                <w:rFonts w:eastAsia="宋体"/>
                <w:b/>
                <w:bCs/>
                <w:kern w:val="0"/>
                <w:sz w:val="20"/>
                <w:szCs w:val="20"/>
              </w:rPr>
            </w:pPr>
            <w:r w:rsidRPr="00F553EF">
              <w:rPr>
                <w:rFonts w:eastAsia="宋体"/>
                <w:b/>
                <w:bCs/>
                <w:kern w:val="0"/>
                <w:sz w:val="20"/>
                <w:szCs w:val="20"/>
              </w:rPr>
              <w:t xml:space="preserve">　</w:t>
            </w:r>
          </w:p>
        </w:tc>
        <w:tc>
          <w:tcPr>
            <w:tcW w:w="358" w:type="dxa"/>
            <w:tcBorders>
              <w:top w:val="nil"/>
              <w:left w:val="nil"/>
              <w:bottom w:val="single" w:sz="4" w:space="0" w:color="auto"/>
              <w:right w:val="single" w:sz="4" w:space="0" w:color="auto"/>
            </w:tcBorders>
            <w:shd w:val="clear" w:color="auto" w:fill="auto"/>
            <w:vAlign w:val="center"/>
            <w:hideMark/>
          </w:tcPr>
          <w:p w14:paraId="050BE390" w14:textId="77777777" w:rsidR="00F553EF" w:rsidRPr="00F553EF" w:rsidRDefault="00F553EF" w:rsidP="00F553EF">
            <w:pPr>
              <w:spacing w:line="240" w:lineRule="auto"/>
              <w:ind w:firstLine="0"/>
              <w:jc w:val="center"/>
              <w:rPr>
                <w:rFonts w:eastAsia="宋体"/>
                <w:b/>
                <w:bCs/>
                <w:kern w:val="0"/>
                <w:sz w:val="20"/>
                <w:szCs w:val="20"/>
              </w:rPr>
            </w:pPr>
            <w:r w:rsidRPr="00F553EF">
              <w:rPr>
                <w:rFonts w:eastAsia="宋体"/>
                <w:b/>
                <w:bCs/>
                <w:kern w:val="0"/>
                <w:sz w:val="20"/>
                <w:szCs w:val="20"/>
              </w:rPr>
              <w:t xml:space="preserve">　</w:t>
            </w:r>
          </w:p>
        </w:tc>
        <w:tc>
          <w:tcPr>
            <w:tcW w:w="1366" w:type="dxa"/>
            <w:tcBorders>
              <w:top w:val="nil"/>
              <w:left w:val="nil"/>
              <w:bottom w:val="single" w:sz="4" w:space="0" w:color="auto"/>
              <w:right w:val="single" w:sz="4" w:space="0" w:color="auto"/>
            </w:tcBorders>
            <w:shd w:val="clear" w:color="auto" w:fill="auto"/>
            <w:vAlign w:val="center"/>
          </w:tcPr>
          <w:p w14:paraId="3425BFD7" w14:textId="67D26ABA" w:rsidR="00F553EF" w:rsidRPr="00F553EF" w:rsidRDefault="00F553EF" w:rsidP="00F553EF">
            <w:pPr>
              <w:spacing w:line="240" w:lineRule="auto"/>
              <w:ind w:firstLine="0"/>
              <w:jc w:val="center"/>
              <w:rPr>
                <w:rFonts w:eastAsia="宋体"/>
                <w:b/>
                <w:bCs/>
                <w:kern w:val="0"/>
                <w:sz w:val="20"/>
                <w:szCs w:val="20"/>
              </w:rPr>
            </w:pPr>
          </w:p>
        </w:tc>
        <w:tc>
          <w:tcPr>
            <w:tcW w:w="888" w:type="dxa"/>
            <w:tcBorders>
              <w:top w:val="nil"/>
              <w:left w:val="nil"/>
              <w:bottom w:val="single" w:sz="4" w:space="0" w:color="auto"/>
              <w:right w:val="single" w:sz="4" w:space="0" w:color="auto"/>
            </w:tcBorders>
            <w:shd w:val="clear" w:color="auto" w:fill="auto"/>
            <w:vAlign w:val="center"/>
            <w:hideMark/>
          </w:tcPr>
          <w:p w14:paraId="273D5B3F" w14:textId="77777777" w:rsidR="00F553EF" w:rsidRPr="00F553EF" w:rsidRDefault="00F553EF" w:rsidP="00F553EF">
            <w:pPr>
              <w:spacing w:line="240" w:lineRule="auto"/>
              <w:ind w:firstLine="0"/>
              <w:jc w:val="center"/>
              <w:rPr>
                <w:rFonts w:eastAsia="宋体"/>
                <w:b/>
                <w:bCs/>
                <w:color w:val="000000"/>
                <w:kern w:val="0"/>
                <w:sz w:val="20"/>
                <w:szCs w:val="20"/>
              </w:rPr>
            </w:pPr>
            <w:r w:rsidRPr="00F553EF">
              <w:rPr>
                <w:rFonts w:eastAsia="宋体"/>
                <w:b/>
                <w:bCs/>
                <w:color w:val="000000"/>
                <w:kern w:val="0"/>
                <w:sz w:val="20"/>
                <w:szCs w:val="20"/>
              </w:rPr>
              <w:t xml:space="preserve">　</w:t>
            </w:r>
          </w:p>
        </w:tc>
      </w:tr>
    </w:tbl>
    <w:p w14:paraId="53C173EC" w14:textId="08E7464B" w:rsidR="00F553EF" w:rsidRPr="00F553EF" w:rsidRDefault="006F5668" w:rsidP="00F553EF">
      <w:pPr>
        <w:ind w:firstLine="0"/>
        <w:rPr>
          <w:rFonts w:hint="eastAsia"/>
          <w:lang w:val="zh-CN"/>
        </w:rPr>
      </w:pPr>
      <w:r>
        <w:rPr>
          <w:rFonts w:hint="eastAsia"/>
          <w:lang w:val="zh-CN"/>
        </w:rPr>
        <w:t>备注：</w:t>
      </w:r>
      <w:r w:rsidR="007D1EBC">
        <w:rPr>
          <w:rFonts w:hint="eastAsia"/>
          <w:lang w:val="zh-CN"/>
        </w:rPr>
        <w:t>以上报价单位均为人民币：万元，需填写单价和合计等内容。</w:t>
      </w:r>
    </w:p>
    <w:sectPr w:rsidR="00F553EF" w:rsidRPr="00F553EF">
      <w:headerReference w:type="even" r:id="rId25"/>
      <w:headerReference w:type="default" r:id="rId26"/>
      <w:footerReference w:type="even" r:id="rId27"/>
      <w:footerReference w:type="default" r:id="rId28"/>
      <w:headerReference w:type="first" r:id="rId29"/>
      <w:footerReference w:type="first" r:id="rId30"/>
      <w:pgSz w:w="11906" w:h="16838"/>
      <w:pgMar w:top="1440" w:right="1287" w:bottom="1440" w:left="1287" w:header="851" w:footer="992" w:gutter="0"/>
      <w:pgNumType w:fmt="numberInDash"/>
      <w:cols w:space="425"/>
      <w:titlePg/>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6B3E8" w14:textId="77777777" w:rsidR="00D22B63" w:rsidRDefault="00D22B63">
      <w:pPr>
        <w:spacing w:line="240" w:lineRule="auto"/>
      </w:pPr>
      <w:r>
        <w:separator/>
      </w:r>
    </w:p>
  </w:endnote>
  <w:endnote w:type="continuationSeparator" w:id="0">
    <w:p w14:paraId="6B2AD4D9" w14:textId="77777777" w:rsidR="00D22B63" w:rsidRDefault="00D22B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宋">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Tms Rmn">
    <w:panose1 w:val="02020603040505020304"/>
    <w:charset w:val="00"/>
    <w:family w:val="roman"/>
    <w:pitch w:val="default"/>
    <w:sig w:usb0="00000000" w:usb1="00000000" w:usb2="00000000" w:usb3="00000000" w:csb0="00000001" w:csb1="00000000"/>
  </w:font>
  <w:font w:name="长城仿宋">
    <w:altName w:val="宋体"/>
    <w:charset w:val="86"/>
    <w:family w:val="modern"/>
    <w:pitch w:val="default"/>
    <w:sig w:usb0="00000000" w:usb1="00000000" w:usb2="00000010" w:usb3="00000000" w:csb0="00040000" w:csb1="00000000"/>
  </w:font>
  <w:font w:name="Plotter">
    <w:altName w:val="Arial"/>
    <w:charset w:val="00"/>
    <w:family w:val="moder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仿宋体">
    <w:altName w:val="宋体"/>
    <w:charset w:val="86"/>
    <w:family w:val="roman"/>
    <w:pitch w:val="default"/>
    <w:sig w:usb0="00000000" w:usb1="00000000" w:usb2="00000010" w:usb3="00000000" w:csb0="00040000" w:csb1="00000000"/>
  </w:font>
  <w:font w:name="昆仑仿宋">
    <w:altName w:val="黑体"/>
    <w:charset w:val="86"/>
    <w:family w:val="modern"/>
    <w:pitch w:val="default"/>
    <w:sig w:usb0="00000000" w:usb1="00000000" w:usb2="00000010" w:usb3="00000000" w:csb0="00040000" w:csb1="00000000"/>
  </w:font>
  <w:font w:name="Times">
    <w:altName w:val="Times"/>
    <w:panose1 w:val="02020603050405020304"/>
    <w:charset w:val="00"/>
    <w:family w:val="roman"/>
    <w:pitch w:val="default"/>
    <w:sig w:usb0="00000000" w:usb1="00000000" w:usb2="00000009" w:usb3="00000000" w:csb0="000001FF" w:csb1="00000000"/>
  </w:font>
  <w:font w:name="..">
    <w:altName w:val="宋体"/>
    <w:charset w:val="00"/>
    <w:family w:val="auto"/>
    <w:pitch w:val="default"/>
    <w:sig w:usb0="00000000" w:usb1="00000000" w:usb2="00000000" w:usb3="00000000" w:csb0="0000019F" w:csb1="00000000"/>
  </w:font>
  <w:font w:name="Sim Sun+ 2">
    <w:altName w:val="黑体"/>
    <w:charset w:val="86"/>
    <w:family w:val="auto"/>
    <w:pitch w:val="default"/>
    <w:sig w:usb0="00000000" w:usb1="00000000" w:usb2="00000010" w:usb3="00000000" w:csb0="00040000" w:csb1="00000000"/>
  </w:font>
  <w:font w:name="ArialUnicodeMS">
    <w:altName w:val="黑体"/>
    <w:charset w:val="86"/>
    <w:family w:val="auto"/>
    <w:pitch w:val="default"/>
    <w:sig w:usb0="00000000" w:usb1="00000000" w:usb2="00000010" w:usb3="00000000" w:csb0="00040000" w:csb1="00000000"/>
  </w:font>
  <w:font w:name="TimesNewRoman">
    <w:altName w:val="Times New Roman"/>
    <w:charset w:val="00"/>
    <w:family w:val="roman"/>
    <w:pitch w:val="default"/>
    <w:sig w:usb0="00000000" w:usb1="00000000" w:usb2="00000000" w:usb3="00000000" w:csb0="00000001" w:csb1="00000000"/>
  </w:font>
  <w:font w:name="FZMeiHei-M07S">
    <w:altName w:val="黑体"/>
    <w:charset w:val="86"/>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Helvetica Neue">
    <w:altName w:val="微软雅黑"/>
    <w:charset w:val="00"/>
    <w:family w:val="auto"/>
    <w:pitch w:val="default"/>
  </w:font>
  <w:font w:name="Palatino">
    <w:charset w:val="00"/>
    <w:family w:val="roman"/>
    <w:pitch w:val="default"/>
    <w:sig w:usb0="00000000" w:usb1="00000000" w:usb2="00000000" w:usb3="00000000" w:csb0="00000001" w:csb1="00000000"/>
  </w:font>
  <w:font w:name="方正仿宋_GBK">
    <w:panose1 w:val="03000509000000000000"/>
    <w:charset w:val="86"/>
    <w:family w:val="script"/>
    <w:pitch w:val="fixed"/>
    <w:sig w:usb0="A00002BF" w:usb1="38CF7CFA" w:usb2="00082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1EA83" w14:textId="77777777" w:rsidR="001D2F92" w:rsidRDefault="001D2F92">
    <w:pPr>
      <w:pStyle w:val="afff7"/>
    </w:pPr>
  </w:p>
  <w:p w14:paraId="682E751C" w14:textId="77777777" w:rsidR="001D2F92" w:rsidRDefault="001D2F92">
    <w:pPr>
      <w:ind w:firstLine="640"/>
    </w:pPr>
  </w:p>
  <w:p w14:paraId="594FA4FD" w14:textId="77777777" w:rsidR="001D2F92" w:rsidRDefault="001D2F92">
    <w:pPr>
      <w:ind w:firstLine="640"/>
    </w:pPr>
  </w:p>
  <w:p w14:paraId="5F795460" w14:textId="77777777" w:rsidR="001D2F92" w:rsidRDefault="001D2F92">
    <w:pPr>
      <w:ind w:firstLine="640"/>
    </w:pPr>
  </w:p>
  <w:p w14:paraId="4CA6D83E" w14:textId="77777777" w:rsidR="001D2F92" w:rsidRDefault="001D2F92">
    <w:pPr>
      <w:ind w:firstLine="640"/>
    </w:pPr>
  </w:p>
  <w:p w14:paraId="37C2958B" w14:textId="77777777" w:rsidR="001D2F92" w:rsidRDefault="001D2F92">
    <w:pPr>
      <w:ind w:firstLine="640"/>
    </w:pPr>
  </w:p>
  <w:p w14:paraId="3EEFD93A" w14:textId="77777777" w:rsidR="001D2F92" w:rsidRDefault="001D2F92">
    <w:pPr>
      <w:ind w:firstLine="6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96EF8" w14:textId="77777777" w:rsidR="001D2F92" w:rsidRDefault="001D2F92">
    <w:pPr>
      <w:pStyle w:val="afff7"/>
      <w:rPr>
        <w:sz w:val="28"/>
        <w:szCs w:val="28"/>
      </w:rPr>
    </w:pPr>
    <w:r>
      <w:rPr>
        <w:noProof/>
        <w:sz w:val="28"/>
      </w:rPr>
      <mc:AlternateContent>
        <mc:Choice Requires="wps">
          <w:drawing>
            <wp:anchor distT="0" distB="0" distL="114300" distR="114300" simplePos="0" relativeHeight="251659264" behindDoc="0" locked="0" layoutInCell="1" allowOverlap="1" wp14:anchorId="00D76DB2" wp14:editId="6397F504">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31336033"/>
                          </w:sdtPr>
                          <w:sdtEndPr>
                            <w:rPr>
                              <w:sz w:val="28"/>
                              <w:szCs w:val="28"/>
                            </w:rPr>
                          </w:sdtEndPr>
                          <w:sdtContent>
                            <w:p w14:paraId="4586DE3C" w14:textId="77777777" w:rsidR="001D2F92" w:rsidRDefault="001D2F92">
                              <w:pPr>
                                <w:pStyle w:val="afff7"/>
                                <w:rPr>
                                  <w:sz w:val="28"/>
                                  <w:szCs w:val="28"/>
                                </w:rPr>
                              </w:pPr>
                              <w:r>
                                <w:rPr>
                                  <w:sz w:val="28"/>
                                  <w:szCs w:val="28"/>
                                </w:rPr>
                                <w:fldChar w:fldCharType="begin"/>
                              </w:r>
                              <w:r>
                                <w:rPr>
                                  <w:sz w:val="28"/>
                                  <w:szCs w:val="28"/>
                                </w:rPr>
                                <w:instrText>PAGE   \* MERGEFORMAT</w:instrText>
                              </w:r>
                              <w:r>
                                <w:rPr>
                                  <w:sz w:val="28"/>
                                  <w:szCs w:val="28"/>
                                </w:rPr>
                                <w:fldChar w:fldCharType="separate"/>
                              </w:r>
                              <w:r w:rsidR="0020255E" w:rsidRPr="0020255E">
                                <w:rPr>
                                  <w:noProof/>
                                  <w:sz w:val="28"/>
                                  <w:szCs w:val="28"/>
                                  <w:lang w:val="zh-CN"/>
                                </w:rPr>
                                <w:t>-</w:t>
                              </w:r>
                              <w:r w:rsidR="0020255E">
                                <w:rPr>
                                  <w:noProof/>
                                  <w:sz w:val="28"/>
                                  <w:szCs w:val="28"/>
                                </w:rPr>
                                <w:t xml:space="preserve"> 243 -</w:t>
                              </w:r>
                              <w:r>
                                <w:rPr>
                                  <w:sz w:val="28"/>
                                  <w:szCs w:val="28"/>
                                </w:rPr>
                                <w:fldChar w:fldCharType="end"/>
                              </w:r>
                            </w:p>
                          </w:sdtContent>
                        </w:sdt>
                        <w:p w14:paraId="62088773" w14:textId="77777777" w:rsidR="001D2F92" w:rsidRDefault="001D2F92">
                          <w:pPr>
                            <w:rPr>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0D76DB2" id="_x0000_t202" coordsize="21600,21600" o:spt="202" path="m,l,21600r21600,l21600,xe">
              <v:stroke joinstyle="miter"/>
              <v:path gradientshapeok="t" o:connecttype="rect"/>
            </v:shapetype>
            <v:shape id="文本框 18"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Le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UOnnLDo0f33b/c/ft7ffWW4A0GdjzPgrj2QqX9NPcDjfcRlrrvXweYvKmLQg+rtnl7V&#10;Jyaz0fRoOp1AJaEbf+C/ejD3IaY3iizLQs0D+ldoFZuLmAboCMnRHJ23xpQeGse6mh+/fDUpBnsN&#10;nBuHGLmIIdkipa1R2YNx75VG/SXnfFEmT52awDYCMyOkVC6VcosnoDNKI+xTDHf4bKrKVD7FeG9R&#10;IpNLe2PbOgql3kdpN5/HlPWAHxkY6s4UpH7V75q7omaL3gYa1iN6ed6C/wsR05UI2Af0DDueLnFo&#10;Q+CZdhJnawpf/naf8RhTaDnrsF81d3gAODNvHcY3r+IohFFYjYK7tacE8g/xdnhZRBiEZEZRB7Kf&#10;sPjLHAMq4SQi1TyN4mkadhwPh1TLZQFh4bxIF+7ay+y6NNsvbxNmqIxWJmVgYkcWVq4M5+55yDv9&#10;+39BPTxii18AAAD//wMAUEsDBBQABgAIAAAAIQDnKoq81gAAAAUBAAAPAAAAZHJzL2Rvd25yZXYu&#10;eG1sTI9BS8NAEIXvQv/DMgVvdmMPksRsipZ66UVaBa/T7JgEd2dDdpvGf+8ogl6GebzhvW+qzeyd&#10;mmiMfWADt6sMFHETbM+tgdeXp5scVEzIFl1gMvBJETb14qrC0oYLH2g6plZJCMcSDXQpDaXWsenI&#10;Y1yFgVi89zB6TCLHVtsRLxLunV5n2Z322LM0dDjQtqPm43j20rt3b1Mo0qHR084+znnBz/vCmOvl&#10;/HAPKtGc/o7hG1/QoRamUzizjcoZkEfSzxRvneciT7+Lriv9n77+AgAA//8DAFBLAQItABQABgAI&#10;AAAAIQC2gziS/gAAAOEBAAATAAAAAAAAAAAAAAAAAAAAAABbQ29udGVudF9UeXBlc10ueG1sUEsB&#10;Ai0AFAAGAAgAAAAhADj9If/WAAAAlAEAAAsAAAAAAAAAAAAAAAAALwEAAF9yZWxzLy5yZWxzUEsB&#10;Ai0AFAAGAAgAAAAhAFUE8t5iAgAADAUAAA4AAAAAAAAAAAAAAAAALgIAAGRycy9lMm9Eb2MueG1s&#10;UEsBAi0AFAAGAAgAAAAhAOcqirzWAAAABQEAAA8AAAAAAAAAAAAAAAAAvAQAAGRycy9kb3ducmV2&#10;LnhtbFBLBQYAAAAABAAEAPMAAAC/BQAAAAA=&#10;" filled="f" fillcolor="white [3201]" stroked="f" strokeweight=".5pt">
              <v:textbox style="mso-fit-shape-to-text:t" inset="0,0,0,0">
                <w:txbxContent>
                  <w:sdt>
                    <w:sdtPr>
                      <w:id w:val="-131336033"/>
                    </w:sdtPr>
                    <w:sdtEndPr>
                      <w:rPr>
                        <w:sz w:val="28"/>
                        <w:szCs w:val="28"/>
                      </w:rPr>
                    </w:sdtEndPr>
                    <w:sdtContent>
                      <w:p w14:paraId="4586DE3C" w14:textId="77777777" w:rsidR="001D2F92" w:rsidRDefault="001D2F92">
                        <w:pPr>
                          <w:pStyle w:val="afff7"/>
                          <w:rPr>
                            <w:sz w:val="28"/>
                            <w:szCs w:val="28"/>
                          </w:rPr>
                        </w:pPr>
                        <w:r>
                          <w:rPr>
                            <w:sz w:val="28"/>
                            <w:szCs w:val="28"/>
                          </w:rPr>
                          <w:fldChar w:fldCharType="begin"/>
                        </w:r>
                        <w:r>
                          <w:rPr>
                            <w:sz w:val="28"/>
                            <w:szCs w:val="28"/>
                          </w:rPr>
                          <w:instrText>PAGE   \* MERGEFORMAT</w:instrText>
                        </w:r>
                        <w:r>
                          <w:rPr>
                            <w:sz w:val="28"/>
                            <w:szCs w:val="28"/>
                          </w:rPr>
                          <w:fldChar w:fldCharType="separate"/>
                        </w:r>
                        <w:r w:rsidR="0020255E" w:rsidRPr="0020255E">
                          <w:rPr>
                            <w:noProof/>
                            <w:sz w:val="28"/>
                            <w:szCs w:val="28"/>
                            <w:lang w:val="zh-CN"/>
                          </w:rPr>
                          <w:t>-</w:t>
                        </w:r>
                        <w:r w:rsidR="0020255E">
                          <w:rPr>
                            <w:noProof/>
                            <w:sz w:val="28"/>
                            <w:szCs w:val="28"/>
                          </w:rPr>
                          <w:t xml:space="preserve"> 243 -</w:t>
                        </w:r>
                        <w:r>
                          <w:rPr>
                            <w:sz w:val="28"/>
                            <w:szCs w:val="28"/>
                          </w:rPr>
                          <w:fldChar w:fldCharType="end"/>
                        </w:r>
                      </w:p>
                    </w:sdtContent>
                  </w:sdt>
                  <w:p w14:paraId="62088773" w14:textId="77777777" w:rsidR="001D2F92" w:rsidRDefault="001D2F92">
                    <w:pPr>
                      <w:rPr>
                        <w:sz w:val="28"/>
                        <w:szCs w:val="28"/>
                      </w:rPr>
                    </w:pPr>
                  </w:p>
                </w:txbxContent>
              </v:textbox>
              <w10:wrap anchorx="margin"/>
            </v:shape>
          </w:pict>
        </mc:Fallback>
      </mc:AlternateContent>
    </w:r>
  </w:p>
  <w:p w14:paraId="0A12D30C" w14:textId="77777777" w:rsidR="001D2F92" w:rsidRDefault="001D2F92">
    <w:pPr>
      <w:pStyle w:val="afff7"/>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CE350" w14:textId="77777777" w:rsidR="001D2F92" w:rsidRDefault="001D2F92">
    <w:pPr>
      <w:pStyle w:val="afff7"/>
      <w:rPr>
        <w:sz w:val="28"/>
        <w:szCs w:val="28"/>
      </w:rPr>
    </w:pPr>
    <w:r>
      <w:rPr>
        <w:noProof/>
        <w:sz w:val="28"/>
      </w:rPr>
      <mc:AlternateContent>
        <mc:Choice Requires="wps">
          <w:drawing>
            <wp:anchor distT="0" distB="0" distL="114300" distR="114300" simplePos="0" relativeHeight="251661312" behindDoc="0" locked="0" layoutInCell="1" allowOverlap="1" wp14:anchorId="579F92DD" wp14:editId="1FD2099F">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848751534"/>
                          </w:sdtPr>
                          <w:sdtEndPr>
                            <w:rPr>
                              <w:sz w:val="28"/>
                              <w:szCs w:val="28"/>
                            </w:rPr>
                          </w:sdtEndPr>
                          <w:sdtContent>
                            <w:p w14:paraId="6CE5B887" w14:textId="77777777" w:rsidR="001D2F92" w:rsidRDefault="001D2F92">
                              <w:pPr>
                                <w:pStyle w:val="afff7"/>
                                <w:rPr>
                                  <w:sz w:val="28"/>
                                  <w:szCs w:val="28"/>
                                </w:rPr>
                              </w:pPr>
                              <w:r>
                                <w:rPr>
                                  <w:sz w:val="28"/>
                                  <w:szCs w:val="28"/>
                                </w:rPr>
                                <w:fldChar w:fldCharType="begin"/>
                              </w:r>
                              <w:r>
                                <w:rPr>
                                  <w:sz w:val="28"/>
                                  <w:szCs w:val="28"/>
                                </w:rPr>
                                <w:instrText>PAGE   \* MERGEFORMAT</w:instrText>
                              </w:r>
                              <w:r>
                                <w:rPr>
                                  <w:sz w:val="28"/>
                                  <w:szCs w:val="28"/>
                                </w:rPr>
                                <w:fldChar w:fldCharType="separate"/>
                              </w:r>
                              <w:r w:rsidR="0020255E" w:rsidRPr="0020255E">
                                <w:rPr>
                                  <w:noProof/>
                                  <w:sz w:val="28"/>
                                  <w:szCs w:val="28"/>
                                  <w:lang w:val="zh-CN"/>
                                </w:rPr>
                                <w:t>-</w:t>
                              </w:r>
                              <w:r w:rsidR="0020255E">
                                <w:rPr>
                                  <w:noProof/>
                                  <w:sz w:val="28"/>
                                  <w:szCs w:val="28"/>
                                </w:rPr>
                                <w:t xml:space="preserve"> 197 -</w:t>
                              </w:r>
                              <w:r>
                                <w:rPr>
                                  <w:sz w:val="28"/>
                                  <w:szCs w:val="28"/>
                                </w:rPr>
                                <w:fldChar w:fldCharType="end"/>
                              </w:r>
                            </w:p>
                          </w:sdtContent>
                        </w:sdt>
                        <w:p w14:paraId="43E51259" w14:textId="77777777" w:rsidR="001D2F92" w:rsidRDefault="001D2F92">
                          <w:pPr>
                            <w:rPr>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79F92DD" id="_x0000_t202" coordsize="21600,21600" o:spt="202" path="m,l,21600r21600,l21600,xe">
              <v:stroke joinstyle="miter"/>
              <v:path gradientshapeok="t" o:connecttype="rect"/>
            </v:shapetype>
            <v:shape id="文本框 19"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cNZQIAABMFAAAOAAAAZHJzL2Uyb0RvYy54bWysVM1uEzEQviPxDpbvdNMiqhB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SMycserT99nX7/ef2xxeGOxDU+TgD7sYDmfpX1AM83kdc5rp7HWz+oiIGPaje7OlV&#10;fWIyG02PptMJVBK68Qf+q3tzH2J6rciyLNQ8oH+FVrG+jGmAjpAczdFFa0zpoXGsq/nx8xeTYrDX&#10;wLlxiJGLGJItUtoYlT0Y905p1F9yzhdl8tSZCWwtMDNCSuVSKbd4AjqjNMI+xnCHz6aqTOVjjPcW&#10;JTK5tDe2raNQ6n2QdvNpTFkP+JGBoe5MQeqX/dD4sZdLajZocaBhS6KXFy3acCliuhYBa4HWYdXT&#10;FQ5tCHTTTuJsReHz3+4zHtMKLWcd1qzmDu8AZ+aNwxTnjRyFMArLUXB39ozQg0M8IV4WEQYhmVHU&#10;gexH7P8ix4BKOIlINU+jeJaGVcf7IdViUUDYOy/SpbvxMrsuPfeLu4RRKhOWuRmY2HGGzSszunsl&#10;8mr//l9Q92/Z/BcAAAD//wMAUEsDBBQABgAIAAAAIQDnKoq81gAAAAUBAAAPAAAAZHJzL2Rvd25y&#10;ZXYueG1sTI9BS8NAEIXvQv/DMgVvdmMPksRsipZ66UVaBa/T7JgEd2dDdpvGf+8ogl6GebzhvW+q&#10;zeydmmiMfWADt6sMFHETbM+tgdeXp5scVEzIFl1gMvBJETb14qrC0oYLH2g6plZJCMcSDXQpDaXW&#10;senIY1yFgVi89zB6TCLHVtsRLxLunV5n2Z322LM0dDjQtqPm43j20rt3b1Mo0qHR084+znnBz/vC&#10;mOvl/HAPKtGc/o7hG1/QoRamUzizjcoZkEfSzxRvneciT7+Lriv9n77+AgAA//8DAFBLAQItABQA&#10;BgAIAAAAIQC2gziS/gAAAOEBAAATAAAAAAAAAAAAAAAAAAAAAABbQ29udGVudF9UeXBlc10ueG1s&#10;UEsBAi0AFAAGAAgAAAAhADj9If/WAAAAlAEAAAsAAAAAAAAAAAAAAAAALwEAAF9yZWxzLy5yZWxz&#10;UEsBAi0AFAAGAAgAAAAhAOpp1w1lAgAAEwUAAA4AAAAAAAAAAAAAAAAALgIAAGRycy9lMm9Eb2Mu&#10;eG1sUEsBAi0AFAAGAAgAAAAhAOcqirzWAAAABQEAAA8AAAAAAAAAAAAAAAAAvwQAAGRycy9kb3du&#10;cmV2LnhtbFBLBQYAAAAABAAEAPMAAADCBQAAAAA=&#10;" filled="f" fillcolor="white [3201]" stroked="f" strokeweight=".5pt">
              <v:textbox style="mso-fit-shape-to-text:t" inset="0,0,0,0">
                <w:txbxContent>
                  <w:sdt>
                    <w:sdtPr>
                      <w:id w:val="1848751534"/>
                    </w:sdtPr>
                    <w:sdtEndPr>
                      <w:rPr>
                        <w:sz w:val="28"/>
                        <w:szCs w:val="28"/>
                      </w:rPr>
                    </w:sdtEndPr>
                    <w:sdtContent>
                      <w:p w14:paraId="6CE5B887" w14:textId="77777777" w:rsidR="001D2F92" w:rsidRDefault="001D2F92">
                        <w:pPr>
                          <w:pStyle w:val="afff7"/>
                          <w:rPr>
                            <w:sz w:val="28"/>
                            <w:szCs w:val="28"/>
                          </w:rPr>
                        </w:pPr>
                        <w:r>
                          <w:rPr>
                            <w:sz w:val="28"/>
                            <w:szCs w:val="28"/>
                          </w:rPr>
                          <w:fldChar w:fldCharType="begin"/>
                        </w:r>
                        <w:r>
                          <w:rPr>
                            <w:sz w:val="28"/>
                            <w:szCs w:val="28"/>
                          </w:rPr>
                          <w:instrText>PAGE   \* MERGEFORMAT</w:instrText>
                        </w:r>
                        <w:r>
                          <w:rPr>
                            <w:sz w:val="28"/>
                            <w:szCs w:val="28"/>
                          </w:rPr>
                          <w:fldChar w:fldCharType="separate"/>
                        </w:r>
                        <w:r w:rsidR="0020255E" w:rsidRPr="0020255E">
                          <w:rPr>
                            <w:noProof/>
                            <w:sz w:val="28"/>
                            <w:szCs w:val="28"/>
                            <w:lang w:val="zh-CN"/>
                          </w:rPr>
                          <w:t>-</w:t>
                        </w:r>
                        <w:r w:rsidR="0020255E">
                          <w:rPr>
                            <w:noProof/>
                            <w:sz w:val="28"/>
                            <w:szCs w:val="28"/>
                          </w:rPr>
                          <w:t xml:space="preserve"> 197 -</w:t>
                        </w:r>
                        <w:r>
                          <w:rPr>
                            <w:sz w:val="28"/>
                            <w:szCs w:val="28"/>
                          </w:rPr>
                          <w:fldChar w:fldCharType="end"/>
                        </w:r>
                      </w:p>
                    </w:sdtContent>
                  </w:sdt>
                  <w:p w14:paraId="43E51259" w14:textId="77777777" w:rsidR="001D2F92" w:rsidRDefault="001D2F92">
                    <w:pPr>
                      <w:rPr>
                        <w:sz w:val="28"/>
                        <w:szCs w:val="28"/>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FE61F" w14:textId="77777777" w:rsidR="00D22B63" w:rsidRDefault="00D22B63">
      <w:pPr>
        <w:spacing w:line="240" w:lineRule="auto"/>
      </w:pPr>
      <w:r>
        <w:separator/>
      </w:r>
    </w:p>
  </w:footnote>
  <w:footnote w:type="continuationSeparator" w:id="0">
    <w:p w14:paraId="1FE1BECE" w14:textId="77777777" w:rsidR="00D22B63" w:rsidRDefault="00D22B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E1C34" w14:textId="77777777" w:rsidR="001D2F92" w:rsidRDefault="001D2F92">
    <w:pPr>
      <w:pStyle w:val="afffa"/>
      <w:spacing w:after="240"/>
    </w:pPr>
  </w:p>
  <w:p w14:paraId="550CE7CE" w14:textId="77777777" w:rsidR="001D2F92" w:rsidRDefault="001D2F92">
    <w:pPr>
      <w:ind w:firstLine="640"/>
    </w:pPr>
  </w:p>
  <w:p w14:paraId="6B25BFC5" w14:textId="77777777" w:rsidR="001D2F92" w:rsidRDefault="001D2F92">
    <w:pPr>
      <w:ind w:firstLine="640"/>
    </w:pPr>
  </w:p>
  <w:p w14:paraId="223AE506" w14:textId="77777777" w:rsidR="001D2F92" w:rsidRDefault="001D2F92">
    <w:pPr>
      <w:ind w:firstLine="640"/>
    </w:pPr>
  </w:p>
  <w:p w14:paraId="4870E5C7" w14:textId="77777777" w:rsidR="001D2F92" w:rsidRDefault="001D2F92">
    <w:pPr>
      <w:ind w:firstLine="640"/>
    </w:pPr>
  </w:p>
  <w:p w14:paraId="2E2BF1E3" w14:textId="77777777" w:rsidR="001D2F92" w:rsidRDefault="001D2F92">
    <w:pPr>
      <w:ind w:firstLine="640"/>
    </w:pPr>
  </w:p>
  <w:p w14:paraId="66EB6F33" w14:textId="77777777" w:rsidR="001D2F92" w:rsidRDefault="001D2F92">
    <w:pPr>
      <w:ind w:firstLine="6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3E56E" w14:textId="77777777" w:rsidR="001D2F92" w:rsidRDefault="001D2F92">
    <w:pPr>
      <w:ind w:left="6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08F45" w14:textId="77777777" w:rsidR="001D2F92" w:rsidRDefault="001D2F92">
    <w:pPr>
      <w:pStyle w:val="afffa"/>
      <w:pBdr>
        <w:bottom w:val="none" w:sz="0" w:space="0" w:color="auto"/>
      </w:pBdr>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7BCE48"/>
    <w:multiLevelType w:val="singleLevel"/>
    <w:tmpl w:val="897BCE48"/>
    <w:lvl w:ilvl="0">
      <w:start w:val="1"/>
      <w:numFmt w:val="decimal"/>
      <w:suff w:val="space"/>
      <w:lvlText w:val="%1."/>
      <w:lvlJc w:val="left"/>
      <w:pPr>
        <w:ind w:left="420" w:hanging="420"/>
      </w:pPr>
      <w:rPr>
        <w:rFonts w:hint="default"/>
      </w:rPr>
    </w:lvl>
  </w:abstractNum>
  <w:abstractNum w:abstractNumId="1" w15:restartNumberingAfterBreak="0">
    <w:nsid w:val="CCFBE5E8"/>
    <w:multiLevelType w:val="singleLevel"/>
    <w:tmpl w:val="CCFBE5E8"/>
    <w:lvl w:ilvl="0">
      <w:start w:val="1"/>
      <w:numFmt w:val="bullet"/>
      <w:lvlText w:val=""/>
      <w:lvlJc w:val="left"/>
      <w:pPr>
        <w:ind w:left="420" w:hanging="420"/>
      </w:pPr>
      <w:rPr>
        <w:rFonts w:ascii="Wingdings" w:hAnsi="Wingdings" w:hint="default"/>
      </w:rPr>
    </w:lvl>
  </w:abstractNum>
  <w:abstractNum w:abstractNumId="2" w15:restartNumberingAfterBreak="0">
    <w:nsid w:val="FDCDD562"/>
    <w:multiLevelType w:val="singleLevel"/>
    <w:tmpl w:val="FDCDD562"/>
    <w:lvl w:ilvl="0">
      <w:start w:val="1"/>
      <w:numFmt w:val="bullet"/>
      <w:lvlText w:val=""/>
      <w:lvlJc w:val="left"/>
      <w:pPr>
        <w:ind w:left="420" w:hanging="420"/>
      </w:pPr>
      <w:rPr>
        <w:rFonts w:ascii="Wingdings" w:hAnsi="Wingdings" w:hint="default"/>
      </w:rPr>
    </w:lvl>
  </w:abstractNum>
  <w:abstractNum w:abstractNumId="3"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4" w15:restartNumberingAfterBreak="0">
    <w:nsid w:val="04CC2927"/>
    <w:multiLevelType w:val="multilevel"/>
    <w:tmpl w:val="04CC2927"/>
    <w:lvl w:ilvl="0">
      <w:start w:val="1"/>
      <w:numFmt w:val="decimal"/>
      <w:pStyle w:val="V1"/>
      <w:lvlText w:val="(%1)"/>
      <w:lvlJc w:val="left"/>
      <w:pPr>
        <w:tabs>
          <w:tab w:val="left" w:pos="200"/>
        </w:tabs>
        <w:ind w:left="0" w:firstLine="482"/>
      </w:pPr>
      <w:rPr>
        <w:rFonts w:ascii="Times New Roman" w:eastAsia="宋体" w:hAnsi="Times New Roman" w:cs="Times New Roman" w:hint="default"/>
        <w:b w:val="0"/>
        <w:i w:val="0"/>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070D3910"/>
    <w:multiLevelType w:val="multilevel"/>
    <w:tmpl w:val="070D3910"/>
    <w:lvl w:ilvl="0">
      <w:start w:val="1"/>
      <w:numFmt w:val="decimal"/>
      <w:pStyle w:val="0990"/>
      <w:lvlText w:val="%1"/>
      <w:lvlJc w:val="left"/>
      <w:pPr>
        <w:tabs>
          <w:tab w:val="left" w:pos="985"/>
        </w:tabs>
        <w:ind w:left="985" w:hanging="425"/>
      </w:pPr>
    </w:lvl>
    <w:lvl w:ilvl="1">
      <w:start w:val="1"/>
      <w:numFmt w:val="decimal"/>
      <w:lvlText w:val="%1.%2"/>
      <w:lvlJc w:val="left"/>
      <w:pPr>
        <w:tabs>
          <w:tab w:val="left" w:pos="1552"/>
        </w:tabs>
        <w:ind w:left="1552" w:hanging="567"/>
      </w:pPr>
    </w:lvl>
    <w:lvl w:ilvl="2">
      <w:start w:val="1"/>
      <w:numFmt w:val="decimal"/>
      <w:lvlText w:val="%1.%2.%3"/>
      <w:lvlJc w:val="left"/>
      <w:pPr>
        <w:tabs>
          <w:tab w:val="left" w:pos="1978"/>
        </w:tabs>
        <w:ind w:left="1978" w:hanging="567"/>
      </w:pPr>
    </w:lvl>
    <w:lvl w:ilvl="3">
      <w:start w:val="1"/>
      <w:numFmt w:val="decimal"/>
      <w:lvlText w:val="%1.%2.%3.%4"/>
      <w:lvlJc w:val="left"/>
      <w:pPr>
        <w:tabs>
          <w:tab w:val="left" w:pos="2916"/>
        </w:tabs>
        <w:ind w:left="2544" w:hanging="708"/>
      </w:pPr>
    </w:lvl>
    <w:lvl w:ilvl="4">
      <w:start w:val="1"/>
      <w:numFmt w:val="decimal"/>
      <w:pStyle w:val="5"/>
      <w:lvlText w:val="%1.%2.%3.%4.%5"/>
      <w:lvlJc w:val="left"/>
      <w:pPr>
        <w:tabs>
          <w:tab w:val="left" w:pos="3341"/>
        </w:tabs>
        <w:ind w:left="3111" w:hanging="850"/>
      </w:pPr>
    </w:lvl>
    <w:lvl w:ilvl="5">
      <w:start w:val="1"/>
      <w:numFmt w:val="decimal"/>
      <w:lvlText w:val="%1.%2.%3.%4.%5.%6"/>
      <w:lvlJc w:val="left"/>
      <w:pPr>
        <w:tabs>
          <w:tab w:val="left" w:pos="4126"/>
        </w:tabs>
        <w:ind w:left="3820" w:hanging="1134"/>
      </w:pPr>
    </w:lvl>
    <w:lvl w:ilvl="6">
      <w:start w:val="1"/>
      <w:numFmt w:val="decimal"/>
      <w:lvlText w:val="%1.%2.%3.%4.%5.%6.%7"/>
      <w:lvlJc w:val="left"/>
      <w:pPr>
        <w:tabs>
          <w:tab w:val="left" w:pos="4551"/>
        </w:tabs>
        <w:ind w:left="4387" w:hanging="1276"/>
      </w:pPr>
    </w:lvl>
    <w:lvl w:ilvl="7">
      <w:start w:val="1"/>
      <w:numFmt w:val="decimal"/>
      <w:lvlText w:val="%1.%2.%3.%4.%5.%6.%7.%8"/>
      <w:lvlJc w:val="left"/>
      <w:pPr>
        <w:tabs>
          <w:tab w:val="left" w:pos="5336"/>
        </w:tabs>
        <w:ind w:left="4954" w:hanging="1418"/>
      </w:pPr>
    </w:lvl>
    <w:lvl w:ilvl="8">
      <w:start w:val="1"/>
      <w:numFmt w:val="decimal"/>
      <w:lvlText w:val="%1.%2.%3.%4.%5.%6.%7.%8.%9"/>
      <w:lvlJc w:val="left"/>
      <w:pPr>
        <w:tabs>
          <w:tab w:val="left" w:pos="6122"/>
        </w:tabs>
        <w:ind w:left="5662" w:hanging="1700"/>
      </w:pPr>
    </w:lvl>
  </w:abstractNum>
  <w:abstractNum w:abstractNumId="6" w15:restartNumberingAfterBreak="0">
    <w:nsid w:val="079102AD"/>
    <w:multiLevelType w:val="multilevel"/>
    <w:tmpl w:val="079102AD"/>
    <w:lvl w:ilvl="0">
      <w:start w:val="1"/>
      <w:numFmt w:val="decimal"/>
      <w:pStyle w:val="a0"/>
      <w:suff w:val="nothing"/>
      <w:lvlText w:val="注%1："/>
      <w:lvlJc w:val="left"/>
      <w:pPr>
        <w:ind w:left="811" w:hanging="448"/>
      </w:pPr>
    </w:lvl>
    <w:lvl w:ilvl="1">
      <w:start w:val="1"/>
      <w:numFmt w:val="lowerLetter"/>
      <w:lvlText w:val="%2)"/>
      <w:lvlJc w:val="left"/>
      <w:pPr>
        <w:tabs>
          <w:tab w:val="left" w:pos="0"/>
        </w:tabs>
        <w:ind w:left="992" w:hanging="629"/>
      </w:pPr>
    </w:lvl>
    <w:lvl w:ilvl="2">
      <w:start w:val="1"/>
      <w:numFmt w:val="lowerRoman"/>
      <w:lvlText w:val="%3."/>
      <w:lvlJc w:val="right"/>
      <w:pPr>
        <w:tabs>
          <w:tab w:val="left" w:pos="0"/>
        </w:tabs>
        <w:ind w:left="992" w:hanging="629"/>
      </w:pPr>
    </w:lvl>
    <w:lvl w:ilvl="3">
      <w:start w:val="1"/>
      <w:numFmt w:val="decimal"/>
      <w:lvlText w:val="%4."/>
      <w:lvlJc w:val="left"/>
      <w:pPr>
        <w:tabs>
          <w:tab w:val="left" w:pos="0"/>
        </w:tabs>
        <w:ind w:left="992" w:hanging="629"/>
      </w:pPr>
    </w:lvl>
    <w:lvl w:ilvl="4">
      <w:start w:val="1"/>
      <w:numFmt w:val="lowerLetter"/>
      <w:lvlText w:val="%5)"/>
      <w:lvlJc w:val="left"/>
      <w:pPr>
        <w:tabs>
          <w:tab w:val="left" w:pos="0"/>
        </w:tabs>
        <w:ind w:left="992" w:hanging="629"/>
      </w:pPr>
    </w:lvl>
    <w:lvl w:ilvl="5">
      <w:start w:val="1"/>
      <w:numFmt w:val="lowerRoman"/>
      <w:lvlText w:val="%6."/>
      <w:lvlJc w:val="right"/>
      <w:pPr>
        <w:tabs>
          <w:tab w:val="left" w:pos="0"/>
        </w:tabs>
        <w:ind w:left="992" w:hanging="629"/>
      </w:pPr>
    </w:lvl>
    <w:lvl w:ilvl="6">
      <w:start w:val="1"/>
      <w:numFmt w:val="decimal"/>
      <w:lvlText w:val="%7."/>
      <w:lvlJc w:val="left"/>
      <w:pPr>
        <w:tabs>
          <w:tab w:val="left" w:pos="0"/>
        </w:tabs>
        <w:ind w:left="992" w:hanging="629"/>
      </w:pPr>
    </w:lvl>
    <w:lvl w:ilvl="7">
      <w:start w:val="1"/>
      <w:numFmt w:val="lowerLetter"/>
      <w:lvlText w:val="%8)"/>
      <w:lvlJc w:val="left"/>
      <w:pPr>
        <w:tabs>
          <w:tab w:val="left" w:pos="0"/>
        </w:tabs>
        <w:ind w:left="992" w:hanging="629"/>
      </w:pPr>
    </w:lvl>
    <w:lvl w:ilvl="8">
      <w:start w:val="1"/>
      <w:numFmt w:val="lowerRoman"/>
      <w:lvlText w:val="%9."/>
      <w:lvlJc w:val="right"/>
      <w:pPr>
        <w:tabs>
          <w:tab w:val="left" w:pos="0"/>
        </w:tabs>
        <w:ind w:left="992" w:hanging="629"/>
      </w:pPr>
    </w:lvl>
  </w:abstractNum>
  <w:abstractNum w:abstractNumId="7" w15:restartNumberingAfterBreak="0">
    <w:nsid w:val="089D2E1B"/>
    <w:multiLevelType w:val="multilevel"/>
    <w:tmpl w:val="089D2E1B"/>
    <w:lvl w:ilvl="0">
      <w:start w:val="1"/>
      <w:numFmt w:val="lowerLetter"/>
      <w:pStyle w:val="a1"/>
      <w:lvlText w:val="%1."/>
      <w:lvlJc w:val="left"/>
      <w:pPr>
        <w:tabs>
          <w:tab w:val="left" w:pos="360"/>
        </w:tabs>
        <w:ind w:left="0"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0D872914"/>
    <w:multiLevelType w:val="multilevel"/>
    <w:tmpl w:val="0D872914"/>
    <w:lvl w:ilvl="0">
      <w:start w:val="1"/>
      <w:numFmt w:val="bullet"/>
      <w:pStyle w:val="a2"/>
      <w:lvlText w:val=""/>
      <w:lvlJc w:val="left"/>
      <w:pPr>
        <w:tabs>
          <w:tab w:val="left" w:pos="420"/>
        </w:tabs>
        <w:ind w:left="420" w:hanging="420"/>
      </w:pPr>
      <w:rPr>
        <w:rFonts w:ascii="Wingdings" w:hAnsi="Wingdings" w:hint="default"/>
      </w:rPr>
    </w:lvl>
    <w:lvl w:ilvl="1">
      <w:start w:val="1"/>
      <w:numFmt w:val="decimal"/>
      <w:lvlText w:val="%1%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2.%3.%4"/>
      <w:lvlJc w:val="left"/>
      <w:pPr>
        <w:tabs>
          <w:tab w:val="left" w:pos="1364"/>
        </w:tabs>
        <w:ind w:left="864" w:hanging="580"/>
      </w:pPr>
      <w:rPr>
        <w:rFonts w:hint="eastAsia"/>
      </w:rPr>
    </w:lvl>
    <w:lvl w:ilvl="4">
      <w:start w:val="1"/>
      <w:numFmt w:val="decimal"/>
      <w:lvlText w:val="%1.%2.%3.%4.%5"/>
      <w:lvlJc w:val="left"/>
      <w:pPr>
        <w:tabs>
          <w:tab w:val="left" w:pos="1440"/>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9" w15:restartNumberingAfterBreak="0">
    <w:nsid w:val="15FC1561"/>
    <w:multiLevelType w:val="multilevel"/>
    <w:tmpl w:val="15FC1561"/>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0" w15:restartNumberingAfterBreak="0">
    <w:nsid w:val="165A4809"/>
    <w:multiLevelType w:val="singleLevel"/>
    <w:tmpl w:val="165A4809"/>
    <w:lvl w:ilvl="0">
      <w:start w:val="1"/>
      <w:numFmt w:val="decimal"/>
      <w:suff w:val="space"/>
      <w:lvlText w:val="%1."/>
      <w:lvlJc w:val="left"/>
      <w:pPr>
        <w:ind w:left="420" w:hanging="420"/>
      </w:pPr>
      <w:rPr>
        <w:rFonts w:hint="default"/>
      </w:rPr>
    </w:lvl>
  </w:abstractNum>
  <w:abstractNum w:abstractNumId="11" w15:restartNumberingAfterBreak="0">
    <w:nsid w:val="16B13E0F"/>
    <w:multiLevelType w:val="multilevel"/>
    <w:tmpl w:val="16B13E0F"/>
    <w:lvl w:ilvl="0">
      <w:start w:val="1"/>
      <w:numFmt w:val="japaneseCounting"/>
      <w:lvlText w:val="%1、"/>
      <w:lvlJc w:val="left"/>
      <w:pPr>
        <w:tabs>
          <w:tab w:val="left" w:pos="720"/>
        </w:tabs>
        <w:ind w:left="720" w:hanging="720"/>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pStyle w:val="a3"/>
      <w:lvlText w:val="1.%4"/>
      <w:lvlJc w:val="left"/>
      <w:pPr>
        <w:tabs>
          <w:tab w:val="left" w:pos="1680"/>
        </w:tabs>
        <w:ind w:left="1680" w:hanging="420"/>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18193E76"/>
    <w:multiLevelType w:val="multilevel"/>
    <w:tmpl w:val="18193E76"/>
    <w:lvl w:ilvl="0">
      <w:start w:val="1"/>
      <w:numFmt w:val="decimal"/>
      <w:pStyle w:val="10505"/>
      <w:lvlText w:val="%1."/>
      <w:lvlJc w:val="left"/>
      <w:pPr>
        <w:tabs>
          <w:tab w:val="left" w:pos="425"/>
        </w:tabs>
        <w:ind w:left="425" w:hanging="425"/>
      </w:pPr>
      <w:rPr>
        <w:rFonts w:hint="eastAsia"/>
      </w:rPr>
    </w:lvl>
    <w:lvl w:ilvl="1">
      <w:start w:val="1"/>
      <w:numFmt w:val="decimal"/>
      <w:isLgl/>
      <w:lvlText w:val="%1.%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3" w15:restartNumberingAfterBreak="0">
    <w:nsid w:val="19DE1F40"/>
    <w:multiLevelType w:val="multilevel"/>
    <w:tmpl w:val="19DE1F40"/>
    <w:lvl w:ilvl="0">
      <w:start w:val="1"/>
      <w:numFmt w:val="decimal"/>
      <w:pStyle w:val="a4"/>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1DE75B55"/>
    <w:multiLevelType w:val="multilevel"/>
    <w:tmpl w:val="1DE75B55"/>
    <w:lvl w:ilvl="0">
      <w:start w:val="1"/>
      <w:numFmt w:val="bullet"/>
      <w:pStyle w:val="a5"/>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15" w15:restartNumberingAfterBreak="0">
    <w:nsid w:val="1F6B05D3"/>
    <w:multiLevelType w:val="multilevel"/>
    <w:tmpl w:val="1F6B05D3"/>
    <w:lvl w:ilvl="0">
      <w:start w:val="1"/>
      <w:numFmt w:val="upperLetter"/>
      <w:pStyle w:val="A20"/>
      <w:lvlText w:val="%1）"/>
      <w:lvlJc w:val="left"/>
      <w:pPr>
        <w:ind w:left="902"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22500BB5"/>
    <w:multiLevelType w:val="multilevel"/>
    <w:tmpl w:val="22500BB5"/>
    <w:lvl w:ilvl="0">
      <w:start w:val="1"/>
      <w:numFmt w:val="bullet"/>
      <w:pStyle w:val="a6"/>
      <w:lvlText w:val=""/>
      <w:lvlJc w:val="left"/>
      <w:pPr>
        <w:tabs>
          <w:tab w:val="left" w:pos="1571"/>
        </w:tabs>
        <w:ind w:left="1571" w:hanging="360"/>
      </w:pPr>
      <w:rPr>
        <w:rFonts w:ascii="Symbol" w:hAnsi="Symbol" w:hint="default"/>
      </w:rPr>
    </w:lvl>
    <w:lvl w:ilvl="1">
      <w:start w:val="1"/>
      <w:numFmt w:val="decimal"/>
      <w:lvlText w:val="%2."/>
      <w:lvlJc w:val="left"/>
      <w:pPr>
        <w:tabs>
          <w:tab w:val="left" w:pos="2291"/>
        </w:tabs>
        <w:ind w:left="2291" w:hanging="360"/>
      </w:pPr>
    </w:lvl>
    <w:lvl w:ilvl="2">
      <w:start w:val="1"/>
      <w:numFmt w:val="bullet"/>
      <w:lvlText w:val=""/>
      <w:lvlJc w:val="left"/>
      <w:pPr>
        <w:tabs>
          <w:tab w:val="left" w:pos="3011"/>
        </w:tabs>
        <w:ind w:left="3011" w:hanging="360"/>
      </w:pPr>
      <w:rPr>
        <w:rFonts w:ascii="Wingdings" w:hAnsi="Wingdings" w:hint="default"/>
      </w:rPr>
    </w:lvl>
    <w:lvl w:ilvl="3">
      <w:start w:val="1"/>
      <w:numFmt w:val="bullet"/>
      <w:lvlText w:val=""/>
      <w:lvlJc w:val="left"/>
      <w:pPr>
        <w:tabs>
          <w:tab w:val="left" w:pos="3731"/>
        </w:tabs>
        <w:ind w:left="3731" w:hanging="360"/>
      </w:pPr>
      <w:rPr>
        <w:rFonts w:ascii="Symbol" w:hAnsi="Symbol" w:hint="default"/>
      </w:rPr>
    </w:lvl>
    <w:lvl w:ilvl="4">
      <w:start w:val="1"/>
      <w:numFmt w:val="bullet"/>
      <w:lvlText w:val="o"/>
      <w:lvlJc w:val="left"/>
      <w:pPr>
        <w:tabs>
          <w:tab w:val="left" w:pos="4451"/>
        </w:tabs>
        <w:ind w:left="4451" w:hanging="360"/>
      </w:pPr>
      <w:rPr>
        <w:rFonts w:ascii="Courier New" w:hAnsi="Courier New" w:hint="default"/>
      </w:rPr>
    </w:lvl>
    <w:lvl w:ilvl="5">
      <w:start w:val="1"/>
      <w:numFmt w:val="bullet"/>
      <w:lvlText w:val=""/>
      <w:lvlJc w:val="left"/>
      <w:pPr>
        <w:tabs>
          <w:tab w:val="left" w:pos="5171"/>
        </w:tabs>
        <w:ind w:left="5171" w:hanging="360"/>
      </w:pPr>
      <w:rPr>
        <w:rFonts w:ascii="Wingdings" w:hAnsi="Wingdings" w:hint="default"/>
      </w:rPr>
    </w:lvl>
    <w:lvl w:ilvl="6">
      <w:start w:val="1"/>
      <w:numFmt w:val="bullet"/>
      <w:lvlText w:val=""/>
      <w:lvlJc w:val="left"/>
      <w:pPr>
        <w:tabs>
          <w:tab w:val="left" w:pos="5891"/>
        </w:tabs>
        <w:ind w:left="5891" w:hanging="360"/>
      </w:pPr>
      <w:rPr>
        <w:rFonts w:ascii="Symbol" w:hAnsi="Symbol" w:hint="default"/>
      </w:rPr>
    </w:lvl>
    <w:lvl w:ilvl="7">
      <w:start w:val="1"/>
      <w:numFmt w:val="bullet"/>
      <w:lvlText w:val="o"/>
      <w:lvlJc w:val="left"/>
      <w:pPr>
        <w:tabs>
          <w:tab w:val="left" w:pos="6611"/>
        </w:tabs>
        <w:ind w:left="6611" w:hanging="360"/>
      </w:pPr>
      <w:rPr>
        <w:rFonts w:ascii="Courier New" w:hAnsi="Courier New" w:hint="default"/>
      </w:rPr>
    </w:lvl>
    <w:lvl w:ilvl="8">
      <w:start w:val="1"/>
      <w:numFmt w:val="bullet"/>
      <w:lvlText w:val=""/>
      <w:lvlJc w:val="left"/>
      <w:pPr>
        <w:tabs>
          <w:tab w:val="left" w:pos="7331"/>
        </w:tabs>
        <w:ind w:left="7331" w:hanging="360"/>
      </w:pPr>
      <w:rPr>
        <w:rFonts w:ascii="Wingdings" w:hAnsi="Wingdings" w:hint="default"/>
      </w:rPr>
    </w:lvl>
  </w:abstractNum>
  <w:abstractNum w:abstractNumId="17" w15:restartNumberingAfterBreak="0">
    <w:nsid w:val="22AA10D8"/>
    <w:multiLevelType w:val="multilevel"/>
    <w:tmpl w:val="22AA10D8"/>
    <w:lvl w:ilvl="0">
      <w:start w:val="1"/>
      <w:numFmt w:val="chineseCountingThousand"/>
      <w:lvlText w:val="%1、"/>
      <w:lvlJc w:val="left"/>
      <w:pPr>
        <w:tabs>
          <w:tab w:val="left" w:pos="360"/>
        </w:tabs>
        <w:ind w:left="0" w:firstLine="0"/>
      </w:pPr>
    </w:lvl>
    <w:lvl w:ilvl="1">
      <w:start w:val="1"/>
      <w:numFmt w:val="decimal"/>
      <w:isLgl/>
      <w:lvlText w:val="%1.%2."/>
      <w:lvlJc w:val="left"/>
      <w:pPr>
        <w:tabs>
          <w:tab w:val="left" w:pos="360"/>
        </w:tabs>
        <w:ind w:left="0" w:firstLine="0"/>
      </w:pPr>
    </w:lvl>
    <w:lvl w:ilvl="2">
      <w:start w:val="1"/>
      <w:numFmt w:val="decimal"/>
      <w:pStyle w:val="a7"/>
      <w:isLgl/>
      <w:lvlText w:val="表%1.%2.%3."/>
      <w:lvlJc w:val="left"/>
      <w:pPr>
        <w:tabs>
          <w:tab w:val="left" w:pos="720"/>
        </w:tabs>
        <w:ind w:left="0" w:firstLine="0"/>
      </w:pPr>
    </w:lvl>
    <w:lvl w:ilvl="3">
      <w:start w:val="1"/>
      <w:numFmt w:val="decimal"/>
      <w:isLgl/>
      <w:lvlText w:val="%1.%2.%3.%4."/>
      <w:lvlJc w:val="left"/>
      <w:pPr>
        <w:tabs>
          <w:tab w:val="left" w:pos="1134"/>
        </w:tabs>
        <w:ind w:left="0" w:firstLine="0"/>
      </w:pPr>
    </w:lvl>
    <w:lvl w:ilvl="4">
      <w:start w:val="1"/>
      <w:numFmt w:val="decimal"/>
      <w:isLgl/>
      <w:lvlText w:val="%1.%2.%3.%4.%5."/>
      <w:lvlJc w:val="left"/>
      <w:pPr>
        <w:tabs>
          <w:tab w:val="left" w:pos="1191"/>
        </w:tabs>
        <w:ind w:left="0" w:firstLine="0"/>
      </w:pPr>
    </w:lvl>
    <w:lvl w:ilvl="5">
      <w:start w:val="1"/>
      <w:numFmt w:val="decimal"/>
      <w:isLgl/>
      <w:lvlText w:val="%1.%2.%3.%4.%5.%6."/>
      <w:lvlJc w:val="left"/>
      <w:pPr>
        <w:tabs>
          <w:tab w:val="left" w:pos="1418"/>
        </w:tabs>
        <w:ind w:left="0" w:firstLine="0"/>
      </w:pPr>
    </w:lvl>
    <w:lvl w:ilvl="6">
      <w:start w:val="1"/>
      <w:numFmt w:val="chineseCountingThousand"/>
      <w:lvlText w:val="（%7）"/>
      <w:lvlJc w:val="left"/>
      <w:pPr>
        <w:tabs>
          <w:tab w:val="left" w:pos="1236"/>
        </w:tabs>
        <w:ind w:left="0" w:firstLine="568"/>
      </w:pPr>
    </w:lvl>
    <w:lvl w:ilvl="7">
      <w:start w:val="1"/>
      <w:numFmt w:val="decimal"/>
      <w:lvlRestart w:val="1"/>
      <w:isLgl/>
      <w:lvlText w:val="表%1.%2.%3-%8"/>
      <w:lvlJc w:val="left"/>
      <w:pPr>
        <w:tabs>
          <w:tab w:val="left" w:pos="459"/>
        </w:tabs>
        <w:ind w:left="0" w:firstLine="0"/>
      </w:pPr>
    </w:lvl>
    <w:lvl w:ilvl="8">
      <w:start w:val="1"/>
      <w:numFmt w:val="decimal"/>
      <w:lvlRestart w:val="1"/>
      <w:isLgl/>
      <w:lvlText w:val="图%1.%2.%3-%9"/>
      <w:lvlJc w:val="left"/>
      <w:pPr>
        <w:tabs>
          <w:tab w:val="left" w:pos="1134"/>
        </w:tabs>
        <w:ind w:left="0" w:firstLine="0"/>
      </w:pPr>
    </w:lvl>
  </w:abstractNum>
  <w:abstractNum w:abstractNumId="18" w15:restartNumberingAfterBreak="0">
    <w:nsid w:val="24227309"/>
    <w:multiLevelType w:val="multilevel"/>
    <w:tmpl w:val="24227309"/>
    <w:lvl w:ilvl="0">
      <w:start w:val="1"/>
      <w:numFmt w:val="decimal"/>
      <w:lvlText w:val="（%1）"/>
      <w:lvlJc w:val="left"/>
      <w:pPr>
        <w:ind w:left="900" w:hanging="420"/>
      </w:pPr>
      <w:rPr>
        <w:rFonts w:hint="default"/>
        <w:b w:val="0"/>
      </w:rPr>
    </w:lvl>
    <w:lvl w:ilvl="1">
      <w:start w:val="1"/>
      <w:numFmt w:val="bullet"/>
      <w:pStyle w:val="9"/>
      <w:lvlText w:val=""/>
      <w:lvlJc w:val="left"/>
      <w:pPr>
        <w:ind w:left="567" w:firstLine="333"/>
      </w:pPr>
      <w:rPr>
        <w:rFonts w:ascii="Symbol" w:hAnsi="Symbol" w:cs="Times New Roman" w:hint="default"/>
        <w:b w:val="0"/>
        <w:bCs w:val="0"/>
        <w:i w:val="0"/>
        <w:iCs w:val="0"/>
        <w:caps w:val="0"/>
        <w:smallCaps w:val="0"/>
        <w:strike w:val="0"/>
        <w:dstrike w:val="0"/>
        <w:outline w:val="0"/>
        <w:shadow w:val="0"/>
        <w:emboss w:val="0"/>
        <w:imprint w:val="0"/>
        <w:vanish w:val="0"/>
        <w:color w:val="auto"/>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19" w15:restartNumberingAfterBreak="0">
    <w:nsid w:val="24FC12DE"/>
    <w:multiLevelType w:val="singleLevel"/>
    <w:tmpl w:val="24FC12DE"/>
    <w:lvl w:ilvl="0">
      <w:start w:val="1"/>
      <w:numFmt w:val="decimal"/>
      <w:suff w:val="space"/>
      <w:lvlText w:val="%1."/>
      <w:lvlJc w:val="left"/>
      <w:pPr>
        <w:ind w:left="420" w:hanging="420"/>
      </w:pPr>
      <w:rPr>
        <w:rFonts w:hint="default"/>
      </w:rPr>
    </w:lvl>
  </w:abstractNum>
  <w:abstractNum w:abstractNumId="20" w15:restartNumberingAfterBreak="0">
    <w:nsid w:val="2A8F7113"/>
    <w:multiLevelType w:val="multilevel"/>
    <w:tmpl w:val="2A8F7113"/>
    <w:lvl w:ilvl="0">
      <w:start w:val="1"/>
      <w:numFmt w:val="upperLetter"/>
      <w:pStyle w:val="a8"/>
      <w:suff w:val="space"/>
      <w:lvlText w:val="%1"/>
      <w:lvlJc w:val="left"/>
      <w:pPr>
        <w:ind w:left="623" w:hanging="425"/>
      </w:pPr>
    </w:lvl>
    <w:lvl w:ilvl="1">
      <w:start w:val="1"/>
      <w:numFmt w:val="decimal"/>
      <w:suff w:val="nothing"/>
      <w:lvlText w:val="图%1.%2　"/>
      <w:lvlJc w:val="left"/>
      <w:pPr>
        <w:ind w:left="1190" w:hanging="567"/>
      </w:pPr>
    </w:lvl>
    <w:lvl w:ilvl="2">
      <w:start w:val="1"/>
      <w:numFmt w:val="decimal"/>
      <w:lvlText w:val="%1.%2.%3"/>
      <w:lvlJc w:val="left"/>
      <w:pPr>
        <w:tabs>
          <w:tab w:val="left" w:pos="1616"/>
        </w:tabs>
        <w:ind w:left="1616" w:hanging="567"/>
      </w:pPr>
    </w:lvl>
    <w:lvl w:ilvl="3">
      <w:start w:val="1"/>
      <w:numFmt w:val="decimal"/>
      <w:lvlText w:val="%1.%2.%3.%4"/>
      <w:lvlJc w:val="left"/>
      <w:pPr>
        <w:tabs>
          <w:tab w:val="left" w:pos="2914"/>
        </w:tabs>
        <w:ind w:left="2182" w:hanging="708"/>
      </w:pPr>
    </w:lvl>
    <w:lvl w:ilvl="4">
      <w:start w:val="1"/>
      <w:numFmt w:val="decimal"/>
      <w:lvlText w:val="%1.%2.%3.%4.%5"/>
      <w:lvlJc w:val="left"/>
      <w:pPr>
        <w:tabs>
          <w:tab w:val="left" w:pos="3699"/>
        </w:tabs>
        <w:ind w:left="2749" w:hanging="850"/>
      </w:pPr>
    </w:lvl>
    <w:lvl w:ilvl="5">
      <w:start w:val="1"/>
      <w:numFmt w:val="decimal"/>
      <w:lvlText w:val="%1.%2.%3.%4.%5.%6"/>
      <w:lvlJc w:val="left"/>
      <w:pPr>
        <w:tabs>
          <w:tab w:val="left" w:pos="4484"/>
        </w:tabs>
        <w:ind w:left="3458" w:hanging="1134"/>
      </w:pPr>
    </w:lvl>
    <w:lvl w:ilvl="6">
      <w:start w:val="1"/>
      <w:numFmt w:val="decimal"/>
      <w:lvlText w:val="%1.%2.%3.%4.%5.%6.%7"/>
      <w:lvlJc w:val="left"/>
      <w:pPr>
        <w:tabs>
          <w:tab w:val="left" w:pos="5269"/>
        </w:tabs>
        <w:ind w:left="4025" w:hanging="1276"/>
      </w:pPr>
    </w:lvl>
    <w:lvl w:ilvl="7">
      <w:start w:val="1"/>
      <w:numFmt w:val="decimal"/>
      <w:lvlText w:val="%1.%2.%3.%4.%5.%6.%7.%8"/>
      <w:lvlJc w:val="left"/>
      <w:pPr>
        <w:tabs>
          <w:tab w:val="left" w:pos="6054"/>
        </w:tabs>
        <w:ind w:left="4592" w:hanging="1418"/>
      </w:pPr>
    </w:lvl>
    <w:lvl w:ilvl="8">
      <w:start w:val="1"/>
      <w:numFmt w:val="decimal"/>
      <w:lvlText w:val="%1.%2.%3.%4.%5.%6.%7.%8.%9"/>
      <w:lvlJc w:val="left"/>
      <w:pPr>
        <w:tabs>
          <w:tab w:val="left" w:pos="6840"/>
        </w:tabs>
        <w:ind w:left="5300" w:hanging="1700"/>
      </w:pPr>
    </w:lvl>
  </w:abstractNum>
  <w:abstractNum w:abstractNumId="21" w15:restartNumberingAfterBreak="0">
    <w:nsid w:val="2B2F6767"/>
    <w:multiLevelType w:val="multilevel"/>
    <w:tmpl w:val="2B2F6767"/>
    <w:lvl w:ilvl="0">
      <w:start w:val="1"/>
      <w:numFmt w:val="decimal"/>
      <w:lvlText w:val="(%1)"/>
      <w:lvlJc w:val="left"/>
      <w:pPr>
        <w:tabs>
          <w:tab w:val="left" w:pos="1480"/>
        </w:tabs>
        <w:ind w:left="1480" w:hanging="360"/>
      </w:pPr>
      <w:rPr>
        <w:rFonts w:hint="default"/>
      </w:rPr>
    </w:lvl>
    <w:lvl w:ilvl="1">
      <w:start w:val="1"/>
      <w:numFmt w:val="decimal"/>
      <w:lvlText w:val="（%2）"/>
      <w:lvlJc w:val="left"/>
      <w:pPr>
        <w:tabs>
          <w:tab w:val="left" w:pos="1400"/>
        </w:tabs>
        <w:ind w:left="1400" w:hanging="420"/>
      </w:pPr>
      <w:rPr>
        <w:rFonts w:hint="eastAsia"/>
      </w:rPr>
    </w:lvl>
    <w:lvl w:ilvl="2">
      <w:start w:val="1"/>
      <w:numFmt w:val="upperLetter"/>
      <w:lvlText w:val="%3，"/>
      <w:lvlJc w:val="left"/>
      <w:pPr>
        <w:tabs>
          <w:tab w:val="left" w:pos="2120"/>
        </w:tabs>
        <w:ind w:left="2120" w:hanging="720"/>
      </w:pPr>
      <w:rPr>
        <w:rFonts w:hint="default"/>
      </w:r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pStyle w:val="86fttt1Figureheading888Char6CharCh2"/>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abstractNum w:abstractNumId="22" w15:restartNumberingAfterBreak="0">
    <w:nsid w:val="2C434F66"/>
    <w:multiLevelType w:val="multilevel"/>
    <w:tmpl w:val="2C434F66"/>
    <w:lvl w:ilvl="0">
      <w:start w:val="1"/>
      <w:numFmt w:val="decimal"/>
      <w:pStyle w:val="a9"/>
      <w:lvlText w:val="（%1）"/>
      <w:lvlJc w:val="left"/>
      <w:rPr>
        <w:rFonts w:hint="eastAsi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C5917C3"/>
    <w:multiLevelType w:val="multilevel"/>
    <w:tmpl w:val="2C5917C3"/>
    <w:lvl w:ilvl="0">
      <w:start w:val="1"/>
      <w:numFmt w:val="none"/>
      <w:pStyle w:val="aa"/>
      <w:suff w:val="nothing"/>
      <w:lvlText w:val="%1——"/>
      <w:lvlJc w:val="left"/>
      <w:pPr>
        <w:ind w:left="833" w:hanging="408"/>
      </w:pPr>
    </w:lvl>
    <w:lvl w:ilvl="1">
      <w:start w:val="1"/>
      <w:numFmt w:val="bullet"/>
      <w:pStyle w:val="ab"/>
      <w:lvlText w:val=""/>
      <w:lvlJc w:val="left"/>
      <w:pPr>
        <w:tabs>
          <w:tab w:val="left" w:pos="760"/>
        </w:tabs>
        <w:ind w:left="1264" w:hanging="413"/>
      </w:pPr>
    </w:lvl>
    <w:lvl w:ilvl="2">
      <w:start w:val="1"/>
      <w:numFmt w:val="bullet"/>
      <w:lvlText w:val=""/>
      <w:lvlJc w:val="left"/>
      <w:pPr>
        <w:tabs>
          <w:tab w:val="left" w:pos="1678"/>
        </w:tabs>
        <w:ind w:left="1678" w:hanging="414"/>
      </w:p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4" w15:restartNumberingAfterBreak="0">
    <w:nsid w:val="3321265A"/>
    <w:multiLevelType w:val="multilevel"/>
    <w:tmpl w:val="3321265A"/>
    <w:lvl w:ilvl="0">
      <w:start w:val="1"/>
      <w:numFmt w:val="decimal"/>
      <w:pStyle w:val="V10"/>
      <w:lvlText w:val="(%1)"/>
      <w:lvlJc w:val="left"/>
      <w:pPr>
        <w:tabs>
          <w:tab w:val="left" w:pos="0"/>
        </w:tabs>
        <w:ind w:left="0" w:firstLine="482"/>
      </w:pPr>
      <w:rPr>
        <w:rFonts w:hint="eastAsia"/>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25" w15:restartNumberingAfterBreak="0">
    <w:nsid w:val="372C54A4"/>
    <w:multiLevelType w:val="multilevel"/>
    <w:tmpl w:val="372C54A4"/>
    <w:lvl w:ilvl="0">
      <w:start w:val="1"/>
      <w:numFmt w:val="chineseCountingThousand"/>
      <w:pStyle w:val="1"/>
      <w:lvlText w:val="%1、"/>
      <w:lvlJc w:val="left"/>
      <w:pPr>
        <w:tabs>
          <w:tab w:val="left" w:pos="360"/>
        </w:tabs>
        <w:ind w:left="0" w:firstLine="0"/>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pStyle w:val="2"/>
      <w:isLgl/>
      <w:lvlText w:val="%1.%2."/>
      <w:lvlJc w:val="left"/>
      <w:pPr>
        <w:tabs>
          <w:tab w:val="left" w:pos="360"/>
        </w:tabs>
        <w:ind w:left="0" w:firstLine="0"/>
      </w:pPr>
      <w:rPr>
        <w:rFonts w:ascii="Times New Roman" w:hAnsi="Times New Roman" w:cs="Times New Roman" w:hint="eastAsia"/>
        <w:b w:val="0"/>
        <w:bCs w:val="0"/>
        <w:i w:val="0"/>
        <w:iCs w:val="0"/>
        <w:caps w:val="0"/>
        <w:smallCaps w:val="0"/>
        <w:strike w:val="0"/>
        <w:dstrike w:val="0"/>
        <w:outline w:val="0"/>
        <w:shadow w:val="0"/>
        <w:emboss w:val="0"/>
        <w:imprint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isLgl/>
      <w:lvlText w:val="%1.%2.%3."/>
      <w:lvlJc w:val="left"/>
      <w:pPr>
        <w:tabs>
          <w:tab w:val="left" w:pos="720"/>
        </w:tabs>
        <w:ind w:left="0" w:firstLine="0"/>
      </w:pPr>
      <w:rPr>
        <w:rFonts w:ascii="Times New Roman" w:hAnsi="Times New Roman" w:cs="Times New Roman" w:hint="eastAsia"/>
        <w:b w:val="0"/>
        <w:bCs w:val="0"/>
        <w:i w:val="0"/>
        <w:iCs w:val="0"/>
        <w:caps w:val="0"/>
        <w:smallCaps w:val="0"/>
        <w:strike w:val="0"/>
        <w:dstrike w:val="0"/>
        <w:outline w:val="0"/>
        <w:shadow w:val="0"/>
        <w:emboss w:val="0"/>
        <w:imprint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isLgl/>
      <w:lvlText w:val="%1.%2.%3.%4."/>
      <w:lvlJc w:val="left"/>
      <w:pPr>
        <w:tabs>
          <w:tab w:val="left" w:pos="1790"/>
        </w:tabs>
        <w:ind w:left="710" w:firstLine="0"/>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0"/>
      <w:isLgl/>
      <w:lvlText w:val="%1.%2.%3.%4.%5."/>
      <w:lvlJc w:val="left"/>
      <w:pPr>
        <w:tabs>
          <w:tab w:val="left" w:pos="1191"/>
        </w:tabs>
        <w:ind w:left="0"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6"/>
      <w:isLgl/>
      <w:lvlText w:val="%1.%2.%3.%4.%5.%6."/>
      <w:lvlJc w:val="left"/>
      <w:pPr>
        <w:tabs>
          <w:tab w:val="left" w:pos="1418"/>
        </w:tabs>
        <w:ind w:left="0" w:firstLine="0"/>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7"/>
      <w:lvlText w:val="（%7）"/>
      <w:lvlJc w:val="left"/>
      <w:pPr>
        <w:tabs>
          <w:tab w:val="left" w:pos="1236"/>
        </w:tabs>
        <w:ind w:left="0" w:firstLine="568"/>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7">
      <w:start w:val="1"/>
      <w:numFmt w:val="decimal"/>
      <w:lvlRestart w:val="2"/>
      <w:pStyle w:val="8"/>
      <w:isLgl/>
      <w:lvlText w:val="表%1.%2-%8 "/>
      <w:lvlJc w:val="center"/>
      <w:pPr>
        <w:tabs>
          <w:tab w:val="left" w:pos="0"/>
        </w:tabs>
        <w:ind w:left="0" w:firstLine="0"/>
      </w:pPr>
      <w:rPr>
        <w:rFonts w:ascii="Times New Roman" w:eastAsia="楷体_GB2312" w:hAnsi="Times New Roman" w:cs="Times New Roman" w:hint="default"/>
        <w:b w:val="0"/>
        <w:bCs w:val="0"/>
        <w:i w:val="0"/>
        <w:iCs w:val="0"/>
        <w:caps w:val="0"/>
        <w:smallCaps w:val="0"/>
        <w:strike w:val="0"/>
        <w:dstrike w:val="0"/>
        <w:outline w:val="0"/>
        <w:shadow w:val="0"/>
        <w:emboss w:val="0"/>
        <w:imprint w:val="0"/>
        <w:vanish w:val="0"/>
        <w:color w:val="000000"/>
        <w:spacing w:val="0"/>
        <w:position w:val="0"/>
        <w:sz w:val="24"/>
        <w:szCs w:val="32"/>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8">
      <w:start w:val="1"/>
      <w:numFmt w:val="decimal"/>
      <w:lvlRestart w:val="2"/>
      <w:pStyle w:val="90"/>
      <w:isLgl/>
      <w:lvlText w:val="图%1.%2-%9 "/>
      <w:lvlJc w:val="center"/>
      <w:pPr>
        <w:tabs>
          <w:tab w:val="left" w:pos="0"/>
        </w:tabs>
        <w:ind w:left="0" w:firstLine="0"/>
      </w:pPr>
      <w:rPr>
        <w:rFonts w:ascii="Times New Roman" w:eastAsia="楷体_GB2312" w:hAnsi="Times New Roman" w:cs="Times New Roman" w:hint="default"/>
        <w:b w:val="0"/>
        <w:i w:val="0"/>
        <w:iCs w:val="0"/>
        <w:caps w:val="0"/>
        <w:smallCaps w:val="0"/>
        <w:strike w:val="0"/>
        <w:dstrike w:val="0"/>
        <w:outline w:val="0"/>
        <w:shadow w:val="0"/>
        <w:emboss w:val="0"/>
        <w:imprint w:val="0"/>
        <w:vanish w:val="0"/>
        <w:spacing w:val="0"/>
        <w:position w:val="0"/>
        <w:sz w:val="24"/>
        <w:u w:val="none"/>
        <w:vertAlign w:val="baseline"/>
        <w:lang w:val="zh-CN"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abstractNum>
  <w:abstractNum w:abstractNumId="26" w15:restartNumberingAfterBreak="0">
    <w:nsid w:val="3B0D17B4"/>
    <w:multiLevelType w:val="multilevel"/>
    <w:tmpl w:val="3B0D17B4"/>
    <w:lvl w:ilvl="0">
      <w:start w:val="1"/>
      <w:numFmt w:val="lowerLetter"/>
      <w:pStyle w:val="V11"/>
      <w:lvlText w:val="(%1)"/>
      <w:lvlJc w:val="left"/>
      <w:pPr>
        <w:tabs>
          <w:tab w:val="left" w:pos="0"/>
        </w:tabs>
        <w:ind w:left="0" w:firstLine="482"/>
      </w:pPr>
      <w:rPr>
        <w:rFonts w:hint="eastAsia"/>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pStyle w:val="41111Heading4H4ITTt4PAMicroSectionTEHeading2"/>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27" w15:restartNumberingAfterBreak="0">
    <w:nsid w:val="3D733618"/>
    <w:multiLevelType w:val="multilevel"/>
    <w:tmpl w:val="3D733618"/>
    <w:lvl w:ilvl="0">
      <w:start w:val="1"/>
      <w:numFmt w:val="decimal"/>
      <w:pStyle w:val="ac"/>
      <w:lvlText w:val="%1)"/>
      <w:lvlJc w:val="left"/>
      <w:pPr>
        <w:tabs>
          <w:tab w:val="left" w:pos="0"/>
        </w:tabs>
        <w:ind w:left="720" w:hanging="357"/>
      </w:pPr>
    </w:lvl>
    <w:lvl w:ilvl="1">
      <w:start w:val="1"/>
      <w:numFmt w:val="lowerLetter"/>
      <w:lvlText w:val="%2)"/>
      <w:lvlJc w:val="left"/>
      <w:pPr>
        <w:tabs>
          <w:tab w:val="left" w:pos="504"/>
        </w:tabs>
        <w:ind w:left="544" w:hanging="544"/>
      </w:pPr>
    </w:lvl>
    <w:lvl w:ilvl="2">
      <w:start w:val="1"/>
      <w:numFmt w:val="lowerRoman"/>
      <w:lvlText w:val="%3."/>
      <w:lvlJc w:val="right"/>
      <w:pPr>
        <w:tabs>
          <w:tab w:val="left" w:pos="532"/>
        </w:tabs>
        <w:ind w:left="544" w:hanging="544"/>
      </w:pPr>
    </w:lvl>
    <w:lvl w:ilvl="3">
      <w:start w:val="1"/>
      <w:numFmt w:val="decimal"/>
      <w:lvlText w:val="%4."/>
      <w:lvlJc w:val="left"/>
      <w:pPr>
        <w:tabs>
          <w:tab w:val="left" w:pos="560"/>
        </w:tabs>
        <w:ind w:left="544" w:hanging="544"/>
      </w:pPr>
    </w:lvl>
    <w:lvl w:ilvl="4">
      <w:start w:val="1"/>
      <w:numFmt w:val="lowerLetter"/>
      <w:lvlText w:val="%5)"/>
      <w:lvlJc w:val="left"/>
      <w:pPr>
        <w:tabs>
          <w:tab w:val="left" w:pos="588"/>
        </w:tabs>
        <w:ind w:left="544" w:hanging="544"/>
      </w:pPr>
    </w:lvl>
    <w:lvl w:ilvl="5">
      <w:start w:val="1"/>
      <w:numFmt w:val="lowerRoman"/>
      <w:lvlText w:val="%6."/>
      <w:lvlJc w:val="right"/>
      <w:pPr>
        <w:tabs>
          <w:tab w:val="left" w:pos="616"/>
        </w:tabs>
        <w:ind w:left="544" w:hanging="544"/>
      </w:pPr>
    </w:lvl>
    <w:lvl w:ilvl="6">
      <w:start w:val="1"/>
      <w:numFmt w:val="decimal"/>
      <w:lvlText w:val="%7."/>
      <w:lvlJc w:val="left"/>
      <w:pPr>
        <w:tabs>
          <w:tab w:val="left" w:pos="644"/>
        </w:tabs>
        <w:ind w:left="544" w:hanging="544"/>
      </w:pPr>
    </w:lvl>
    <w:lvl w:ilvl="7">
      <w:start w:val="1"/>
      <w:numFmt w:val="lowerLetter"/>
      <w:lvlText w:val="%8)"/>
      <w:lvlJc w:val="left"/>
      <w:pPr>
        <w:tabs>
          <w:tab w:val="left" w:pos="672"/>
        </w:tabs>
        <w:ind w:left="544" w:hanging="544"/>
      </w:pPr>
    </w:lvl>
    <w:lvl w:ilvl="8">
      <w:start w:val="1"/>
      <w:numFmt w:val="lowerRoman"/>
      <w:lvlText w:val="%9."/>
      <w:lvlJc w:val="right"/>
      <w:pPr>
        <w:tabs>
          <w:tab w:val="left" w:pos="700"/>
        </w:tabs>
        <w:ind w:left="544" w:hanging="544"/>
      </w:pPr>
    </w:lvl>
  </w:abstractNum>
  <w:abstractNum w:abstractNumId="28" w15:restartNumberingAfterBreak="0">
    <w:nsid w:val="42CF4755"/>
    <w:multiLevelType w:val="multilevel"/>
    <w:tmpl w:val="42CF4755"/>
    <w:lvl w:ilvl="0">
      <w:start w:val="1"/>
      <w:numFmt w:val="bullet"/>
      <w:pStyle w:val="CharCharCharCharCharCharCharCharChar"/>
      <w:lvlText w:val=""/>
      <w:lvlJc w:val="left"/>
      <w:pPr>
        <w:tabs>
          <w:tab w:val="left"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u w:val="none"/>
        <w:vertAlign w:val="baseline"/>
        <w14:shadow w14:blurRad="0" w14:dist="0" w14:dir="0" w14:sx="0" w14:sy="0" w14:kx="0" w14:ky="0" w14:algn="none">
          <w14:srgbClr w14:val="000000"/>
        </w14:shadow>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bullet"/>
      <w:lvlText w:val=""/>
      <w:lvlJc w:val="left"/>
      <w:pPr>
        <w:tabs>
          <w:tab w:val="left" w:pos="1680"/>
        </w:tabs>
        <w:ind w:left="1680" w:hanging="420"/>
      </w:pPr>
      <w:rPr>
        <w:rFonts w:ascii="Wingdings" w:hAnsi="Wingdings"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42FE570A"/>
    <w:multiLevelType w:val="multilevel"/>
    <w:tmpl w:val="42FE570A"/>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d"/>
      <w:suff w:val="space"/>
      <w:lvlText w:val="图%8"/>
      <w:lvlJc w:val="center"/>
      <w:pPr>
        <w:ind w:left="0" w:firstLine="0"/>
      </w:pPr>
      <w:rPr>
        <w:rFonts w:ascii="Arial" w:eastAsia="黑体" w:hAnsi="Arial" w:hint="default"/>
        <w:b w:val="0"/>
        <w:i w:val="0"/>
        <w:sz w:val="18"/>
        <w:szCs w:val="18"/>
      </w:rPr>
    </w:lvl>
    <w:lvl w:ilvl="8">
      <w:start w:val="1"/>
      <w:numFmt w:val="decimal"/>
      <w:lvlRestart w:val="0"/>
      <w:suff w:val="space"/>
      <w:lvlText w:val="表%9"/>
      <w:lvlJc w:val="center"/>
      <w:pPr>
        <w:ind w:left="0" w:firstLine="0"/>
      </w:pPr>
      <w:rPr>
        <w:rFonts w:ascii="Arial" w:eastAsia="黑体" w:hAnsi="Arial" w:hint="default"/>
        <w:b w:val="0"/>
        <w:i w:val="0"/>
        <w:sz w:val="18"/>
        <w:szCs w:val="18"/>
      </w:rPr>
    </w:lvl>
  </w:abstractNum>
  <w:abstractNum w:abstractNumId="30" w15:restartNumberingAfterBreak="0">
    <w:nsid w:val="464D3432"/>
    <w:multiLevelType w:val="multilevel"/>
    <w:tmpl w:val="464D3432"/>
    <w:lvl w:ilvl="0">
      <w:start w:val="1"/>
      <w:numFmt w:val="upperLetter"/>
      <w:pStyle w:val="ae"/>
      <w:lvlText w:val="附录%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15:restartNumberingAfterBreak="0">
    <w:nsid w:val="477763D0"/>
    <w:multiLevelType w:val="multilevel"/>
    <w:tmpl w:val="477763D0"/>
    <w:lvl w:ilvl="0">
      <w:start w:val="1"/>
      <w:numFmt w:val="decimal"/>
      <w:lvlText w:val="%1"/>
      <w:lvlJc w:val="left"/>
      <w:pPr>
        <w:tabs>
          <w:tab w:val="left" w:pos="785"/>
        </w:tabs>
        <w:ind w:left="785" w:hanging="425"/>
      </w:pPr>
    </w:lvl>
    <w:lvl w:ilvl="1">
      <w:start w:val="1"/>
      <w:numFmt w:val="decimal"/>
      <w:lvlText w:val="%1.%2"/>
      <w:lvlJc w:val="left"/>
      <w:pPr>
        <w:tabs>
          <w:tab w:val="left" w:pos="1352"/>
        </w:tabs>
        <w:ind w:left="1352" w:hanging="567"/>
      </w:pPr>
    </w:lvl>
    <w:lvl w:ilvl="2">
      <w:start w:val="1"/>
      <w:numFmt w:val="decimal"/>
      <w:lvlText w:val="%1.%2.%3"/>
      <w:lvlJc w:val="left"/>
      <w:pPr>
        <w:tabs>
          <w:tab w:val="left" w:pos="1778"/>
        </w:tabs>
        <w:ind w:left="1778" w:hanging="567"/>
      </w:pPr>
    </w:lvl>
    <w:lvl w:ilvl="3">
      <w:start w:val="1"/>
      <w:numFmt w:val="decimal"/>
      <w:lvlText w:val="%1.%2.%3.%4"/>
      <w:lvlJc w:val="left"/>
      <w:pPr>
        <w:tabs>
          <w:tab w:val="left" w:pos="2716"/>
        </w:tabs>
        <w:ind w:left="2344" w:hanging="708"/>
      </w:pPr>
    </w:lvl>
    <w:lvl w:ilvl="4">
      <w:start w:val="1"/>
      <w:numFmt w:val="decimal"/>
      <w:pStyle w:val="40"/>
      <w:lvlText w:val="%1.%2.%3.%4.%5"/>
      <w:lvlJc w:val="left"/>
      <w:pPr>
        <w:tabs>
          <w:tab w:val="left" w:pos="3141"/>
        </w:tabs>
        <w:ind w:left="2911" w:hanging="850"/>
      </w:pPr>
    </w:lvl>
    <w:lvl w:ilvl="5">
      <w:start w:val="1"/>
      <w:numFmt w:val="decimal"/>
      <w:lvlText w:val="%1.%2.%3.%4.%5.%6"/>
      <w:lvlJc w:val="left"/>
      <w:pPr>
        <w:tabs>
          <w:tab w:val="left" w:pos="3926"/>
        </w:tabs>
        <w:ind w:left="3620" w:hanging="1134"/>
      </w:pPr>
    </w:lvl>
    <w:lvl w:ilvl="6">
      <w:start w:val="1"/>
      <w:numFmt w:val="decimal"/>
      <w:lvlText w:val="%1.%2.%3.%4.%5.%6.%7"/>
      <w:lvlJc w:val="left"/>
      <w:pPr>
        <w:tabs>
          <w:tab w:val="left" w:pos="4351"/>
        </w:tabs>
        <w:ind w:left="4187" w:hanging="1276"/>
      </w:pPr>
    </w:lvl>
    <w:lvl w:ilvl="7">
      <w:start w:val="1"/>
      <w:numFmt w:val="decimal"/>
      <w:lvlText w:val="%1.%2.%3.%4.%5.%6.%7.%8"/>
      <w:lvlJc w:val="left"/>
      <w:pPr>
        <w:tabs>
          <w:tab w:val="left" w:pos="5136"/>
        </w:tabs>
        <w:ind w:left="4754" w:hanging="1418"/>
      </w:pPr>
    </w:lvl>
    <w:lvl w:ilvl="8">
      <w:start w:val="1"/>
      <w:numFmt w:val="decimal"/>
      <w:lvlText w:val="%1.%2.%3.%4.%5.%6.%7.%8.%9"/>
      <w:lvlJc w:val="left"/>
      <w:pPr>
        <w:tabs>
          <w:tab w:val="left" w:pos="5922"/>
        </w:tabs>
        <w:ind w:left="5462" w:hanging="1700"/>
      </w:pPr>
    </w:lvl>
  </w:abstractNum>
  <w:abstractNum w:abstractNumId="32" w15:restartNumberingAfterBreak="0">
    <w:nsid w:val="496E4D7B"/>
    <w:multiLevelType w:val="multilevel"/>
    <w:tmpl w:val="496E4D7B"/>
    <w:lvl w:ilvl="0">
      <w:start w:val="1"/>
      <w:numFmt w:val="none"/>
      <w:pStyle w:val="af"/>
      <w:lvlText w:val="%1注"/>
      <w:lvlJc w:val="left"/>
      <w:pPr>
        <w:tabs>
          <w:tab w:val="left" w:pos="900"/>
        </w:tabs>
        <w:ind w:left="900" w:hanging="500"/>
      </w:pPr>
      <w:rPr>
        <w:rFonts w:ascii="宋体" w:eastAsia="宋体" w:hAnsi="Times New Roman" w:hint="eastAsia"/>
        <w:b w:val="0"/>
        <w:i w:val="0"/>
        <w:sz w:val="18"/>
        <w:lang w:val="en-US"/>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3" w15:restartNumberingAfterBreak="0">
    <w:nsid w:val="4A015A48"/>
    <w:multiLevelType w:val="multilevel"/>
    <w:tmpl w:val="4A015A48"/>
    <w:lvl w:ilvl="0">
      <w:start w:val="1"/>
      <w:numFmt w:val="decimal"/>
      <w:pStyle w:val="11"/>
      <w:lvlText w:val="%1）"/>
      <w:lvlJc w:val="left"/>
      <w:pPr>
        <w:ind w:left="902" w:hanging="420"/>
      </w:pPr>
      <w:rPr>
        <w:rFonts w:hint="eastAsia"/>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4" w15:restartNumberingAfterBreak="0">
    <w:nsid w:val="4E0CB085"/>
    <w:multiLevelType w:val="multilevel"/>
    <w:tmpl w:val="4E0CB085"/>
    <w:lvl w:ilvl="0">
      <w:start w:val="1"/>
      <w:numFmt w:val="decimal"/>
      <w:lvlText w:val="%1"/>
      <w:lvlJc w:val="left"/>
      <w:pPr>
        <w:ind w:left="425" w:hanging="425"/>
      </w:pPr>
    </w:lvl>
    <w:lvl w:ilvl="1">
      <w:start w:val="1"/>
      <w:numFmt w:val="decimal"/>
      <w:pStyle w:val="af0"/>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5" w15:restartNumberingAfterBreak="0">
    <w:nsid w:val="507C8411"/>
    <w:multiLevelType w:val="singleLevel"/>
    <w:tmpl w:val="507C8411"/>
    <w:lvl w:ilvl="0">
      <w:start w:val="1"/>
      <w:numFmt w:val="decimal"/>
      <w:suff w:val="space"/>
      <w:lvlText w:val="%1."/>
      <w:lvlJc w:val="left"/>
      <w:pPr>
        <w:ind w:left="420" w:hanging="420"/>
      </w:pPr>
      <w:rPr>
        <w:rFonts w:hint="default"/>
      </w:rPr>
    </w:lvl>
  </w:abstractNum>
  <w:abstractNum w:abstractNumId="36" w15:restartNumberingAfterBreak="0">
    <w:nsid w:val="51A56F5C"/>
    <w:multiLevelType w:val="multilevel"/>
    <w:tmpl w:val="51A56F5C"/>
    <w:lvl w:ilvl="0">
      <w:start w:val="1"/>
      <w:numFmt w:val="decimal"/>
      <w:pStyle w:val="60"/>
      <w:lvlText w:val="%1"/>
      <w:lvlJc w:val="left"/>
      <w:pPr>
        <w:tabs>
          <w:tab w:val="left" w:pos="425"/>
        </w:tabs>
        <w:ind w:left="425" w:hanging="425"/>
      </w:pPr>
    </w:lvl>
    <w:lvl w:ilvl="1">
      <w:start w:val="1"/>
      <w:numFmt w:val="decimal"/>
      <w:lvlText w:val="%1.%2"/>
      <w:lvlJc w:val="left"/>
      <w:pPr>
        <w:tabs>
          <w:tab w:val="left" w:pos="992"/>
        </w:tabs>
        <w:ind w:left="992" w:hanging="567"/>
      </w:pPr>
    </w:lvl>
    <w:lvl w:ilvl="2">
      <w:start w:val="1"/>
      <w:numFmt w:val="decimal"/>
      <w:lvlText w:val="%1.%2.%3"/>
      <w:lvlJc w:val="left"/>
      <w:pPr>
        <w:tabs>
          <w:tab w:val="left" w:pos="1418"/>
        </w:tabs>
        <w:ind w:left="1418" w:hanging="567"/>
      </w:pPr>
    </w:lvl>
    <w:lvl w:ilvl="3">
      <w:start w:val="1"/>
      <w:numFmt w:val="decimal"/>
      <w:lvlText w:val="%1.%2.%3.%4"/>
      <w:lvlJc w:val="left"/>
      <w:pPr>
        <w:tabs>
          <w:tab w:val="left" w:pos="2356"/>
        </w:tabs>
        <w:ind w:left="1984" w:hanging="708"/>
      </w:pPr>
    </w:lvl>
    <w:lvl w:ilvl="4">
      <w:start w:val="1"/>
      <w:numFmt w:val="decimal"/>
      <w:lvlText w:val="%1.%2.%3.%4.%5"/>
      <w:lvlJc w:val="left"/>
      <w:pPr>
        <w:tabs>
          <w:tab w:val="left" w:pos="2781"/>
        </w:tabs>
        <w:ind w:left="2551" w:hanging="850"/>
      </w:pPr>
    </w:lvl>
    <w:lvl w:ilvl="5">
      <w:start w:val="1"/>
      <w:numFmt w:val="decimal"/>
      <w:lvlText w:val="%1.%2.%3.%4.%5.%6"/>
      <w:lvlJc w:val="left"/>
      <w:pPr>
        <w:tabs>
          <w:tab w:val="left" w:pos="3566"/>
        </w:tabs>
        <w:ind w:left="3260" w:hanging="1134"/>
      </w:pPr>
    </w:lvl>
    <w:lvl w:ilvl="6">
      <w:start w:val="1"/>
      <w:numFmt w:val="decimal"/>
      <w:lvlText w:val="%1.%2.%3.%4.%5.%6.%7"/>
      <w:lvlJc w:val="left"/>
      <w:pPr>
        <w:tabs>
          <w:tab w:val="left" w:pos="3991"/>
        </w:tabs>
        <w:ind w:left="3827" w:hanging="1276"/>
      </w:pPr>
    </w:lvl>
    <w:lvl w:ilvl="7">
      <w:start w:val="1"/>
      <w:numFmt w:val="decimal"/>
      <w:lvlText w:val="%1.%2.%3.%4.%5.%6.%7.%8"/>
      <w:lvlJc w:val="left"/>
      <w:pPr>
        <w:tabs>
          <w:tab w:val="left" w:pos="4776"/>
        </w:tabs>
        <w:ind w:left="4394" w:hanging="1418"/>
      </w:pPr>
    </w:lvl>
    <w:lvl w:ilvl="8">
      <w:start w:val="1"/>
      <w:numFmt w:val="decimal"/>
      <w:lvlText w:val="%1.%2.%3.%4.%5.%6.%7.%8.%9"/>
      <w:lvlJc w:val="left"/>
      <w:pPr>
        <w:tabs>
          <w:tab w:val="left" w:pos="5562"/>
        </w:tabs>
        <w:ind w:left="5102" w:hanging="1700"/>
      </w:pPr>
    </w:lvl>
  </w:abstractNum>
  <w:abstractNum w:abstractNumId="37" w15:restartNumberingAfterBreak="0">
    <w:nsid w:val="532B5A94"/>
    <w:multiLevelType w:val="multilevel"/>
    <w:tmpl w:val="532B5A94"/>
    <w:lvl w:ilvl="0">
      <w:start w:val="1"/>
      <w:numFmt w:val="chineseCountingThousand"/>
      <w:lvlText w:val="%1."/>
      <w:lvlJc w:val="left"/>
      <w:pPr>
        <w:tabs>
          <w:tab w:val="left" w:pos="2907"/>
        </w:tabs>
        <w:ind w:left="2547" w:firstLine="0"/>
      </w:pPr>
      <w:rPr>
        <w:rFonts w:hint="eastAsia"/>
      </w:rPr>
    </w:lvl>
    <w:lvl w:ilvl="1">
      <w:start w:val="1"/>
      <w:numFmt w:val="decimal"/>
      <w:lvlText w:val="%2."/>
      <w:lvlJc w:val="left"/>
      <w:pPr>
        <w:tabs>
          <w:tab w:val="left" w:pos="2907"/>
        </w:tabs>
        <w:ind w:left="2547" w:firstLine="0"/>
      </w:pPr>
      <w:rPr>
        <w:rFonts w:hint="eastAsia"/>
      </w:rPr>
    </w:lvl>
    <w:lvl w:ilvl="2">
      <w:start w:val="1"/>
      <w:numFmt w:val="decimal"/>
      <w:lvlText w:val="%2.%3."/>
      <w:lvlJc w:val="left"/>
      <w:pPr>
        <w:tabs>
          <w:tab w:val="left" w:pos="3267"/>
        </w:tabs>
        <w:ind w:left="2547" w:firstLine="0"/>
      </w:pPr>
      <w:rPr>
        <w:rFonts w:hint="eastAsia"/>
      </w:rPr>
    </w:lvl>
    <w:lvl w:ilvl="3">
      <w:start w:val="1"/>
      <w:numFmt w:val="decimal"/>
      <w:lvlText w:val="%2.%3.%4."/>
      <w:lvlJc w:val="left"/>
      <w:pPr>
        <w:tabs>
          <w:tab w:val="left" w:pos="3627"/>
        </w:tabs>
        <w:ind w:left="2547" w:firstLine="0"/>
      </w:pPr>
      <w:rPr>
        <w:rFonts w:hint="eastAsia"/>
      </w:rPr>
    </w:lvl>
    <w:lvl w:ilvl="4">
      <w:start w:val="1"/>
      <w:numFmt w:val="decimal"/>
      <w:lvlText w:val="%2.%3.%4.%5."/>
      <w:lvlJc w:val="left"/>
      <w:pPr>
        <w:tabs>
          <w:tab w:val="left" w:pos="3987"/>
        </w:tabs>
        <w:ind w:left="2547" w:firstLine="0"/>
      </w:pPr>
      <w:rPr>
        <w:rFonts w:hint="eastAsia"/>
      </w:rPr>
    </w:lvl>
    <w:lvl w:ilvl="5">
      <w:start w:val="1"/>
      <w:numFmt w:val="decimal"/>
      <w:lvlText w:val="%2.%3.%4.%5.%6."/>
      <w:lvlJc w:val="left"/>
      <w:pPr>
        <w:tabs>
          <w:tab w:val="left" w:pos="3987"/>
        </w:tabs>
        <w:ind w:left="2547" w:firstLine="0"/>
      </w:pPr>
      <w:rPr>
        <w:rFonts w:hint="eastAsia"/>
      </w:rPr>
    </w:lvl>
    <w:lvl w:ilvl="6">
      <w:start w:val="1"/>
      <w:numFmt w:val="decimal"/>
      <w:lvlText w:val="%2.%3.%4.%5.%6.%7."/>
      <w:lvlJc w:val="left"/>
      <w:pPr>
        <w:tabs>
          <w:tab w:val="left" w:pos="4347"/>
        </w:tabs>
        <w:ind w:left="2547" w:firstLine="0"/>
      </w:pPr>
      <w:rPr>
        <w:rFonts w:hint="eastAsia"/>
      </w:rPr>
    </w:lvl>
    <w:lvl w:ilvl="7">
      <w:start w:val="1"/>
      <w:numFmt w:val="decimal"/>
      <w:lvlRestart w:val="1"/>
      <w:pStyle w:val="10"/>
      <w:isLgl/>
      <w:lvlText w:val="表%1.%2.%3-%8"/>
      <w:lvlJc w:val="left"/>
      <w:pPr>
        <w:tabs>
          <w:tab w:val="left" w:pos="1418"/>
        </w:tabs>
        <w:ind w:left="0" w:firstLine="0"/>
      </w:pPr>
      <w:rPr>
        <w:rFonts w:ascii="Times New Roman" w:eastAsia="宋体" w:hAnsi="Times New Roman" w:hint="default"/>
        <w:b/>
        <w:i w:val="0"/>
        <w:caps w:val="0"/>
        <w:strike w:val="0"/>
        <w:dstrike w:val="0"/>
        <w:snapToGrid/>
        <w:vanish w:val="0"/>
        <w:color w:val="auto"/>
        <w:spacing w:val="0"/>
        <w:w w:val="100"/>
        <w:kern w:val="2"/>
        <w:position w:val="0"/>
        <w:sz w:val="24"/>
        <w:szCs w:val="24"/>
        <w:u w:val="none"/>
        <w:vertAlign w:val="baseline"/>
        <w14:shadow w14:blurRad="0" w14:dist="0" w14:dir="0" w14:sx="0" w14:sy="0" w14:kx="0" w14:ky="0" w14:algn="none">
          <w14:srgbClr w14:val="000000"/>
        </w14:shadow>
      </w:rPr>
    </w:lvl>
    <w:lvl w:ilvl="8">
      <w:start w:val="1"/>
      <w:numFmt w:val="decimal"/>
      <w:lvlRestart w:val="1"/>
      <w:isLgl/>
      <w:lvlText w:val="图%1.%2.%3-%9"/>
      <w:lvlJc w:val="left"/>
      <w:pPr>
        <w:tabs>
          <w:tab w:val="left" w:pos="5067"/>
        </w:tabs>
        <w:ind w:left="5802" w:firstLine="0"/>
      </w:pPr>
      <w:rPr>
        <w:rFonts w:hint="eastAsia"/>
      </w:rPr>
    </w:lvl>
  </w:abstractNum>
  <w:abstractNum w:abstractNumId="38" w15:restartNumberingAfterBreak="0">
    <w:nsid w:val="544C24AA"/>
    <w:multiLevelType w:val="multilevel"/>
    <w:tmpl w:val="544C24AA"/>
    <w:lvl w:ilvl="0">
      <w:start w:val="1"/>
      <w:numFmt w:val="bullet"/>
      <w:lvlText w:val=""/>
      <w:lvlJc w:val="left"/>
      <w:pPr>
        <w:ind w:left="1060" w:hanging="420"/>
      </w:pPr>
      <w:rPr>
        <w:rFonts w:ascii="Wingdings" w:hAnsi="Wingdings" w:hint="default"/>
      </w:rPr>
    </w:lvl>
    <w:lvl w:ilvl="1">
      <w:start w:val="1"/>
      <w:numFmt w:val="bullet"/>
      <w:lvlText w:val=""/>
      <w:lvlJc w:val="left"/>
      <w:pPr>
        <w:ind w:left="1480" w:hanging="420"/>
      </w:pPr>
      <w:rPr>
        <w:rFonts w:ascii="Wingdings" w:hAnsi="Wingdings" w:hint="default"/>
      </w:rPr>
    </w:lvl>
    <w:lvl w:ilvl="2">
      <w:start w:val="1"/>
      <w:numFmt w:val="bullet"/>
      <w:lvlText w:val=""/>
      <w:lvlJc w:val="left"/>
      <w:pPr>
        <w:ind w:left="1900" w:hanging="420"/>
      </w:pPr>
      <w:rPr>
        <w:rFonts w:ascii="Wingdings" w:hAnsi="Wingdings" w:hint="default"/>
      </w:rPr>
    </w:lvl>
    <w:lvl w:ilvl="3">
      <w:start w:val="1"/>
      <w:numFmt w:val="bullet"/>
      <w:lvlText w:val=""/>
      <w:lvlJc w:val="left"/>
      <w:pPr>
        <w:ind w:left="2320" w:hanging="420"/>
      </w:pPr>
      <w:rPr>
        <w:rFonts w:ascii="Wingdings" w:hAnsi="Wingdings" w:hint="default"/>
      </w:rPr>
    </w:lvl>
    <w:lvl w:ilvl="4">
      <w:start w:val="1"/>
      <w:numFmt w:val="bullet"/>
      <w:lvlText w:val=""/>
      <w:lvlJc w:val="left"/>
      <w:pPr>
        <w:ind w:left="2740" w:hanging="420"/>
      </w:pPr>
      <w:rPr>
        <w:rFonts w:ascii="Wingdings" w:hAnsi="Wingdings" w:hint="default"/>
      </w:rPr>
    </w:lvl>
    <w:lvl w:ilvl="5">
      <w:start w:val="1"/>
      <w:numFmt w:val="bullet"/>
      <w:lvlText w:val=""/>
      <w:lvlJc w:val="left"/>
      <w:pPr>
        <w:ind w:left="3160" w:hanging="420"/>
      </w:pPr>
      <w:rPr>
        <w:rFonts w:ascii="Wingdings" w:hAnsi="Wingdings" w:hint="default"/>
      </w:rPr>
    </w:lvl>
    <w:lvl w:ilvl="6">
      <w:start w:val="1"/>
      <w:numFmt w:val="bullet"/>
      <w:lvlText w:val=""/>
      <w:lvlJc w:val="left"/>
      <w:pPr>
        <w:ind w:left="3580" w:hanging="420"/>
      </w:pPr>
      <w:rPr>
        <w:rFonts w:ascii="Wingdings" w:hAnsi="Wingdings" w:hint="default"/>
      </w:rPr>
    </w:lvl>
    <w:lvl w:ilvl="7">
      <w:start w:val="1"/>
      <w:numFmt w:val="bullet"/>
      <w:lvlText w:val=""/>
      <w:lvlJc w:val="left"/>
      <w:pPr>
        <w:ind w:left="4000" w:hanging="420"/>
      </w:pPr>
      <w:rPr>
        <w:rFonts w:ascii="Wingdings" w:hAnsi="Wingdings" w:hint="default"/>
      </w:rPr>
    </w:lvl>
    <w:lvl w:ilvl="8">
      <w:start w:val="1"/>
      <w:numFmt w:val="bullet"/>
      <w:lvlText w:val=""/>
      <w:lvlJc w:val="left"/>
      <w:pPr>
        <w:ind w:left="4420" w:hanging="420"/>
      </w:pPr>
      <w:rPr>
        <w:rFonts w:ascii="Wingdings" w:hAnsi="Wingdings" w:hint="default"/>
      </w:rPr>
    </w:lvl>
  </w:abstractNum>
  <w:abstractNum w:abstractNumId="39" w15:restartNumberingAfterBreak="0">
    <w:nsid w:val="567F204F"/>
    <w:multiLevelType w:val="singleLevel"/>
    <w:tmpl w:val="567F204F"/>
    <w:lvl w:ilvl="0">
      <w:start w:val="1"/>
      <w:numFmt w:val="decimal"/>
      <w:suff w:val="space"/>
      <w:lvlText w:val="%1."/>
      <w:lvlJc w:val="left"/>
      <w:pPr>
        <w:ind w:left="420" w:hanging="420"/>
      </w:pPr>
      <w:rPr>
        <w:rFonts w:hint="default"/>
      </w:rPr>
    </w:lvl>
  </w:abstractNum>
  <w:abstractNum w:abstractNumId="40" w15:restartNumberingAfterBreak="0">
    <w:nsid w:val="5748308C"/>
    <w:multiLevelType w:val="singleLevel"/>
    <w:tmpl w:val="5748308C"/>
    <w:lvl w:ilvl="0">
      <w:start w:val="1"/>
      <w:numFmt w:val="bullet"/>
      <w:lvlText w:val=""/>
      <w:lvlJc w:val="left"/>
      <w:pPr>
        <w:ind w:left="420" w:hanging="420"/>
      </w:pPr>
      <w:rPr>
        <w:rFonts w:ascii="Wingdings" w:hAnsi="Wingdings" w:hint="default"/>
      </w:rPr>
    </w:lvl>
  </w:abstractNum>
  <w:abstractNum w:abstractNumId="41" w15:restartNumberingAfterBreak="0">
    <w:nsid w:val="59D641EE"/>
    <w:multiLevelType w:val="multilevel"/>
    <w:tmpl w:val="59D641EE"/>
    <w:lvl w:ilvl="0">
      <w:start w:val="1"/>
      <w:numFmt w:val="decimal"/>
      <w:pStyle w:val="af1"/>
      <w:lvlText w:val="%1."/>
      <w:lvlJc w:val="left"/>
      <w:pPr>
        <w:tabs>
          <w:tab w:val="left" w:pos="709"/>
        </w:tabs>
        <w:ind w:left="709" w:hanging="709"/>
      </w:pPr>
      <w:rPr>
        <w:rFonts w:hint="eastAsia"/>
        <w:b/>
        <w:i w:val="0"/>
      </w:rPr>
    </w:lvl>
    <w:lvl w:ilvl="1">
      <w:start w:val="1"/>
      <w:numFmt w:val="decimal"/>
      <w:pStyle w:val="af2"/>
      <w:lvlText w:val="%1.%2"/>
      <w:lvlJc w:val="left"/>
      <w:pPr>
        <w:tabs>
          <w:tab w:val="left" w:pos="1418"/>
        </w:tabs>
        <w:ind w:left="1418" w:hanging="709"/>
      </w:pPr>
      <w:rPr>
        <w:rFonts w:ascii="Arial" w:hAnsi="Arial" w:hint="default"/>
        <w:b/>
        <w:i w:val="0"/>
      </w:rPr>
    </w:lvl>
    <w:lvl w:ilvl="2">
      <w:start w:val="1"/>
      <w:numFmt w:val="decimal"/>
      <w:pStyle w:val="af3"/>
      <w:lvlText w:val="%1.%2.%3"/>
      <w:lvlJc w:val="left"/>
      <w:pPr>
        <w:tabs>
          <w:tab w:val="left" w:pos="2126"/>
        </w:tabs>
        <w:ind w:left="2126" w:hanging="708"/>
      </w:pPr>
      <w:rPr>
        <w:rFonts w:ascii="Arial" w:eastAsia="宋体" w:hAnsi="Arial" w:hint="default"/>
        <w:b w:val="0"/>
        <w:i w:val="0"/>
        <w:sz w:val="22"/>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42" w15:restartNumberingAfterBreak="0">
    <w:nsid w:val="6064318B"/>
    <w:multiLevelType w:val="multilevel"/>
    <w:tmpl w:val="6064318B"/>
    <w:lvl w:ilvl="0">
      <w:start w:val="1"/>
      <w:numFmt w:val="decimal"/>
      <w:pStyle w:val="af4"/>
      <w:lvlText w:val="图%1  "/>
      <w:lvlJc w:val="center"/>
      <w:pPr>
        <w:tabs>
          <w:tab w:val="left" w:pos="680"/>
        </w:tabs>
        <w:ind w:left="680" w:hanging="113"/>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3" w15:restartNumberingAfterBreak="0">
    <w:nsid w:val="612353B0"/>
    <w:multiLevelType w:val="multilevel"/>
    <w:tmpl w:val="612353B0"/>
    <w:lvl w:ilvl="0">
      <w:start w:val="1"/>
      <w:numFmt w:val="upperLetter"/>
      <w:pStyle w:val="V12"/>
      <w:lvlText w:val="(%1)"/>
      <w:lvlJc w:val="left"/>
      <w:pPr>
        <w:tabs>
          <w:tab w:val="left" w:pos="0"/>
        </w:tabs>
        <w:ind w:left="0" w:firstLine="482"/>
      </w:pPr>
      <w:rPr>
        <w:rFonts w:hint="eastAsia"/>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44" w15:restartNumberingAfterBreak="0">
    <w:nsid w:val="646260FA"/>
    <w:multiLevelType w:val="multilevel"/>
    <w:tmpl w:val="646260FA"/>
    <w:lvl w:ilvl="0">
      <w:start w:val="1"/>
      <w:numFmt w:val="decimal"/>
      <w:pStyle w:val="af5"/>
      <w:suff w:val="nothing"/>
      <w:lvlText w:val="表%1　"/>
      <w:lvlJc w:val="left"/>
      <w:pPr>
        <w:ind w:left="3261"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8"/>
        </w:tabs>
        <w:ind w:left="1418"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45" w15:restartNumberingAfterBreak="0">
    <w:nsid w:val="657D3FBC"/>
    <w:multiLevelType w:val="multilevel"/>
    <w:tmpl w:val="657D3FBC"/>
    <w:lvl w:ilvl="0">
      <w:start w:val="1"/>
      <w:numFmt w:val="upperLetter"/>
      <w:pStyle w:val="af6"/>
      <w:suff w:val="nothing"/>
      <w:lvlText w:val="附　录　%1"/>
      <w:lvlJc w:val="left"/>
      <w:pPr>
        <w:ind w:left="0" w:firstLine="0"/>
      </w:pPr>
    </w:lvl>
    <w:lvl w:ilvl="1">
      <w:start w:val="1"/>
      <w:numFmt w:val="decimal"/>
      <w:pStyle w:val="af7"/>
      <w:suff w:val="nothing"/>
      <w:lvlText w:val="%1.%2　"/>
      <w:lvlJc w:val="left"/>
      <w:pPr>
        <w:ind w:left="0" w:firstLine="0"/>
      </w:pPr>
    </w:lvl>
    <w:lvl w:ilvl="2">
      <w:start w:val="1"/>
      <w:numFmt w:val="decimal"/>
      <w:pStyle w:val="af8"/>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46" w15:restartNumberingAfterBreak="0">
    <w:nsid w:val="692D368A"/>
    <w:multiLevelType w:val="multilevel"/>
    <w:tmpl w:val="692D368A"/>
    <w:lvl w:ilvl="0">
      <w:start w:val="1"/>
      <w:numFmt w:val="decimal"/>
      <w:pStyle w:val="70"/>
      <w:lvlText w:val="（%1）"/>
      <w:lvlJc w:val="left"/>
      <w:pPr>
        <w:ind w:left="900" w:hanging="420"/>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47" w15:restartNumberingAfterBreak="0">
    <w:nsid w:val="6D6C07CD"/>
    <w:multiLevelType w:val="multilevel"/>
    <w:tmpl w:val="6D6C07CD"/>
    <w:lvl w:ilvl="0">
      <w:start w:val="1"/>
      <w:numFmt w:val="lowerLetter"/>
      <w:pStyle w:val="af9"/>
      <w:lvlText w:val="%1)"/>
      <w:lvlJc w:val="left"/>
      <w:pPr>
        <w:tabs>
          <w:tab w:val="left" w:pos="839"/>
        </w:tabs>
        <w:ind w:left="839" w:hanging="419"/>
      </w:pPr>
    </w:lvl>
    <w:lvl w:ilvl="1">
      <w:start w:val="1"/>
      <w:numFmt w:val="decimal"/>
      <w:lvlText w:val="%2)"/>
      <w:lvlJc w:val="left"/>
      <w:pPr>
        <w:tabs>
          <w:tab w:val="left" w:pos="840"/>
        </w:tabs>
        <w:ind w:left="839" w:hanging="419"/>
      </w:pPr>
    </w:lvl>
    <w:lvl w:ilvl="2">
      <w:start w:val="1"/>
      <w:numFmt w:val="lowerRoman"/>
      <w:lvlText w:val="%3."/>
      <w:lvlJc w:val="right"/>
      <w:pPr>
        <w:tabs>
          <w:tab w:val="left" w:pos="1260"/>
        </w:tabs>
        <w:ind w:left="1259" w:hanging="419"/>
      </w:pPr>
    </w:lvl>
    <w:lvl w:ilvl="3">
      <w:start w:val="1"/>
      <w:numFmt w:val="decimal"/>
      <w:lvlText w:val="%4."/>
      <w:lvlJc w:val="left"/>
      <w:pPr>
        <w:tabs>
          <w:tab w:val="left" w:pos="1680"/>
        </w:tabs>
        <w:ind w:left="1679" w:hanging="419"/>
      </w:pPr>
    </w:lvl>
    <w:lvl w:ilvl="4">
      <w:start w:val="1"/>
      <w:numFmt w:val="lowerLetter"/>
      <w:lvlText w:val="%5)"/>
      <w:lvlJc w:val="left"/>
      <w:pPr>
        <w:tabs>
          <w:tab w:val="left" w:pos="2100"/>
        </w:tabs>
        <w:ind w:left="2099" w:hanging="419"/>
      </w:pPr>
    </w:lvl>
    <w:lvl w:ilvl="5">
      <w:start w:val="1"/>
      <w:numFmt w:val="lowerRoman"/>
      <w:lvlText w:val="%6."/>
      <w:lvlJc w:val="right"/>
      <w:pPr>
        <w:tabs>
          <w:tab w:val="left" w:pos="2520"/>
        </w:tabs>
        <w:ind w:left="2519" w:hanging="419"/>
      </w:pPr>
    </w:lvl>
    <w:lvl w:ilvl="6">
      <w:start w:val="1"/>
      <w:numFmt w:val="decimal"/>
      <w:lvlText w:val="%7."/>
      <w:lvlJc w:val="left"/>
      <w:pPr>
        <w:tabs>
          <w:tab w:val="left" w:pos="2940"/>
        </w:tabs>
        <w:ind w:left="2939" w:hanging="419"/>
      </w:pPr>
    </w:lvl>
    <w:lvl w:ilvl="7">
      <w:start w:val="1"/>
      <w:numFmt w:val="lowerLetter"/>
      <w:lvlText w:val="%8)"/>
      <w:lvlJc w:val="left"/>
      <w:pPr>
        <w:tabs>
          <w:tab w:val="left" w:pos="3360"/>
        </w:tabs>
        <w:ind w:left="3359" w:hanging="419"/>
      </w:pPr>
    </w:lvl>
    <w:lvl w:ilvl="8">
      <w:start w:val="1"/>
      <w:numFmt w:val="lowerRoman"/>
      <w:lvlText w:val="%9."/>
      <w:lvlJc w:val="right"/>
      <w:pPr>
        <w:tabs>
          <w:tab w:val="left" w:pos="3780"/>
        </w:tabs>
        <w:ind w:left="3779" w:hanging="419"/>
      </w:pPr>
    </w:lvl>
  </w:abstractNum>
  <w:abstractNum w:abstractNumId="48" w15:restartNumberingAfterBreak="0">
    <w:nsid w:val="73E84F89"/>
    <w:multiLevelType w:val="multilevel"/>
    <w:tmpl w:val="73E84F8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9" w15:restartNumberingAfterBreak="0">
    <w:nsid w:val="74AD6932"/>
    <w:multiLevelType w:val="singleLevel"/>
    <w:tmpl w:val="74AD6932"/>
    <w:lvl w:ilvl="0">
      <w:start w:val="1"/>
      <w:numFmt w:val="bullet"/>
      <w:pStyle w:val="NormalBullet"/>
      <w:lvlText w:val=""/>
      <w:lvlJc w:val="left"/>
      <w:pPr>
        <w:tabs>
          <w:tab w:val="left" w:pos="360"/>
        </w:tabs>
        <w:ind w:left="360" w:hanging="360"/>
      </w:pPr>
      <w:rPr>
        <w:rFonts w:ascii="Symbol" w:hAnsi="Symbol" w:hint="default"/>
      </w:rPr>
    </w:lvl>
  </w:abstractNum>
  <w:abstractNum w:abstractNumId="50" w15:restartNumberingAfterBreak="0">
    <w:nsid w:val="74FF748F"/>
    <w:multiLevelType w:val="singleLevel"/>
    <w:tmpl w:val="74FF748F"/>
    <w:lvl w:ilvl="0">
      <w:start w:val="1"/>
      <w:numFmt w:val="decimal"/>
      <w:suff w:val="space"/>
      <w:lvlText w:val="%1."/>
      <w:lvlJc w:val="left"/>
      <w:pPr>
        <w:ind w:left="420" w:hanging="420"/>
      </w:pPr>
      <w:rPr>
        <w:rFonts w:hint="default"/>
      </w:rPr>
    </w:lvl>
  </w:abstractNum>
  <w:abstractNum w:abstractNumId="51" w15:restartNumberingAfterBreak="0">
    <w:nsid w:val="769B61B8"/>
    <w:multiLevelType w:val="multilevel"/>
    <w:tmpl w:val="769B61B8"/>
    <w:lvl w:ilvl="0">
      <w:start w:val="1"/>
      <w:numFmt w:val="bullet"/>
      <w:pStyle w:val="20"/>
      <w:lvlText w:val=""/>
      <w:lvlJc w:val="left"/>
      <w:pPr>
        <w:tabs>
          <w:tab w:val="left" w:pos="420"/>
        </w:tabs>
        <w:ind w:left="420" w:hanging="420"/>
      </w:pPr>
      <w:rPr>
        <w:rFonts w:ascii="Wingdings" w:hAnsi="Wingdings" w:hint="default"/>
      </w:rPr>
    </w:lvl>
    <w:lvl w:ilvl="1">
      <w:start w:val="1"/>
      <w:numFmt w:val="decimal"/>
      <w:lvlText w:val="%2-"/>
      <w:lvlJc w:val="left"/>
      <w:pPr>
        <w:tabs>
          <w:tab w:val="left" w:pos="780"/>
        </w:tabs>
        <w:ind w:left="780" w:hanging="360"/>
      </w:pPr>
      <w:rPr>
        <w:rFonts w:hint="eastAsia"/>
      </w:rPr>
    </w:lvl>
    <w:lvl w:ilvl="2">
      <w:start w:val="4"/>
      <w:numFmt w:val="decimal"/>
      <w:lvlText w:val="（%3）"/>
      <w:lvlJc w:val="left"/>
      <w:pPr>
        <w:tabs>
          <w:tab w:val="left" w:pos="1560"/>
        </w:tabs>
        <w:ind w:left="1560" w:hanging="720"/>
      </w:pPr>
      <w:rPr>
        <w:rFonts w:hint="eastAsia"/>
      </w:rPr>
    </w:lvl>
    <w:lvl w:ilvl="3">
      <w:start w:val="1"/>
      <w:numFmt w:val="bullet"/>
      <w:lvlText w:val=""/>
      <w:lvlJc w:val="left"/>
      <w:pPr>
        <w:tabs>
          <w:tab w:val="left" w:pos="1680"/>
        </w:tabs>
        <w:ind w:left="1680" w:hanging="420"/>
      </w:pPr>
      <w:rPr>
        <w:rFonts w:ascii="Wingdings" w:hAnsi="Wingding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2" w15:restartNumberingAfterBreak="0">
    <w:nsid w:val="7D48085D"/>
    <w:multiLevelType w:val="multilevel"/>
    <w:tmpl w:val="7D48085D"/>
    <w:lvl w:ilvl="0">
      <w:start w:val="1"/>
      <w:numFmt w:val="decimal"/>
      <w:pStyle w:val="12"/>
      <w:lvlText w:val="%1、"/>
      <w:lvlJc w:val="left"/>
      <w:pPr>
        <w:ind w:left="780" w:hanging="360"/>
      </w:pPr>
    </w:lvl>
    <w:lvl w:ilvl="1">
      <w:start w:val="1"/>
      <w:numFmt w:val="lowerLetter"/>
      <w:pStyle w:val="21"/>
      <w:lvlText w:val="%2)"/>
      <w:lvlJc w:val="left"/>
      <w:pPr>
        <w:ind w:left="1260" w:hanging="420"/>
      </w:pPr>
    </w:lvl>
    <w:lvl w:ilvl="2">
      <w:start w:val="1"/>
      <w:numFmt w:val="lowerRoman"/>
      <w:pStyle w:val="30"/>
      <w:lvlText w:val="%3."/>
      <w:lvlJc w:val="right"/>
      <w:pPr>
        <w:ind w:left="1680" w:hanging="420"/>
      </w:pPr>
    </w:lvl>
    <w:lvl w:ilvl="3">
      <w:start w:val="1"/>
      <w:numFmt w:val="decimal"/>
      <w:pStyle w:val="41"/>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25"/>
  </w:num>
  <w:num w:numId="2">
    <w:abstractNumId w:val="3"/>
  </w:num>
  <w:num w:numId="3">
    <w:abstractNumId w:val="4"/>
  </w:num>
  <w:num w:numId="4">
    <w:abstractNumId w:val="43"/>
  </w:num>
  <w:num w:numId="5">
    <w:abstractNumId w:val="26"/>
  </w:num>
  <w:num w:numId="6">
    <w:abstractNumId w:val="24"/>
  </w:num>
  <w:num w:numId="7">
    <w:abstractNumId w:val="7"/>
  </w:num>
  <w:num w:numId="8">
    <w:abstractNumId w:val="51"/>
  </w:num>
  <w:num w:numId="9">
    <w:abstractNumId w:val="22"/>
  </w:num>
  <w:num w:numId="10">
    <w:abstractNumId w:val="21"/>
  </w:num>
  <w:num w:numId="11">
    <w:abstractNumId w:val="16"/>
  </w:num>
  <w:num w:numId="12">
    <w:abstractNumId w:val="31"/>
  </w:num>
  <w:num w:numId="13">
    <w:abstractNumId w:val="5"/>
  </w:num>
  <w:num w:numId="14">
    <w:abstractNumId w:val="36"/>
  </w:num>
  <w:num w:numId="15">
    <w:abstractNumId w:val="41"/>
  </w:num>
  <w:num w:numId="16">
    <w:abstractNumId w:val="14"/>
  </w:num>
  <w:num w:numId="17">
    <w:abstractNumId w:val="12"/>
  </w:num>
  <w:num w:numId="18">
    <w:abstractNumId w:val="28"/>
  </w:num>
  <w:num w:numId="19">
    <w:abstractNumId w:val="32"/>
  </w:num>
  <w:num w:numId="20">
    <w:abstractNumId w:val="8"/>
  </w:num>
  <w:num w:numId="21">
    <w:abstractNumId w:val="37"/>
  </w:num>
  <w:num w:numId="22">
    <w:abstractNumId w:val="42"/>
  </w:num>
  <w:num w:numId="23">
    <w:abstractNumId w:val="11"/>
  </w:num>
  <w:num w:numId="24">
    <w:abstractNumId w:val="46"/>
  </w:num>
  <w:num w:numId="25">
    <w:abstractNumId w:val="18"/>
  </w:num>
  <w:num w:numId="26">
    <w:abstractNumId w:val="13"/>
  </w:num>
  <w:num w:numId="27">
    <w:abstractNumId w:val="34"/>
  </w:num>
  <w:num w:numId="28">
    <w:abstractNumId w:val="17"/>
  </w:num>
  <w:num w:numId="29">
    <w:abstractNumId w:val="23"/>
  </w:num>
  <w:num w:numId="30">
    <w:abstractNumId w:val="52"/>
  </w:num>
  <w:num w:numId="31">
    <w:abstractNumId w:val="45"/>
  </w:num>
  <w:num w:numId="32">
    <w:abstractNumId w:val="27"/>
  </w:num>
  <w:num w:numId="33">
    <w:abstractNumId w:val="30"/>
  </w:num>
  <w:num w:numId="34">
    <w:abstractNumId w:val="6"/>
  </w:num>
  <w:num w:numId="35">
    <w:abstractNumId w:val="20"/>
  </w:num>
  <w:num w:numId="36">
    <w:abstractNumId w:val="44"/>
  </w:num>
  <w:num w:numId="37">
    <w:abstractNumId w:val="47"/>
  </w:num>
  <w:num w:numId="38">
    <w:abstractNumId w:val="29"/>
  </w:num>
  <w:num w:numId="39">
    <w:abstractNumId w:val="49"/>
  </w:num>
  <w:num w:numId="40">
    <w:abstractNumId w:val="33"/>
  </w:num>
  <w:num w:numId="41">
    <w:abstractNumId w:val="15"/>
  </w:num>
  <w:num w:numId="42">
    <w:abstractNumId w:val="50"/>
  </w:num>
  <w:num w:numId="43">
    <w:abstractNumId w:val="35"/>
  </w:num>
  <w:num w:numId="44">
    <w:abstractNumId w:val="10"/>
  </w:num>
  <w:num w:numId="45">
    <w:abstractNumId w:val="0"/>
  </w:num>
  <w:num w:numId="46">
    <w:abstractNumId w:val="19"/>
  </w:num>
  <w:num w:numId="47">
    <w:abstractNumId w:val="39"/>
  </w:num>
  <w:num w:numId="48">
    <w:abstractNumId w:val="38"/>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num>
  <w:num w:numId="51">
    <w:abstractNumId w:val="40"/>
  </w:num>
  <w:num w:numId="52">
    <w:abstractNumId w:val="1"/>
  </w:num>
  <w:num w:numId="53">
    <w:abstractNumId w:val="9"/>
  </w:num>
  <w:num w:numId="54">
    <w:abstractNumId w:val="48"/>
  </w:num>
  <w:num w:numId="55">
    <w:abstractNumId w:val="25"/>
  </w:num>
  <w:num w:numId="56">
    <w:abstractNumId w:val="25"/>
  </w:num>
  <w:num w:numId="57">
    <w:abstractNumId w:val="25"/>
  </w:num>
  <w:num w:numId="58">
    <w:abstractNumId w:val="2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embedSystemFonts/>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60"/>
  <w:drawingGridVerticalSpacing w:val="435"/>
  <w:displayHorizontalDrawingGridEvery w:val="0"/>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DE4YzEwMzZhYTA3MzdiM2RmMGJkZmUxZWM2NTMwYzAifQ=="/>
  </w:docVars>
  <w:rsids>
    <w:rsidRoot w:val="006F2442"/>
    <w:rsid w:val="0000063B"/>
    <w:rsid w:val="00000EC7"/>
    <w:rsid w:val="0000122A"/>
    <w:rsid w:val="00002309"/>
    <w:rsid w:val="00003509"/>
    <w:rsid w:val="0000394C"/>
    <w:rsid w:val="000039F7"/>
    <w:rsid w:val="00003B46"/>
    <w:rsid w:val="00003C6B"/>
    <w:rsid w:val="00003DB0"/>
    <w:rsid w:val="000042CA"/>
    <w:rsid w:val="00004609"/>
    <w:rsid w:val="00004939"/>
    <w:rsid w:val="00004F08"/>
    <w:rsid w:val="00004F18"/>
    <w:rsid w:val="00005162"/>
    <w:rsid w:val="000056E1"/>
    <w:rsid w:val="000058AB"/>
    <w:rsid w:val="00006158"/>
    <w:rsid w:val="0000667C"/>
    <w:rsid w:val="00006905"/>
    <w:rsid w:val="00006E2F"/>
    <w:rsid w:val="000071E1"/>
    <w:rsid w:val="0001000A"/>
    <w:rsid w:val="0001033D"/>
    <w:rsid w:val="00010367"/>
    <w:rsid w:val="00010397"/>
    <w:rsid w:val="00011400"/>
    <w:rsid w:val="000115B3"/>
    <w:rsid w:val="00011889"/>
    <w:rsid w:val="00011928"/>
    <w:rsid w:val="00011987"/>
    <w:rsid w:val="00011F1D"/>
    <w:rsid w:val="00011FA8"/>
    <w:rsid w:val="00012019"/>
    <w:rsid w:val="0001260E"/>
    <w:rsid w:val="00012F8E"/>
    <w:rsid w:val="0001316B"/>
    <w:rsid w:val="000139F4"/>
    <w:rsid w:val="00014907"/>
    <w:rsid w:val="0001521C"/>
    <w:rsid w:val="00015D47"/>
    <w:rsid w:val="00016851"/>
    <w:rsid w:val="000168D0"/>
    <w:rsid w:val="000170BF"/>
    <w:rsid w:val="000177AF"/>
    <w:rsid w:val="00017921"/>
    <w:rsid w:val="000179DD"/>
    <w:rsid w:val="00020082"/>
    <w:rsid w:val="000209DC"/>
    <w:rsid w:val="00020CB5"/>
    <w:rsid w:val="000210EE"/>
    <w:rsid w:val="000212BD"/>
    <w:rsid w:val="000216BB"/>
    <w:rsid w:val="00022811"/>
    <w:rsid w:val="00022A42"/>
    <w:rsid w:val="00022AE8"/>
    <w:rsid w:val="00022B39"/>
    <w:rsid w:val="0002310C"/>
    <w:rsid w:val="00023BDF"/>
    <w:rsid w:val="00024315"/>
    <w:rsid w:val="0002454A"/>
    <w:rsid w:val="0002536A"/>
    <w:rsid w:val="00025406"/>
    <w:rsid w:val="00026041"/>
    <w:rsid w:val="00026067"/>
    <w:rsid w:val="000261D3"/>
    <w:rsid w:val="0002675B"/>
    <w:rsid w:val="00026CBB"/>
    <w:rsid w:val="000272F8"/>
    <w:rsid w:val="0002741B"/>
    <w:rsid w:val="00027A76"/>
    <w:rsid w:val="00031F47"/>
    <w:rsid w:val="0003207F"/>
    <w:rsid w:val="000320B3"/>
    <w:rsid w:val="00032998"/>
    <w:rsid w:val="00032B5F"/>
    <w:rsid w:val="00033AC4"/>
    <w:rsid w:val="00033D49"/>
    <w:rsid w:val="00034149"/>
    <w:rsid w:val="00034D7A"/>
    <w:rsid w:val="00035A51"/>
    <w:rsid w:val="00035C16"/>
    <w:rsid w:val="00035DE7"/>
    <w:rsid w:val="00035F1A"/>
    <w:rsid w:val="0003642F"/>
    <w:rsid w:val="0003674D"/>
    <w:rsid w:val="00036A2C"/>
    <w:rsid w:val="00037D0F"/>
    <w:rsid w:val="00040085"/>
    <w:rsid w:val="000405C3"/>
    <w:rsid w:val="00041141"/>
    <w:rsid w:val="000415D8"/>
    <w:rsid w:val="0004162A"/>
    <w:rsid w:val="00041C43"/>
    <w:rsid w:val="00041F72"/>
    <w:rsid w:val="00042109"/>
    <w:rsid w:val="00042186"/>
    <w:rsid w:val="0004225C"/>
    <w:rsid w:val="000423BA"/>
    <w:rsid w:val="000426BE"/>
    <w:rsid w:val="00042752"/>
    <w:rsid w:val="0004308A"/>
    <w:rsid w:val="00043519"/>
    <w:rsid w:val="000436F1"/>
    <w:rsid w:val="000438D1"/>
    <w:rsid w:val="00043B0D"/>
    <w:rsid w:val="00043B29"/>
    <w:rsid w:val="00044F3B"/>
    <w:rsid w:val="0004510D"/>
    <w:rsid w:val="0004520C"/>
    <w:rsid w:val="000457FA"/>
    <w:rsid w:val="00045820"/>
    <w:rsid w:val="00045E77"/>
    <w:rsid w:val="00046225"/>
    <w:rsid w:val="0004623D"/>
    <w:rsid w:val="000467FD"/>
    <w:rsid w:val="00046D77"/>
    <w:rsid w:val="00046D98"/>
    <w:rsid w:val="000470C6"/>
    <w:rsid w:val="00047136"/>
    <w:rsid w:val="00047800"/>
    <w:rsid w:val="00047C10"/>
    <w:rsid w:val="00050E0A"/>
    <w:rsid w:val="0005102F"/>
    <w:rsid w:val="0005108B"/>
    <w:rsid w:val="00051585"/>
    <w:rsid w:val="00051896"/>
    <w:rsid w:val="00051A67"/>
    <w:rsid w:val="00051AC4"/>
    <w:rsid w:val="00051B43"/>
    <w:rsid w:val="00051F35"/>
    <w:rsid w:val="000528B2"/>
    <w:rsid w:val="000529EF"/>
    <w:rsid w:val="00052AF6"/>
    <w:rsid w:val="0005307B"/>
    <w:rsid w:val="00053223"/>
    <w:rsid w:val="0005358F"/>
    <w:rsid w:val="0005372E"/>
    <w:rsid w:val="00053C54"/>
    <w:rsid w:val="00053DFF"/>
    <w:rsid w:val="00054212"/>
    <w:rsid w:val="0005490C"/>
    <w:rsid w:val="000557AB"/>
    <w:rsid w:val="00055D6B"/>
    <w:rsid w:val="000569D5"/>
    <w:rsid w:val="00057442"/>
    <w:rsid w:val="00057E6D"/>
    <w:rsid w:val="000604CC"/>
    <w:rsid w:val="00060E5C"/>
    <w:rsid w:val="00060FD7"/>
    <w:rsid w:val="000616F3"/>
    <w:rsid w:val="00061C24"/>
    <w:rsid w:val="00062C22"/>
    <w:rsid w:val="00062FB1"/>
    <w:rsid w:val="000633EC"/>
    <w:rsid w:val="00064A13"/>
    <w:rsid w:val="00064AF3"/>
    <w:rsid w:val="000650C6"/>
    <w:rsid w:val="000652E2"/>
    <w:rsid w:val="00065D58"/>
    <w:rsid w:val="00066309"/>
    <w:rsid w:val="00066F99"/>
    <w:rsid w:val="00067923"/>
    <w:rsid w:val="00067B44"/>
    <w:rsid w:val="00070121"/>
    <w:rsid w:val="000705E1"/>
    <w:rsid w:val="00070AC8"/>
    <w:rsid w:val="00070CC5"/>
    <w:rsid w:val="00070F7B"/>
    <w:rsid w:val="00071341"/>
    <w:rsid w:val="000717A2"/>
    <w:rsid w:val="00071BE0"/>
    <w:rsid w:val="00071C39"/>
    <w:rsid w:val="00072422"/>
    <w:rsid w:val="0007289A"/>
    <w:rsid w:val="00072D1F"/>
    <w:rsid w:val="00073261"/>
    <w:rsid w:val="00073735"/>
    <w:rsid w:val="0007395C"/>
    <w:rsid w:val="0007437F"/>
    <w:rsid w:val="00074C31"/>
    <w:rsid w:val="00075106"/>
    <w:rsid w:val="000753A7"/>
    <w:rsid w:val="00075A62"/>
    <w:rsid w:val="00075D5C"/>
    <w:rsid w:val="00075E93"/>
    <w:rsid w:val="00075F5C"/>
    <w:rsid w:val="00076267"/>
    <w:rsid w:val="00076AD6"/>
    <w:rsid w:val="0007702B"/>
    <w:rsid w:val="000773F8"/>
    <w:rsid w:val="00080490"/>
    <w:rsid w:val="00080B77"/>
    <w:rsid w:val="00081BC7"/>
    <w:rsid w:val="00081CC4"/>
    <w:rsid w:val="00081F09"/>
    <w:rsid w:val="000822F4"/>
    <w:rsid w:val="00082473"/>
    <w:rsid w:val="00082554"/>
    <w:rsid w:val="0008280A"/>
    <w:rsid w:val="00082C86"/>
    <w:rsid w:val="00082F0F"/>
    <w:rsid w:val="0008322F"/>
    <w:rsid w:val="00083787"/>
    <w:rsid w:val="00083807"/>
    <w:rsid w:val="00083908"/>
    <w:rsid w:val="00084139"/>
    <w:rsid w:val="0008441D"/>
    <w:rsid w:val="00084703"/>
    <w:rsid w:val="0008480E"/>
    <w:rsid w:val="00084962"/>
    <w:rsid w:val="00084E19"/>
    <w:rsid w:val="00085199"/>
    <w:rsid w:val="00085EE9"/>
    <w:rsid w:val="0008664D"/>
    <w:rsid w:val="00087014"/>
    <w:rsid w:val="000878BB"/>
    <w:rsid w:val="00090061"/>
    <w:rsid w:val="000905A1"/>
    <w:rsid w:val="000905C5"/>
    <w:rsid w:val="00090758"/>
    <w:rsid w:val="0009140A"/>
    <w:rsid w:val="00091A6D"/>
    <w:rsid w:val="00091F00"/>
    <w:rsid w:val="000927F7"/>
    <w:rsid w:val="00094111"/>
    <w:rsid w:val="00094CA3"/>
    <w:rsid w:val="00094D5B"/>
    <w:rsid w:val="0009539A"/>
    <w:rsid w:val="00095731"/>
    <w:rsid w:val="0009584E"/>
    <w:rsid w:val="00095EA1"/>
    <w:rsid w:val="00096561"/>
    <w:rsid w:val="0009681A"/>
    <w:rsid w:val="000975D9"/>
    <w:rsid w:val="00097654"/>
    <w:rsid w:val="0009783C"/>
    <w:rsid w:val="00097A08"/>
    <w:rsid w:val="000A06A2"/>
    <w:rsid w:val="000A0A78"/>
    <w:rsid w:val="000A1704"/>
    <w:rsid w:val="000A1F80"/>
    <w:rsid w:val="000A23B8"/>
    <w:rsid w:val="000A262B"/>
    <w:rsid w:val="000A2B80"/>
    <w:rsid w:val="000A30B6"/>
    <w:rsid w:val="000A3388"/>
    <w:rsid w:val="000A3FBC"/>
    <w:rsid w:val="000A3FF2"/>
    <w:rsid w:val="000A47D0"/>
    <w:rsid w:val="000A48D5"/>
    <w:rsid w:val="000A5F76"/>
    <w:rsid w:val="000A63BE"/>
    <w:rsid w:val="000A682E"/>
    <w:rsid w:val="000A6967"/>
    <w:rsid w:val="000A6B4D"/>
    <w:rsid w:val="000A7FC7"/>
    <w:rsid w:val="000B0361"/>
    <w:rsid w:val="000B0720"/>
    <w:rsid w:val="000B17A4"/>
    <w:rsid w:val="000B2452"/>
    <w:rsid w:val="000B2A15"/>
    <w:rsid w:val="000B35E0"/>
    <w:rsid w:val="000B429D"/>
    <w:rsid w:val="000B4C29"/>
    <w:rsid w:val="000B5106"/>
    <w:rsid w:val="000B535E"/>
    <w:rsid w:val="000B6464"/>
    <w:rsid w:val="000B6501"/>
    <w:rsid w:val="000B655E"/>
    <w:rsid w:val="000B65AF"/>
    <w:rsid w:val="000B66B4"/>
    <w:rsid w:val="000B68C2"/>
    <w:rsid w:val="000B6BBC"/>
    <w:rsid w:val="000B6E0D"/>
    <w:rsid w:val="000B6F5C"/>
    <w:rsid w:val="000B7CF8"/>
    <w:rsid w:val="000C03AD"/>
    <w:rsid w:val="000C054C"/>
    <w:rsid w:val="000C0D3C"/>
    <w:rsid w:val="000C179F"/>
    <w:rsid w:val="000C1817"/>
    <w:rsid w:val="000C18E5"/>
    <w:rsid w:val="000C1A88"/>
    <w:rsid w:val="000C1B38"/>
    <w:rsid w:val="000C1C37"/>
    <w:rsid w:val="000C1D6C"/>
    <w:rsid w:val="000C26F6"/>
    <w:rsid w:val="000C2C55"/>
    <w:rsid w:val="000C340C"/>
    <w:rsid w:val="000C393D"/>
    <w:rsid w:val="000C3951"/>
    <w:rsid w:val="000C3D07"/>
    <w:rsid w:val="000C423D"/>
    <w:rsid w:val="000C464C"/>
    <w:rsid w:val="000C4729"/>
    <w:rsid w:val="000C5734"/>
    <w:rsid w:val="000C5C3E"/>
    <w:rsid w:val="000C6007"/>
    <w:rsid w:val="000C60DA"/>
    <w:rsid w:val="000C672A"/>
    <w:rsid w:val="000C690A"/>
    <w:rsid w:val="000C6A6A"/>
    <w:rsid w:val="000C6EEB"/>
    <w:rsid w:val="000C782D"/>
    <w:rsid w:val="000C7BE5"/>
    <w:rsid w:val="000D02EE"/>
    <w:rsid w:val="000D0DD8"/>
    <w:rsid w:val="000D18F2"/>
    <w:rsid w:val="000D19CC"/>
    <w:rsid w:val="000D1D5C"/>
    <w:rsid w:val="000D205C"/>
    <w:rsid w:val="000D2B9A"/>
    <w:rsid w:val="000D2E16"/>
    <w:rsid w:val="000D2ED6"/>
    <w:rsid w:val="000D3246"/>
    <w:rsid w:val="000D33B0"/>
    <w:rsid w:val="000D3884"/>
    <w:rsid w:val="000D4FD6"/>
    <w:rsid w:val="000D57EC"/>
    <w:rsid w:val="000D5CDC"/>
    <w:rsid w:val="000D5D24"/>
    <w:rsid w:val="000D68BE"/>
    <w:rsid w:val="000D6D97"/>
    <w:rsid w:val="000D72AB"/>
    <w:rsid w:val="000D730C"/>
    <w:rsid w:val="000D7E2A"/>
    <w:rsid w:val="000E0C87"/>
    <w:rsid w:val="000E16A4"/>
    <w:rsid w:val="000E174B"/>
    <w:rsid w:val="000E1C60"/>
    <w:rsid w:val="000E29C1"/>
    <w:rsid w:val="000E2B71"/>
    <w:rsid w:val="000E3430"/>
    <w:rsid w:val="000E3606"/>
    <w:rsid w:val="000E459B"/>
    <w:rsid w:val="000E4802"/>
    <w:rsid w:val="000E4C27"/>
    <w:rsid w:val="000E4F91"/>
    <w:rsid w:val="000E56BA"/>
    <w:rsid w:val="000E5BA2"/>
    <w:rsid w:val="000E694A"/>
    <w:rsid w:val="000E760F"/>
    <w:rsid w:val="000E76A0"/>
    <w:rsid w:val="000E78A4"/>
    <w:rsid w:val="000F0021"/>
    <w:rsid w:val="000F02E4"/>
    <w:rsid w:val="000F07AC"/>
    <w:rsid w:val="000F0B18"/>
    <w:rsid w:val="000F1792"/>
    <w:rsid w:val="000F1AA4"/>
    <w:rsid w:val="000F253C"/>
    <w:rsid w:val="000F2B4C"/>
    <w:rsid w:val="000F2D19"/>
    <w:rsid w:val="000F335C"/>
    <w:rsid w:val="000F337D"/>
    <w:rsid w:val="000F3599"/>
    <w:rsid w:val="000F3B0E"/>
    <w:rsid w:val="000F3CB3"/>
    <w:rsid w:val="000F4ED2"/>
    <w:rsid w:val="000F4F6B"/>
    <w:rsid w:val="000F5279"/>
    <w:rsid w:val="000F546C"/>
    <w:rsid w:val="000F5EB0"/>
    <w:rsid w:val="000F615E"/>
    <w:rsid w:val="000F62C7"/>
    <w:rsid w:val="000F6330"/>
    <w:rsid w:val="000F63A2"/>
    <w:rsid w:val="000F6498"/>
    <w:rsid w:val="000F64FD"/>
    <w:rsid w:val="000F6CBB"/>
    <w:rsid w:val="000F771D"/>
    <w:rsid w:val="00100824"/>
    <w:rsid w:val="00100902"/>
    <w:rsid w:val="00101024"/>
    <w:rsid w:val="00101747"/>
    <w:rsid w:val="0010175F"/>
    <w:rsid w:val="00101E27"/>
    <w:rsid w:val="00102CBA"/>
    <w:rsid w:val="0010332D"/>
    <w:rsid w:val="0010393E"/>
    <w:rsid w:val="00103B50"/>
    <w:rsid w:val="001047DF"/>
    <w:rsid w:val="00104AAB"/>
    <w:rsid w:val="00105262"/>
    <w:rsid w:val="0010527E"/>
    <w:rsid w:val="0010670E"/>
    <w:rsid w:val="00110126"/>
    <w:rsid w:val="001101BF"/>
    <w:rsid w:val="00110AD1"/>
    <w:rsid w:val="00110AE5"/>
    <w:rsid w:val="001114D7"/>
    <w:rsid w:val="00111DA4"/>
    <w:rsid w:val="00111FBD"/>
    <w:rsid w:val="001120B6"/>
    <w:rsid w:val="001120F5"/>
    <w:rsid w:val="001127E5"/>
    <w:rsid w:val="0011310A"/>
    <w:rsid w:val="00114A93"/>
    <w:rsid w:val="00114DA8"/>
    <w:rsid w:val="00115202"/>
    <w:rsid w:val="00116885"/>
    <w:rsid w:val="00117185"/>
    <w:rsid w:val="0011782A"/>
    <w:rsid w:val="0012017C"/>
    <w:rsid w:val="00120612"/>
    <w:rsid w:val="00120878"/>
    <w:rsid w:val="00120BB0"/>
    <w:rsid w:val="0012125C"/>
    <w:rsid w:val="001218E2"/>
    <w:rsid w:val="00121CAF"/>
    <w:rsid w:val="00121D7D"/>
    <w:rsid w:val="00122214"/>
    <w:rsid w:val="001225A3"/>
    <w:rsid w:val="00122E33"/>
    <w:rsid w:val="001232BF"/>
    <w:rsid w:val="001233D8"/>
    <w:rsid w:val="001233E8"/>
    <w:rsid w:val="001241A7"/>
    <w:rsid w:val="00124831"/>
    <w:rsid w:val="00124B00"/>
    <w:rsid w:val="00124F22"/>
    <w:rsid w:val="00125007"/>
    <w:rsid w:val="0012501C"/>
    <w:rsid w:val="0012523A"/>
    <w:rsid w:val="0012586F"/>
    <w:rsid w:val="00125924"/>
    <w:rsid w:val="00125EAF"/>
    <w:rsid w:val="001262F4"/>
    <w:rsid w:val="00126858"/>
    <w:rsid w:val="001269E2"/>
    <w:rsid w:val="00126B8E"/>
    <w:rsid w:val="00126CCD"/>
    <w:rsid w:val="00126E62"/>
    <w:rsid w:val="00130022"/>
    <w:rsid w:val="00130325"/>
    <w:rsid w:val="00130A8A"/>
    <w:rsid w:val="001314FB"/>
    <w:rsid w:val="0013182A"/>
    <w:rsid w:val="00131D50"/>
    <w:rsid w:val="00131E11"/>
    <w:rsid w:val="001322FE"/>
    <w:rsid w:val="00132AB1"/>
    <w:rsid w:val="001332BD"/>
    <w:rsid w:val="0013394D"/>
    <w:rsid w:val="001344FC"/>
    <w:rsid w:val="001348D6"/>
    <w:rsid w:val="00134C4D"/>
    <w:rsid w:val="00135221"/>
    <w:rsid w:val="00135580"/>
    <w:rsid w:val="00135799"/>
    <w:rsid w:val="00135928"/>
    <w:rsid w:val="0013596F"/>
    <w:rsid w:val="00135CB5"/>
    <w:rsid w:val="00135F99"/>
    <w:rsid w:val="00136D55"/>
    <w:rsid w:val="00136F06"/>
    <w:rsid w:val="00136FAE"/>
    <w:rsid w:val="0013722A"/>
    <w:rsid w:val="00137DB8"/>
    <w:rsid w:val="001400CD"/>
    <w:rsid w:val="001401F5"/>
    <w:rsid w:val="0014057B"/>
    <w:rsid w:val="0014065C"/>
    <w:rsid w:val="0014085B"/>
    <w:rsid w:val="00140B6F"/>
    <w:rsid w:val="001410A1"/>
    <w:rsid w:val="00141633"/>
    <w:rsid w:val="0014202B"/>
    <w:rsid w:val="0014223A"/>
    <w:rsid w:val="00142A20"/>
    <w:rsid w:val="00142D1F"/>
    <w:rsid w:val="00143494"/>
    <w:rsid w:val="00143658"/>
    <w:rsid w:val="001438FA"/>
    <w:rsid w:val="00143C80"/>
    <w:rsid w:val="00143D50"/>
    <w:rsid w:val="001448E8"/>
    <w:rsid w:val="00144CB4"/>
    <w:rsid w:val="00145CA2"/>
    <w:rsid w:val="00145F1D"/>
    <w:rsid w:val="0014608D"/>
    <w:rsid w:val="0014672F"/>
    <w:rsid w:val="00146749"/>
    <w:rsid w:val="00146850"/>
    <w:rsid w:val="001477FC"/>
    <w:rsid w:val="00147A95"/>
    <w:rsid w:val="00147C76"/>
    <w:rsid w:val="00150032"/>
    <w:rsid w:val="0015061A"/>
    <w:rsid w:val="00151788"/>
    <w:rsid w:val="001518FA"/>
    <w:rsid w:val="001519D3"/>
    <w:rsid w:val="00151D9D"/>
    <w:rsid w:val="001521C5"/>
    <w:rsid w:val="001528BB"/>
    <w:rsid w:val="00152EAC"/>
    <w:rsid w:val="00153E9A"/>
    <w:rsid w:val="00153F34"/>
    <w:rsid w:val="00154E65"/>
    <w:rsid w:val="00154FB5"/>
    <w:rsid w:val="0015531D"/>
    <w:rsid w:val="00155DEA"/>
    <w:rsid w:val="001561B3"/>
    <w:rsid w:val="0015690D"/>
    <w:rsid w:val="00156CFD"/>
    <w:rsid w:val="00156E30"/>
    <w:rsid w:val="00156F7D"/>
    <w:rsid w:val="00156FF2"/>
    <w:rsid w:val="0015798F"/>
    <w:rsid w:val="00160048"/>
    <w:rsid w:val="0016038F"/>
    <w:rsid w:val="0016064D"/>
    <w:rsid w:val="00160D69"/>
    <w:rsid w:val="00160ECA"/>
    <w:rsid w:val="001618A1"/>
    <w:rsid w:val="001619DB"/>
    <w:rsid w:val="001619EE"/>
    <w:rsid w:val="00161BAE"/>
    <w:rsid w:val="001622CD"/>
    <w:rsid w:val="0016249C"/>
    <w:rsid w:val="0016260A"/>
    <w:rsid w:val="0016298F"/>
    <w:rsid w:val="00163C2B"/>
    <w:rsid w:val="00163C91"/>
    <w:rsid w:val="001640FF"/>
    <w:rsid w:val="00164B1A"/>
    <w:rsid w:val="00165119"/>
    <w:rsid w:val="00165DE9"/>
    <w:rsid w:val="00166389"/>
    <w:rsid w:val="00166DAD"/>
    <w:rsid w:val="0017077D"/>
    <w:rsid w:val="00170CA0"/>
    <w:rsid w:val="001713ED"/>
    <w:rsid w:val="001714F0"/>
    <w:rsid w:val="0017165A"/>
    <w:rsid w:val="001717A8"/>
    <w:rsid w:val="00171993"/>
    <w:rsid w:val="00171F55"/>
    <w:rsid w:val="00173A6F"/>
    <w:rsid w:val="001746A9"/>
    <w:rsid w:val="00175260"/>
    <w:rsid w:val="00175767"/>
    <w:rsid w:val="00175E1E"/>
    <w:rsid w:val="001762E4"/>
    <w:rsid w:val="001777F7"/>
    <w:rsid w:val="00177CE4"/>
    <w:rsid w:val="00177D66"/>
    <w:rsid w:val="001802C3"/>
    <w:rsid w:val="00180688"/>
    <w:rsid w:val="0018192A"/>
    <w:rsid w:val="00181BE3"/>
    <w:rsid w:val="00181CF9"/>
    <w:rsid w:val="001822FB"/>
    <w:rsid w:val="001824F7"/>
    <w:rsid w:val="00182C10"/>
    <w:rsid w:val="00183976"/>
    <w:rsid w:val="00183A89"/>
    <w:rsid w:val="0018408A"/>
    <w:rsid w:val="001854C8"/>
    <w:rsid w:val="00186598"/>
    <w:rsid w:val="001866F1"/>
    <w:rsid w:val="001868B8"/>
    <w:rsid w:val="00186D70"/>
    <w:rsid w:val="001871D8"/>
    <w:rsid w:val="00187929"/>
    <w:rsid w:val="00187ABC"/>
    <w:rsid w:val="00187DCC"/>
    <w:rsid w:val="00190073"/>
    <w:rsid w:val="00190D33"/>
    <w:rsid w:val="00190E96"/>
    <w:rsid w:val="00190EEA"/>
    <w:rsid w:val="00191AE0"/>
    <w:rsid w:val="00191CF3"/>
    <w:rsid w:val="00191F4E"/>
    <w:rsid w:val="00191FBB"/>
    <w:rsid w:val="001924A2"/>
    <w:rsid w:val="0019267F"/>
    <w:rsid w:val="0019268A"/>
    <w:rsid w:val="00192852"/>
    <w:rsid w:val="00193276"/>
    <w:rsid w:val="0019335D"/>
    <w:rsid w:val="0019357D"/>
    <w:rsid w:val="00193980"/>
    <w:rsid w:val="00193E83"/>
    <w:rsid w:val="00193F65"/>
    <w:rsid w:val="00194096"/>
    <w:rsid w:val="001940ED"/>
    <w:rsid w:val="001944FD"/>
    <w:rsid w:val="00194BB1"/>
    <w:rsid w:val="00195804"/>
    <w:rsid w:val="00195A8A"/>
    <w:rsid w:val="00196007"/>
    <w:rsid w:val="00196865"/>
    <w:rsid w:val="001968DD"/>
    <w:rsid w:val="00197196"/>
    <w:rsid w:val="001979CF"/>
    <w:rsid w:val="00197AED"/>
    <w:rsid w:val="001A0137"/>
    <w:rsid w:val="001A0223"/>
    <w:rsid w:val="001A0C75"/>
    <w:rsid w:val="001A1423"/>
    <w:rsid w:val="001A1A68"/>
    <w:rsid w:val="001A1EC1"/>
    <w:rsid w:val="001A24C9"/>
    <w:rsid w:val="001A25D7"/>
    <w:rsid w:val="001A2A7D"/>
    <w:rsid w:val="001A306F"/>
    <w:rsid w:val="001A332A"/>
    <w:rsid w:val="001A336B"/>
    <w:rsid w:val="001A3437"/>
    <w:rsid w:val="001A3557"/>
    <w:rsid w:val="001A485C"/>
    <w:rsid w:val="001A509A"/>
    <w:rsid w:val="001A57E3"/>
    <w:rsid w:val="001A5921"/>
    <w:rsid w:val="001A607A"/>
    <w:rsid w:val="001A6B33"/>
    <w:rsid w:val="001A7745"/>
    <w:rsid w:val="001A7CDB"/>
    <w:rsid w:val="001A7D22"/>
    <w:rsid w:val="001A7E34"/>
    <w:rsid w:val="001B036D"/>
    <w:rsid w:val="001B05D1"/>
    <w:rsid w:val="001B0680"/>
    <w:rsid w:val="001B1085"/>
    <w:rsid w:val="001B1351"/>
    <w:rsid w:val="001B1F0A"/>
    <w:rsid w:val="001B267A"/>
    <w:rsid w:val="001B29F5"/>
    <w:rsid w:val="001B2DCE"/>
    <w:rsid w:val="001B3643"/>
    <w:rsid w:val="001B3EED"/>
    <w:rsid w:val="001B3FF6"/>
    <w:rsid w:val="001B4229"/>
    <w:rsid w:val="001B4CCB"/>
    <w:rsid w:val="001B52B2"/>
    <w:rsid w:val="001B543D"/>
    <w:rsid w:val="001B5602"/>
    <w:rsid w:val="001B5C40"/>
    <w:rsid w:val="001B60BD"/>
    <w:rsid w:val="001B662D"/>
    <w:rsid w:val="001B6A71"/>
    <w:rsid w:val="001B6F90"/>
    <w:rsid w:val="001B772C"/>
    <w:rsid w:val="001B77BB"/>
    <w:rsid w:val="001B7A9C"/>
    <w:rsid w:val="001B7D20"/>
    <w:rsid w:val="001C00D1"/>
    <w:rsid w:val="001C0116"/>
    <w:rsid w:val="001C0F28"/>
    <w:rsid w:val="001C1229"/>
    <w:rsid w:val="001C1E17"/>
    <w:rsid w:val="001C2160"/>
    <w:rsid w:val="001C26E6"/>
    <w:rsid w:val="001C28EF"/>
    <w:rsid w:val="001C2A31"/>
    <w:rsid w:val="001C2A4B"/>
    <w:rsid w:val="001C300D"/>
    <w:rsid w:val="001C30B0"/>
    <w:rsid w:val="001C314E"/>
    <w:rsid w:val="001C3589"/>
    <w:rsid w:val="001C3E9A"/>
    <w:rsid w:val="001C4126"/>
    <w:rsid w:val="001C4BEA"/>
    <w:rsid w:val="001C4CC7"/>
    <w:rsid w:val="001C515C"/>
    <w:rsid w:val="001C554F"/>
    <w:rsid w:val="001C6A6D"/>
    <w:rsid w:val="001C758E"/>
    <w:rsid w:val="001C7E8F"/>
    <w:rsid w:val="001D12EE"/>
    <w:rsid w:val="001D1410"/>
    <w:rsid w:val="001D1462"/>
    <w:rsid w:val="001D14E6"/>
    <w:rsid w:val="001D18CA"/>
    <w:rsid w:val="001D19C7"/>
    <w:rsid w:val="001D1B17"/>
    <w:rsid w:val="001D20EE"/>
    <w:rsid w:val="001D2109"/>
    <w:rsid w:val="001D22BB"/>
    <w:rsid w:val="001D239C"/>
    <w:rsid w:val="001D2518"/>
    <w:rsid w:val="001D2F92"/>
    <w:rsid w:val="001D34DB"/>
    <w:rsid w:val="001D37BF"/>
    <w:rsid w:val="001D5590"/>
    <w:rsid w:val="001D57B4"/>
    <w:rsid w:val="001E03EE"/>
    <w:rsid w:val="001E04BE"/>
    <w:rsid w:val="001E0530"/>
    <w:rsid w:val="001E07F5"/>
    <w:rsid w:val="001E2FD9"/>
    <w:rsid w:val="001E307F"/>
    <w:rsid w:val="001E3988"/>
    <w:rsid w:val="001E3A46"/>
    <w:rsid w:val="001E3D60"/>
    <w:rsid w:val="001E4C5F"/>
    <w:rsid w:val="001E4ECD"/>
    <w:rsid w:val="001E561E"/>
    <w:rsid w:val="001E63D2"/>
    <w:rsid w:val="001E683A"/>
    <w:rsid w:val="001E72A5"/>
    <w:rsid w:val="001E7481"/>
    <w:rsid w:val="001E7B92"/>
    <w:rsid w:val="001E7C56"/>
    <w:rsid w:val="001E7DD8"/>
    <w:rsid w:val="001E7ECB"/>
    <w:rsid w:val="001F0619"/>
    <w:rsid w:val="001F0644"/>
    <w:rsid w:val="001F07C7"/>
    <w:rsid w:val="001F108B"/>
    <w:rsid w:val="001F10E6"/>
    <w:rsid w:val="001F1584"/>
    <w:rsid w:val="001F2895"/>
    <w:rsid w:val="001F2BD4"/>
    <w:rsid w:val="001F2DC9"/>
    <w:rsid w:val="001F2E73"/>
    <w:rsid w:val="001F2EDF"/>
    <w:rsid w:val="001F2FB0"/>
    <w:rsid w:val="001F3063"/>
    <w:rsid w:val="001F393C"/>
    <w:rsid w:val="001F3D00"/>
    <w:rsid w:val="001F3D4E"/>
    <w:rsid w:val="001F44C6"/>
    <w:rsid w:val="001F4ABB"/>
    <w:rsid w:val="001F4AF3"/>
    <w:rsid w:val="001F502A"/>
    <w:rsid w:val="001F5193"/>
    <w:rsid w:val="001F539E"/>
    <w:rsid w:val="001F5440"/>
    <w:rsid w:val="001F5DAB"/>
    <w:rsid w:val="001F6033"/>
    <w:rsid w:val="001F629A"/>
    <w:rsid w:val="001F666C"/>
    <w:rsid w:val="001F688D"/>
    <w:rsid w:val="001F6B5E"/>
    <w:rsid w:val="001F73E2"/>
    <w:rsid w:val="001F73EE"/>
    <w:rsid w:val="001F742D"/>
    <w:rsid w:val="001F791B"/>
    <w:rsid w:val="001F7FF9"/>
    <w:rsid w:val="0020045F"/>
    <w:rsid w:val="00200A6B"/>
    <w:rsid w:val="00200CC9"/>
    <w:rsid w:val="00200F0A"/>
    <w:rsid w:val="00201134"/>
    <w:rsid w:val="002020EB"/>
    <w:rsid w:val="0020255E"/>
    <w:rsid w:val="002027DB"/>
    <w:rsid w:val="00202855"/>
    <w:rsid w:val="002032EA"/>
    <w:rsid w:val="00203ACB"/>
    <w:rsid w:val="00203F04"/>
    <w:rsid w:val="00204AEF"/>
    <w:rsid w:val="00204B31"/>
    <w:rsid w:val="00204E1E"/>
    <w:rsid w:val="0020674B"/>
    <w:rsid w:val="00206C6C"/>
    <w:rsid w:val="00206E87"/>
    <w:rsid w:val="00207863"/>
    <w:rsid w:val="00207C8B"/>
    <w:rsid w:val="00210537"/>
    <w:rsid w:val="00210740"/>
    <w:rsid w:val="00210ECC"/>
    <w:rsid w:val="00211893"/>
    <w:rsid w:val="00211C9D"/>
    <w:rsid w:val="00212A45"/>
    <w:rsid w:val="00212B6D"/>
    <w:rsid w:val="002138D4"/>
    <w:rsid w:val="00213D08"/>
    <w:rsid w:val="00213DD7"/>
    <w:rsid w:val="00213E2E"/>
    <w:rsid w:val="002141C9"/>
    <w:rsid w:val="002141D0"/>
    <w:rsid w:val="00214687"/>
    <w:rsid w:val="0021499C"/>
    <w:rsid w:val="00214A88"/>
    <w:rsid w:val="00214D38"/>
    <w:rsid w:val="00214D72"/>
    <w:rsid w:val="0021592D"/>
    <w:rsid w:val="00216269"/>
    <w:rsid w:val="0021648D"/>
    <w:rsid w:val="0021665F"/>
    <w:rsid w:val="00216764"/>
    <w:rsid w:val="002174AB"/>
    <w:rsid w:val="00217D0F"/>
    <w:rsid w:val="00217D6E"/>
    <w:rsid w:val="0022017A"/>
    <w:rsid w:val="00220603"/>
    <w:rsid w:val="0022067C"/>
    <w:rsid w:val="002215D7"/>
    <w:rsid w:val="00221994"/>
    <w:rsid w:val="00221BD2"/>
    <w:rsid w:val="00221D41"/>
    <w:rsid w:val="002220D1"/>
    <w:rsid w:val="0022356F"/>
    <w:rsid w:val="00223A85"/>
    <w:rsid w:val="00224364"/>
    <w:rsid w:val="00225CA2"/>
    <w:rsid w:val="002268A7"/>
    <w:rsid w:val="00226EBC"/>
    <w:rsid w:val="0022741A"/>
    <w:rsid w:val="00227433"/>
    <w:rsid w:val="00227B94"/>
    <w:rsid w:val="0023012E"/>
    <w:rsid w:val="00230863"/>
    <w:rsid w:val="002311C3"/>
    <w:rsid w:val="002313AD"/>
    <w:rsid w:val="0023228B"/>
    <w:rsid w:val="002331F0"/>
    <w:rsid w:val="0023322E"/>
    <w:rsid w:val="002332DD"/>
    <w:rsid w:val="0023355C"/>
    <w:rsid w:val="00233943"/>
    <w:rsid w:val="002344BC"/>
    <w:rsid w:val="00235C37"/>
    <w:rsid w:val="002366C8"/>
    <w:rsid w:val="00236CFB"/>
    <w:rsid w:val="002370A4"/>
    <w:rsid w:val="0023726B"/>
    <w:rsid w:val="0023747B"/>
    <w:rsid w:val="00237C75"/>
    <w:rsid w:val="0024031D"/>
    <w:rsid w:val="00240349"/>
    <w:rsid w:val="00240BAB"/>
    <w:rsid w:val="00240F98"/>
    <w:rsid w:val="00240FE2"/>
    <w:rsid w:val="0024122D"/>
    <w:rsid w:val="002415F4"/>
    <w:rsid w:val="00241778"/>
    <w:rsid w:val="00241AAB"/>
    <w:rsid w:val="00241C52"/>
    <w:rsid w:val="00241E8F"/>
    <w:rsid w:val="002423DF"/>
    <w:rsid w:val="0024290D"/>
    <w:rsid w:val="00242ACF"/>
    <w:rsid w:val="00242B5C"/>
    <w:rsid w:val="00242BBF"/>
    <w:rsid w:val="00242C3A"/>
    <w:rsid w:val="002432FF"/>
    <w:rsid w:val="00243711"/>
    <w:rsid w:val="00243882"/>
    <w:rsid w:val="00243CDF"/>
    <w:rsid w:val="00243D9B"/>
    <w:rsid w:val="00244B22"/>
    <w:rsid w:val="00244B70"/>
    <w:rsid w:val="002453BB"/>
    <w:rsid w:val="00245D9A"/>
    <w:rsid w:val="002469C4"/>
    <w:rsid w:val="00246CDB"/>
    <w:rsid w:val="00247668"/>
    <w:rsid w:val="0025009E"/>
    <w:rsid w:val="00250D44"/>
    <w:rsid w:val="002515FB"/>
    <w:rsid w:val="00251EDF"/>
    <w:rsid w:val="002520F0"/>
    <w:rsid w:val="00252531"/>
    <w:rsid w:val="002527FB"/>
    <w:rsid w:val="00252B15"/>
    <w:rsid w:val="002532C8"/>
    <w:rsid w:val="002533F6"/>
    <w:rsid w:val="002547F4"/>
    <w:rsid w:val="00255309"/>
    <w:rsid w:val="00255390"/>
    <w:rsid w:val="00255DEA"/>
    <w:rsid w:val="00255F1B"/>
    <w:rsid w:val="002576EE"/>
    <w:rsid w:val="00257FB1"/>
    <w:rsid w:val="002603DA"/>
    <w:rsid w:val="002606C6"/>
    <w:rsid w:val="00260985"/>
    <w:rsid w:val="00260A3A"/>
    <w:rsid w:val="00260EB4"/>
    <w:rsid w:val="00261587"/>
    <w:rsid w:val="002616EA"/>
    <w:rsid w:val="0026170B"/>
    <w:rsid w:val="00261FD8"/>
    <w:rsid w:val="00262324"/>
    <w:rsid w:val="00262769"/>
    <w:rsid w:val="002627C2"/>
    <w:rsid w:val="00262B25"/>
    <w:rsid w:val="00262E40"/>
    <w:rsid w:val="00263073"/>
    <w:rsid w:val="002633AB"/>
    <w:rsid w:val="00263B64"/>
    <w:rsid w:val="0026487D"/>
    <w:rsid w:val="00264D25"/>
    <w:rsid w:val="00264F29"/>
    <w:rsid w:val="00265261"/>
    <w:rsid w:val="00265FE2"/>
    <w:rsid w:val="00266174"/>
    <w:rsid w:val="00266AD9"/>
    <w:rsid w:val="0026710F"/>
    <w:rsid w:val="00267982"/>
    <w:rsid w:val="00267B87"/>
    <w:rsid w:val="00267BAD"/>
    <w:rsid w:val="002706DD"/>
    <w:rsid w:val="00270B3D"/>
    <w:rsid w:val="002711F7"/>
    <w:rsid w:val="00271B13"/>
    <w:rsid w:val="00271CDB"/>
    <w:rsid w:val="00271D31"/>
    <w:rsid w:val="00272226"/>
    <w:rsid w:val="002729C2"/>
    <w:rsid w:val="002729D3"/>
    <w:rsid w:val="00272B9E"/>
    <w:rsid w:val="00272E0F"/>
    <w:rsid w:val="00273823"/>
    <w:rsid w:val="002747BA"/>
    <w:rsid w:val="00274BA8"/>
    <w:rsid w:val="00274DBC"/>
    <w:rsid w:val="00274F88"/>
    <w:rsid w:val="0027582D"/>
    <w:rsid w:val="002763F9"/>
    <w:rsid w:val="002768FF"/>
    <w:rsid w:val="00277B68"/>
    <w:rsid w:val="002802F3"/>
    <w:rsid w:val="00280799"/>
    <w:rsid w:val="00280EB9"/>
    <w:rsid w:val="00281C47"/>
    <w:rsid w:val="0028211C"/>
    <w:rsid w:val="002824C3"/>
    <w:rsid w:val="002829A1"/>
    <w:rsid w:val="00283089"/>
    <w:rsid w:val="002830B9"/>
    <w:rsid w:val="002832B8"/>
    <w:rsid w:val="00283A45"/>
    <w:rsid w:val="00283BF6"/>
    <w:rsid w:val="00284327"/>
    <w:rsid w:val="00284459"/>
    <w:rsid w:val="00284A6C"/>
    <w:rsid w:val="00284B61"/>
    <w:rsid w:val="00285386"/>
    <w:rsid w:val="00285CA7"/>
    <w:rsid w:val="00286923"/>
    <w:rsid w:val="00286D0B"/>
    <w:rsid w:val="00287864"/>
    <w:rsid w:val="00287B9E"/>
    <w:rsid w:val="00287BAE"/>
    <w:rsid w:val="002902C5"/>
    <w:rsid w:val="002903A0"/>
    <w:rsid w:val="0029041F"/>
    <w:rsid w:val="00290529"/>
    <w:rsid w:val="00291E09"/>
    <w:rsid w:val="0029214E"/>
    <w:rsid w:val="00292C20"/>
    <w:rsid w:val="002934C7"/>
    <w:rsid w:val="0029361B"/>
    <w:rsid w:val="00293A67"/>
    <w:rsid w:val="00293D07"/>
    <w:rsid w:val="00294432"/>
    <w:rsid w:val="0029496E"/>
    <w:rsid w:val="00295098"/>
    <w:rsid w:val="00295431"/>
    <w:rsid w:val="00295952"/>
    <w:rsid w:val="00295F45"/>
    <w:rsid w:val="002960BD"/>
    <w:rsid w:val="00296F08"/>
    <w:rsid w:val="002974B0"/>
    <w:rsid w:val="002A03D7"/>
    <w:rsid w:val="002A0478"/>
    <w:rsid w:val="002A0778"/>
    <w:rsid w:val="002A07FB"/>
    <w:rsid w:val="002A1059"/>
    <w:rsid w:val="002A2A73"/>
    <w:rsid w:val="002A2C90"/>
    <w:rsid w:val="002A3B56"/>
    <w:rsid w:val="002A3BBF"/>
    <w:rsid w:val="002A3F1C"/>
    <w:rsid w:val="002A3F5F"/>
    <w:rsid w:val="002A4057"/>
    <w:rsid w:val="002A42F3"/>
    <w:rsid w:val="002A44B0"/>
    <w:rsid w:val="002A4C13"/>
    <w:rsid w:val="002A4E51"/>
    <w:rsid w:val="002A5259"/>
    <w:rsid w:val="002A535D"/>
    <w:rsid w:val="002A56F3"/>
    <w:rsid w:val="002A6734"/>
    <w:rsid w:val="002A6B7E"/>
    <w:rsid w:val="002A7792"/>
    <w:rsid w:val="002A7B13"/>
    <w:rsid w:val="002B03EE"/>
    <w:rsid w:val="002B0697"/>
    <w:rsid w:val="002B0732"/>
    <w:rsid w:val="002B0D21"/>
    <w:rsid w:val="002B0E05"/>
    <w:rsid w:val="002B1232"/>
    <w:rsid w:val="002B15F6"/>
    <w:rsid w:val="002B1627"/>
    <w:rsid w:val="002B177C"/>
    <w:rsid w:val="002B33D3"/>
    <w:rsid w:val="002B33EF"/>
    <w:rsid w:val="002B3496"/>
    <w:rsid w:val="002B3AC3"/>
    <w:rsid w:val="002B4073"/>
    <w:rsid w:val="002B42F5"/>
    <w:rsid w:val="002B46F2"/>
    <w:rsid w:val="002B48CD"/>
    <w:rsid w:val="002B4A1C"/>
    <w:rsid w:val="002B5069"/>
    <w:rsid w:val="002B5166"/>
    <w:rsid w:val="002B5AC9"/>
    <w:rsid w:val="002B64BA"/>
    <w:rsid w:val="002B6906"/>
    <w:rsid w:val="002B6983"/>
    <w:rsid w:val="002B7121"/>
    <w:rsid w:val="002B76EB"/>
    <w:rsid w:val="002B78AC"/>
    <w:rsid w:val="002B79CC"/>
    <w:rsid w:val="002B7C4B"/>
    <w:rsid w:val="002B7CF8"/>
    <w:rsid w:val="002C0AE0"/>
    <w:rsid w:val="002C1892"/>
    <w:rsid w:val="002C1914"/>
    <w:rsid w:val="002C1EB2"/>
    <w:rsid w:val="002C26E9"/>
    <w:rsid w:val="002C2D2F"/>
    <w:rsid w:val="002C2E81"/>
    <w:rsid w:val="002C2F00"/>
    <w:rsid w:val="002C31CB"/>
    <w:rsid w:val="002C3242"/>
    <w:rsid w:val="002C32E6"/>
    <w:rsid w:val="002C3786"/>
    <w:rsid w:val="002C38DD"/>
    <w:rsid w:val="002C3B4B"/>
    <w:rsid w:val="002C5893"/>
    <w:rsid w:val="002C694B"/>
    <w:rsid w:val="002C6D97"/>
    <w:rsid w:val="002C7C9C"/>
    <w:rsid w:val="002D031C"/>
    <w:rsid w:val="002D0483"/>
    <w:rsid w:val="002D11E1"/>
    <w:rsid w:val="002D14D8"/>
    <w:rsid w:val="002D1535"/>
    <w:rsid w:val="002D158B"/>
    <w:rsid w:val="002D1944"/>
    <w:rsid w:val="002D1C2B"/>
    <w:rsid w:val="002D1D03"/>
    <w:rsid w:val="002D1E1D"/>
    <w:rsid w:val="002D219D"/>
    <w:rsid w:val="002D28BD"/>
    <w:rsid w:val="002D2DE8"/>
    <w:rsid w:val="002D30DE"/>
    <w:rsid w:val="002D3101"/>
    <w:rsid w:val="002D334D"/>
    <w:rsid w:val="002D349C"/>
    <w:rsid w:val="002D381A"/>
    <w:rsid w:val="002D3BFA"/>
    <w:rsid w:val="002D3C19"/>
    <w:rsid w:val="002D3C70"/>
    <w:rsid w:val="002D47F3"/>
    <w:rsid w:val="002D4941"/>
    <w:rsid w:val="002D4A4C"/>
    <w:rsid w:val="002D4FF4"/>
    <w:rsid w:val="002D5938"/>
    <w:rsid w:val="002D69B5"/>
    <w:rsid w:val="002D7736"/>
    <w:rsid w:val="002D7E69"/>
    <w:rsid w:val="002E0379"/>
    <w:rsid w:val="002E04D9"/>
    <w:rsid w:val="002E0579"/>
    <w:rsid w:val="002E07AF"/>
    <w:rsid w:val="002E0A0A"/>
    <w:rsid w:val="002E0FB6"/>
    <w:rsid w:val="002E1029"/>
    <w:rsid w:val="002E11B7"/>
    <w:rsid w:val="002E1656"/>
    <w:rsid w:val="002E16F0"/>
    <w:rsid w:val="002E181F"/>
    <w:rsid w:val="002E18A9"/>
    <w:rsid w:val="002E19C1"/>
    <w:rsid w:val="002E1F47"/>
    <w:rsid w:val="002E1FDC"/>
    <w:rsid w:val="002E22CF"/>
    <w:rsid w:val="002E2322"/>
    <w:rsid w:val="002E2460"/>
    <w:rsid w:val="002E24EF"/>
    <w:rsid w:val="002E2B56"/>
    <w:rsid w:val="002E2E19"/>
    <w:rsid w:val="002E36C9"/>
    <w:rsid w:val="002E3736"/>
    <w:rsid w:val="002E374B"/>
    <w:rsid w:val="002E411A"/>
    <w:rsid w:val="002E452B"/>
    <w:rsid w:val="002E45A8"/>
    <w:rsid w:val="002E4CDF"/>
    <w:rsid w:val="002E4EAF"/>
    <w:rsid w:val="002E519F"/>
    <w:rsid w:val="002E5E38"/>
    <w:rsid w:val="002E683D"/>
    <w:rsid w:val="002E6A34"/>
    <w:rsid w:val="002E6EB1"/>
    <w:rsid w:val="002E7802"/>
    <w:rsid w:val="002F0227"/>
    <w:rsid w:val="002F081A"/>
    <w:rsid w:val="002F09F9"/>
    <w:rsid w:val="002F13F5"/>
    <w:rsid w:val="002F1461"/>
    <w:rsid w:val="002F1B8F"/>
    <w:rsid w:val="002F225F"/>
    <w:rsid w:val="002F2C4E"/>
    <w:rsid w:val="002F2CDA"/>
    <w:rsid w:val="002F2F89"/>
    <w:rsid w:val="002F30E2"/>
    <w:rsid w:val="002F326A"/>
    <w:rsid w:val="002F3DB2"/>
    <w:rsid w:val="002F3FF9"/>
    <w:rsid w:val="002F484F"/>
    <w:rsid w:val="002F4B58"/>
    <w:rsid w:val="002F4C34"/>
    <w:rsid w:val="002F507B"/>
    <w:rsid w:val="002F52FB"/>
    <w:rsid w:val="002F5895"/>
    <w:rsid w:val="002F5A11"/>
    <w:rsid w:val="002F63E4"/>
    <w:rsid w:val="002F7022"/>
    <w:rsid w:val="00300B8D"/>
    <w:rsid w:val="00300DD4"/>
    <w:rsid w:val="0030112F"/>
    <w:rsid w:val="00301140"/>
    <w:rsid w:val="00301742"/>
    <w:rsid w:val="00301CC5"/>
    <w:rsid w:val="00301EE0"/>
    <w:rsid w:val="00302890"/>
    <w:rsid w:val="0030321D"/>
    <w:rsid w:val="00303368"/>
    <w:rsid w:val="003033B4"/>
    <w:rsid w:val="003034E8"/>
    <w:rsid w:val="00303933"/>
    <w:rsid w:val="00303A29"/>
    <w:rsid w:val="00303C0E"/>
    <w:rsid w:val="003049D9"/>
    <w:rsid w:val="00304A2D"/>
    <w:rsid w:val="00304A62"/>
    <w:rsid w:val="00304E9A"/>
    <w:rsid w:val="0030503A"/>
    <w:rsid w:val="00305D1F"/>
    <w:rsid w:val="00305EAE"/>
    <w:rsid w:val="00305F72"/>
    <w:rsid w:val="00306369"/>
    <w:rsid w:val="003065DD"/>
    <w:rsid w:val="00306CB9"/>
    <w:rsid w:val="00307255"/>
    <w:rsid w:val="00307389"/>
    <w:rsid w:val="003077DA"/>
    <w:rsid w:val="00307AC1"/>
    <w:rsid w:val="00307B38"/>
    <w:rsid w:val="00307EEF"/>
    <w:rsid w:val="00310023"/>
    <w:rsid w:val="00310440"/>
    <w:rsid w:val="003106CA"/>
    <w:rsid w:val="00311DA9"/>
    <w:rsid w:val="003126E5"/>
    <w:rsid w:val="003133C6"/>
    <w:rsid w:val="0031375D"/>
    <w:rsid w:val="0031392C"/>
    <w:rsid w:val="00313A0C"/>
    <w:rsid w:val="00313AE7"/>
    <w:rsid w:val="00313B4D"/>
    <w:rsid w:val="00313F6A"/>
    <w:rsid w:val="003140FF"/>
    <w:rsid w:val="003146D7"/>
    <w:rsid w:val="00314868"/>
    <w:rsid w:val="00314FA4"/>
    <w:rsid w:val="0031510F"/>
    <w:rsid w:val="003158A4"/>
    <w:rsid w:val="00315AFE"/>
    <w:rsid w:val="003167A8"/>
    <w:rsid w:val="00316B0D"/>
    <w:rsid w:val="003170E4"/>
    <w:rsid w:val="00317834"/>
    <w:rsid w:val="00317D8C"/>
    <w:rsid w:val="00320377"/>
    <w:rsid w:val="00320550"/>
    <w:rsid w:val="00320722"/>
    <w:rsid w:val="003207B5"/>
    <w:rsid w:val="00320EF5"/>
    <w:rsid w:val="00321059"/>
    <w:rsid w:val="00321C5A"/>
    <w:rsid w:val="003231D1"/>
    <w:rsid w:val="00323416"/>
    <w:rsid w:val="00323ADE"/>
    <w:rsid w:val="00323B6F"/>
    <w:rsid w:val="00323D3D"/>
    <w:rsid w:val="0032423C"/>
    <w:rsid w:val="003244D9"/>
    <w:rsid w:val="00324B01"/>
    <w:rsid w:val="00325803"/>
    <w:rsid w:val="00325ACA"/>
    <w:rsid w:val="00325BC8"/>
    <w:rsid w:val="00325BE1"/>
    <w:rsid w:val="00327439"/>
    <w:rsid w:val="00327791"/>
    <w:rsid w:val="00327DD5"/>
    <w:rsid w:val="003300D3"/>
    <w:rsid w:val="0033062C"/>
    <w:rsid w:val="00330821"/>
    <w:rsid w:val="00330908"/>
    <w:rsid w:val="00330960"/>
    <w:rsid w:val="00330BE8"/>
    <w:rsid w:val="00331428"/>
    <w:rsid w:val="003314A3"/>
    <w:rsid w:val="00331B36"/>
    <w:rsid w:val="00331B4A"/>
    <w:rsid w:val="00332B8E"/>
    <w:rsid w:val="00332BC3"/>
    <w:rsid w:val="00332E24"/>
    <w:rsid w:val="00333058"/>
    <w:rsid w:val="00333CE1"/>
    <w:rsid w:val="00333D61"/>
    <w:rsid w:val="00333F41"/>
    <w:rsid w:val="00333FCD"/>
    <w:rsid w:val="00334308"/>
    <w:rsid w:val="00334AF6"/>
    <w:rsid w:val="00335AAA"/>
    <w:rsid w:val="00335B1A"/>
    <w:rsid w:val="00335EEC"/>
    <w:rsid w:val="00335FAA"/>
    <w:rsid w:val="00336929"/>
    <w:rsid w:val="00336991"/>
    <w:rsid w:val="0033712A"/>
    <w:rsid w:val="003372FA"/>
    <w:rsid w:val="00337676"/>
    <w:rsid w:val="00337A33"/>
    <w:rsid w:val="00337B27"/>
    <w:rsid w:val="003402FB"/>
    <w:rsid w:val="00340467"/>
    <w:rsid w:val="003406BB"/>
    <w:rsid w:val="00340CAD"/>
    <w:rsid w:val="00340D10"/>
    <w:rsid w:val="003411DD"/>
    <w:rsid w:val="003413A9"/>
    <w:rsid w:val="0034269E"/>
    <w:rsid w:val="003426AF"/>
    <w:rsid w:val="003431C1"/>
    <w:rsid w:val="0034393A"/>
    <w:rsid w:val="00343A3D"/>
    <w:rsid w:val="00345548"/>
    <w:rsid w:val="00345B3A"/>
    <w:rsid w:val="00345B5C"/>
    <w:rsid w:val="00345E26"/>
    <w:rsid w:val="003462FB"/>
    <w:rsid w:val="0034632E"/>
    <w:rsid w:val="00346356"/>
    <w:rsid w:val="0034655E"/>
    <w:rsid w:val="0034739E"/>
    <w:rsid w:val="00347808"/>
    <w:rsid w:val="00350078"/>
    <w:rsid w:val="0035009E"/>
    <w:rsid w:val="00350598"/>
    <w:rsid w:val="0035059B"/>
    <w:rsid w:val="0035062F"/>
    <w:rsid w:val="00350864"/>
    <w:rsid w:val="00350A1E"/>
    <w:rsid w:val="00351003"/>
    <w:rsid w:val="0035168A"/>
    <w:rsid w:val="00351A5F"/>
    <w:rsid w:val="00351AD2"/>
    <w:rsid w:val="00351F5F"/>
    <w:rsid w:val="00351FEB"/>
    <w:rsid w:val="00352411"/>
    <w:rsid w:val="00353D30"/>
    <w:rsid w:val="00354511"/>
    <w:rsid w:val="003545A6"/>
    <w:rsid w:val="00355001"/>
    <w:rsid w:val="003551FB"/>
    <w:rsid w:val="0035586F"/>
    <w:rsid w:val="00355B62"/>
    <w:rsid w:val="00356207"/>
    <w:rsid w:val="00356744"/>
    <w:rsid w:val="003567E5"/>
    <w:rsid w:val="0035699A"/>
    <w:rsid w:val="003578A0"/>
    <w:rsid w:val="00357DCC"/>
    <w:rsid w:val="00360440"/>
    <w:rsid w:val="00361087"/>
    <w:rsid w:val="00361399"/>
    <w:rsid w:val="00361408"/>
    <w:rsid w:val="00361E91"/>
    <w:rsid w:val="00362121"/>
    <w:rsid w:val="0036259E"/>
    <w:rsid w:val="003634E7"/>
    <w:rsid w:val="00363B23"/>
    <w:rsid w:val="00363BE2"/>
    <w:rsid w:val="0036440C"/>
    <w:rsid w:val="003648AB"/>
    <w:rsid w:val="00364AB2"/>
    <w:rsid w:val="003650FB"/>
    <w:rsid w:val="003652A7"/>
    <w:rsid w:val="00365907"/>
    <w:rsid w:val="00366180"/>
    <w:rsid w:val="00366721"/>
    <w:rsid w:val="00366B7F"/>
    <w:rsid w:val="00366B8A"/>
    <w:rsid w:val="003671CF"/>
    <w:rsid w:val="00367C47"/>
    <w:rsid w:val="00367ED5"/>
    <w:rsid w:val="00370180"/>
    <w:rsid w:val="00371296"/>
    <w:rsid w:val="00371D23"/>
    <w:rsid w:val="00372581"/>
    <w:rsid w:val="00372841"/>
    <w:rsid w:val="003728F9"/>
    <w:rsid w:val="00372A13"/>
    <w:rsid w:val="00372B75"/>
    <w:rsid w:val="00373480"/>
    <w:rsid w:val="00373485"/>
    <w:rsid w:val="00373BBE"/>
    <w:rsid w:val="003742A6"/>
    <w:rsid w:val="0037466E"/>
    <w:rsid w:val="00374C94"/>
    <w:rsid w:val="0037715E"/>
    <w:rsid w:val="00377609"/>
    <w:rsid w:val="003776EE"/>
    <w:rsid w:val="0037777E"/>
    <w:rsid w:val="0037796A"/>
    <w:rsid w:val="00380B3F"/>
    <w:rsid w:val="00380E7E"/>
    <w:rsid w:val="00380E84"/>
    <w:rsid w:val="0038104C"/>
    <w:rsid w:val="00381102"/>
    <w:rsid w:val="003823D7"/>
    <w:rsid w:val="0038272B"/>
    <w:rsid w:val="00382DC5"/>
    <w:rsid w:val="003835BC"/>
    <w:rsid w:val="00383FA7"/>
    <w:rsid w:val="00384B6A"/>
    <w:rsid w:val="0038572C"/>
    <w:rsid w:val="00385930"/>
    <w:rsid w:val="00385958"/>
    <w:rsid w:val="00385FC4"/>
    <w:rsid w:val="003861C1"/>
    <w:rsid w:val="00386388"/>
    <w:rsid w:val="0038687D"/>
    <w:rsid w:val="00386C2B"/>
    <w:rsid w:val="00386D8C"/>
    <w:rsid w:val="00387147"/>
    <w:rsid w:val="00387400"/>
    <w:rsid w:val="0038740C"/>
    <w:rsid w:val="00387562"/>
    <w:rsid w:val="003875F5"/>
    <w:rsid w:val="00390BED"/>
    <w:rsid w:val="00390DFA"/>
    <w:rsid w:val="00390F95"/>
    <w:rsid w:val="00391200"/>
    <w:rsid w:val="003913AE"/>
    <w:rsid w:val="00391C99"/>
    <w:rsid w:val="00391F08"/>
    <w:rsid w:val="003926CC"/>
    <w:rsid w:val="00392CDC"/>
    <w:rsid w:val="00393453"/>
    <w:rsid w:val="00393853"/>
    <w:rsid w:val="00393FEF"/>
    <w:rsid w:val="00394764"/>
    <w:rsid w:val="0039477A"/>
    <w:rsid w:val="00395AD8"/>
    <w:rsid w:val="00397554"/>
    <w:rsid w:val="003975FF"/>
    <w:rsid w:val="00397B1F"/>
    <w:rsid w:val="003A0255"/>
    <w:rsid w:val="003A02A7"/>
    <w:rsid w:val="003A09A6"/>
    <w:rsid w:val="003A1473"/>
    <w:rsid w:val="003A155B"/>
    <w:rsid w:val="003A157E"/>
    <w:rsid w:val="003A175E"/>
    <w:rsid w:val="003A17C9"/>
    <w:rsid w:val="003A196B"/>
    <w:rsid w:val="003A1C85"/>
    <w:rsid w:val="003A20C4"/>
    <w:rsid w:val="003A2640"/>
    <w:rsid w:val="003A2936"/>
    <w:rsid w:val="003A386A"/>
    <w:rsid w:val="003A3FFB"/>
    <w:rsid w:val="003A4142"/>
    <w:rsid w:val="003A4156"/>
    <w:rsid w:val="003A4CFE"/>
    <w:rsid w:val="003A5E4E"/>
    <w:rsid w:val="003A62BD"/>
    <w:rsid w:val="003A64AE"/>
    <w:rsid w:val="003A6797"/>
    <w:rsid w:val="003A6B83"/>
    <w:rsid w:val="003A6DD4"/>
    <w:rsid w:val="003A7447"/>
    <w:rsid w:val="003A780A"/>
    <w:rsid w:val="003A7841"/>
    <w:rsid w:val="003A7C0B"/>
    <w:rsid w:val="003A7E27"/>
    <w:rsid w:val="003B028E"/>
    <w:rsid w:val="003B0EA5"/>
    <w:rsid w:val="003B102C"/>
    <w:rsid w:val="003B18F0"/>
    <w:rsid w:val="003B1A87"/>
    <w:rsid w:val="003B1C30"/>
    <w:rsid w:val="003B226E"/>
    <w:rsid w:val="003B22BA"/>
    <w:rsid w:val="003B2413"/>
    <w:rsid w:val="003B271A"/>
    <w:rsid w:val="003B27A0"/>
    <w:rsid w:val="003B2E73"/>
    <w:rsid w:val="003B4A56"/>
    <w:rsid w:val="003B4E6D"/>
    <w:rsid w:val="003B4F6F"/>
    <w:rsid w:val="003B5814"/>
    <w:rsid w:val="003B5D71"/>
    <w:rsid w:val="003B5F93"/>
    <w:rsid w:val="003B6086"/>
    <w:rsid w:val="003B6A70"/>
    <w:rsid w:val="003B6B7F"/>
    <w:rsid w:val="003B6EFE"/>
    <w:rsid w:val="003B6FF7"/>
    <w:rsid w:val="003B7DF1"/>
    <w:rsid w:val="003B7E73"/>
    <w:rsid w:val="003C0308"/>
    <w:rsid w:val="003C0795"/>
    <w:rsid w:val="003C09E1"/>
    <w:rsid w:val="003C09FD"/>
    <w:rsid w:val="003C0A85"/>
    <w:rsid w:val="003C0ED6"/>
    <w:rsid w:val="003C0F07"/>
    <w:rsid w:val="003C16AF"/>
    <w:rsid w:val="003C1733"/>
    <w:rsid w:val="003C184F"/>
    <w:rsid w:val="003C18C1"/>
    <w:rsid w:val="003C2064"/>
    <w:rsid w:val="003C20E2"/>
    <w:rsid w:val="003C2AB3"/>
    <w:rsid w:val="003C2C7A"/>
    <w:rsid w:val="003C3000"/>
    <w:rsid w:val="003C3241"/>
    <w:rsid w:val="003C4087"/>
    <w:rsid w:val="003C40D8"/>
    <w:rsid w:val="003C4278"/>
    <w:rsid w:val="003C4F89"/>
    <w:rsid w:val="003C52B5"/>
    <w:rsid w:val="003C5D65"/>
    <w:rsid w:val="003C705E"/>
    <w:rsid w:val="003C7539"/>
    <w:rsid w:val="003C7555"/>
    <w:rsid w:val="003C75E6"/>
    <w:rsid w:val="003C7DA8"/>
    <w:rsid w:val="003D0495"/>
    <w:rsid w:val="003D0634"/>
    <w:rsid w:val="003D0720"/>
    <w:rsid w:val="003D085E"/>
    <w:rsid w:val="003D0A59"/>
    <w:rsid w:val="003D16C2"/>
    <w:rsid w:val="003D1A3E"/>
    <w:rsid w:val="003D1BBE"/>
    <w:rsid w:val="003D1C93"/>
    <w:rsid w:val="003D21B0"/>
    <w:rsid w:val="003D2240"/>
    <w:rsid w:val="003D2265"/>
    <w:rsid w:val="003D23C4"/>
    <w:rsid w:val="003D2F7C"/>
    <w:rsid w:val="003D36DF"/>
    <w:rsid w:val="003D40AD"/>
    <w:rsid w:val="003D426F"/>
    <w:rsid w:val="003D6311"/>
    <w:rsid w:val="003D6330"/>
    <w:rsid w:val="003D660B"/>
    <w:rsid w:val="003D69BF"/>
    <w:rsid w:val="003D7083"/>
    <w:rsid w:val="003D7447"/>
    <w:rsid w:val="003D7706"/>
    <w:rsid w:val="003D7B55"/>
    <w:rsid w:val="003E04CB"/>
    <w:rsid w:val="003E059A"/>
    <w:rsid w:val="003E0721"/>
    <w:rsid w:val="003E09EB"/>
    <w:rsid w:val="003E1009"/>
    <w:rsid w:val="003E11EF"/>
    <w:rsid w:val="003E1629"/>
    <w:rsid w:val="003E189D"/>
    <w:rsid w:val="003E259A"/>
    <w:rsid w:val="003E2F5F"/>
    <w:rsid w:val="003E2FA1"/>
    <w:rsid w:val="003E3510"/>
    <w:rsid w:val="003E3BEE"/>
    <w:rsid w:val="003E3FA2"/>
    <w:rsid w:val="003E434E"/>
    <w:rsid w:val="003E45AF"/>
    <w:rsid w:val="003E548D"/>
    <w:rsid w:val="003E574A"/>
    <w:rsid w:val="003E5A51"/>
    <w:rsid w:val="003E5AE2"/>
    <w:rsid w:val="003E5AEE"/>
    <w:rsid w:val="003E5C5C"/>
    <w:rsid w:val="003E770C"/>
    <w:rsid w:val="003E7E8D"/>
    <w:rsid w:val="003E7EF3"/>
    <w:rsid w:val="003F015F"/>
    <w:rsid w:val="003F0C49"/>
    <w:rsid w:val="003F0FDD"/>
    <w:rsid w:val="003F1B96"/>
    <w:rsid w:val="003F1CB1"/>
    <w:rsid w:val="003F20EB"/>
    <w:rsid w:val="003F2F7F"/>
    <w:rsid w:val="003F3253"/>
    <w:rsid w:val="003F463C"/>
    <w:rsid w:val="003F4CA0"/>
    <w:rsid w:val="003F52CA"/>
    <w:rsid w:val="003F59EB"/>
    <w:rsid w:val="003F6770"/>
    <w:rsid w:val="003F6AEA"/>
    <w:rsid w:val="003F70E2"/>
    <w:rsid w:val="003F72F0"/>
    <w:rsid w:val="003F7516"/>
    <w:rsid w:val="003F7FD6"/>
    <w:rsid w:val="004002CB"/>
    <w:rsid w:val="00400A64"/>
    <w:rsid w:val="00400D26"/>
    <w:rsid w:val="00400DE9"/>
    <w:rsid w:val="0040146F"/>
    <w:rsid w:val="00401B0F"/>
    <w:rsid w:val="00401FBC"/>
    <w:rsid w:val="00402758"/>
    <w:rsid w:val="00402B04"/>
    <w:rsid w:val="0040480C"/>
    <w:rsid w:val="00404F87"/>
    <w:rsid w:val="00405186"/>
    <w:rsid w:val="00405B31"/>
    <w:rsid w:val="00405E68"/>
    <w:rsid w:val="0040615A"/>
    <w:rsid w:val="00407443"/>
    <w:rsid w:val="0040768C"/>
    <w:rsid w:val="0040792B"/>
    <w:rsid w:val="00407D0F"/>
    <w:rsid w:val="00410CE4"/>
    <w:rsid w:val="004113B4"/>
    <w:rsid w:val="0041149D"/>
    <w:rsid w:val="00411C71"/>
    <w:rsid w:val="00412688"/>
    <w:rsid w:val="0041278E"/>
    <w:rsid w:val="00412C24"/>
    <w:rsid w:val="00412EE4"/>
    <w:rsid w:val="00412F76"/>
    <w:rsid w:val="00413029"/>
    <w:rsid w:val="00413512"/>
    <w:rsid w:val="004138D8"/>
    <w:rsid w:val="00413BC5"/>
    <w:rsid w:val="0041579D"/>
    <w:rsid w:val="0041584B"/>
    <w:rsid w:val="00416868"/>
    <w:rsid w:val="0041686A"/>
    <w:rsid w:val="0041796A"/>
    <w:rsid w:val="0041796F"/>
    <w:rsid w:val="00420570"/>
    <w:rsid w:val="00420CE4"/>
    <w:rsid w:val="00420CFA"/>
    <w:rsid w:val="00421058"/>
    <w:rsid w:val="004216FD"/>
    <w:rsid w:val="00421882"/>
    <w:rsid w:val="0042235F"/>
    <w:rsid w:val="00422475"/>
    <w:rsid w:val="00423014"/>
    <w:rsid w:val="004232A7"/>
    <w:rsid w:val="00423793"/>
    <w:rsid w:val="00423A35"/>
    <w:rsid w:val="00423E0F"/>
    <w:rsid w:val="00424004"/>
    <w:rsid w:val="004240A0"/>
    <w:rsid w:val="004246B1"/>
    <w:rsid w:val="00424E2E"/>
    <w:rsid w:val="00425C06"/>
    <w:rsid w:val="00426987"/>
    <w:rsid w:val="00427913"/>
    <w:rsid w:val="00430723"/>
    <w:rsid w:val="00430D32"/>
    <w:rsid w:val="00430EBB"/>
    <w:rsid w:val="00430F90"/>
    <w:rsid w:val="004315E5"/>
    <w:rsid w:val="00431A39"/>
    <w:rsid w:val="00432156"/>
    <w:rsid w:val="00432358"/>
    <w:rsid w:val="004324E1"/>
    <w:rsid w:val="00432C3F"/>
    <w:rsid w:val="0043345A"/>
    <w:rsid w:val="00433F3C"/>
    <w:rsid w:val="0043426C"/>
    <w:rsid w:val="004343E9"/>
    <w:rsid w:val="00434D52"/>
    <w:rsid w:val="0043557A"/>
    <w:rsid w:val="00435CF3"/>
    <w:rsid w:val="0043634A"/>
    <w:rsid w:val="00436AE2"/>
    <w:rsid w:val="00436D24"/>
    <w:rsid w:val="00436E13"/>
    <w:rsid w:val="0043759B"/>
    <w:rsid w:val="00437C5D"/>
    <w:rsid w:val="0044013B"/>
    <w:rsid w:val="0044121B"/>
    <w:rsid w:val="00441C38"/>
    <w:rsid w:val="00442494"/>
    <w:rsid w:val="004424E0"/>
    <w:rsid w:val="00442FA5"/>
    <w:rsid w:val="00443200"/>
    <w:rsid w:val="00443350"/>
    <w:rsid w:val="00443949"/>
    <w:rsid w:val="00444522"/>
    <w:rsid w:val="00444947"/>
    <w:rsid w:val="004449C7"/>
    <w:rsid w:val="00445E03"/>
    <w:rsid w:val="00445F0B"/>
    <w:rsid w:val="00446256"/>
    <w:rsid w:val="00446ED1"/>
    <w:rsid w:val="00446F07"/>
    <w:rsid w:val="00446F2B"/>
    <w:rsid w:val="00446F2F"/>
    <w:rsid w:val="00447075"/>
    <w:rsid w:val="0044713E"/>
    <w:rsid w:val="0045051A"/>
    <w:rsid w:val="00450C3D"/>
    <w:rsid w:val="004510AD"/>
    <w:rsid w:val="0045134A"/>
    <w:rsid w:val="00451A2A"/>
    <w:rsid w:val="00451FB3"/>
    <w:rsid w:val="00452023"/>
    <w:rsid w:val="004521D5"/>
    <w:rsid w:val="00453DFE"/>
    <w:rsid w:val="00454698"/>
    <w:rsid w:val="00454720"/>
    <w:rsid w:val="00454C57"/>
    <w:rsid w:val="00454E83"/>
    <w:rsid w:val="0045503A"/>
    <w:rsid w:val="00455455"/>
    <w:rsid w:val="00455B1A"/>
    <w:rsid w:val="00455B1E"/>
    <w:rsid w:val="00455B65"/>
    <w:rsid w:val="00456016"/>
    <w:rsid w:val="00456AA0"/>
    <w:rsid w:val="004576B7"/>
    <w:rsid w:val="00457E9D"/>
    <w:rsid w:val="0046073C"/>
    <w:rsid w:val="004608F9"/>
    <w:rsid w:val="00460A71"/>
    <w:rsid w:val="00460D1A"/>
    <w:rsid w:val="0046116D"/>
    <w:rsid w:val="00461828"/>
    <w:rsid w:val="00461DEC"/>
    <w:rsid w:val="00462009"/>
    <w:rsid w:val="00462191"/>
    <w:rsid w:val="00462AB2"/>
    <w:rsid w:val="00462EAF"/>
    <w:rsid w:val="00463435"/>
    <w:rsid w:val="00463733"/>
    <w:rsid w:val="00463A27"/>
    <w:rsid w:val="00463A98"/>
    <w:rsid w:val="0046494E"/>
    <w:rsid w:val="00465270"/>
    <w:rsid w:val="0046569A"/>
    <w:rsid w:val="00465BFE"/>
    <w:rsid w:val="00466585"/>
    <w:rsid w:val="0046777D"/>
    <w:rsid w:val="00467874"/>
    <w:rsid w:val="0046798C"/>
    <w:rsid w:val="00467B28"/>
    <w:rsid w:val="00467B2C"/>
    <w:rsid w:val="00470021"/>
    <w:rsid w:val="004711E6"/>
    <w:rsid w:val="004724D8"/>
    <w:rsid w:val="00472CC3"/>
    <w:rsid w:val="0047370A"/>
    <w:rsid w:val="00473DB1"/>
    <w:rsid w:val="0047409E"/>
    <w:rsid w:val="0047459C"/>
    <w:rsid w:val="00474FD1"/>
    <w:rsid w:val="00475084"/>
    <w:rsid w:val="00475104"/>
    <w:rsid w:val="004752F4"/>
    <w:rsid w:val="00475433"/>
    <w:rsid w:val="0047591A"/>
    <w:rsid w:val="004765A7"/>
    <w:rsid w:val="0047682E"/>
    <w:rsid w:val="0047749F"/>
    <w:rsid w:val="00477603"/>
    <w:rsid w:val="0048036B"/>
    <w:rsid w:val="00480A4B"/>
    <w:rsid w:val="00480B60"/>
    <w:rsid w:val="00480CC4"/>
    <w:rsid w:val="00481068"/>
    <w:rsid w:val="00481248"/>
    <w:rsid w:val="00481855"/>
    <w:rsid w:val="00481B3B"/>
    <w:rsid w:val="0048209A"/>
    <w:rsid w:val="00482228"/>
    <w:rsid w:val="00482491"/>
    <w:rsid w:val="00482700"/>
    <w:rsid w:val="00482A28"/>
    <w:rsid w:val="004831F0"/>
    <w:rsid w:val="00483EC7"/>
    <w:rsid w:val="00483F94"/>
    <w:rsid w:val="00483FE9"/>
    <w:rsid w:val="0048415E"/>
    <w:rsid w:val="00485496"/>
    <w:rsid w:val="0048564A"/>
    <w:rsid w:val="004856B0"/>
    <w:rsid w:val="00485BE6"/>
    <w:rsid w:val="00486CA0"/>
    <w:rsid w:val="00486CF6"/>
    <w:rsid w:val="0048707B"/>
    <w:rsid w:val="00487BB1"/>
    <w:rsid w:val="00487FB0"/>
    <w:rsid w:val="0049079D"/>
    <w:rsid w:val="00492042"/>
    <w:rsid w:val="0049215E"/>
    <w:rsid w:val="0049273E"/>
    <w:rsid w:val="00492952"/>
    <w:rsid w:val="00492CC2"/>
    <w:rsid w:val="0049313B"/>
    <w:rsid w:val="0049335F"/>
    <w:rsid w:val="004937B5"/>
    <w:rsid w:val="00494433"/>
    <w:rsid w:val="00494C44"/>
    <w:rsid w:val="00495011"/>
    <w:rsid w:val="0049527F"/>
    <w:rsid w:val="004956E8"/>
    <w:rsid w:val="0049571B"/>
    <w:rsid w:val="004959D6"/>
    <w:rsid w:val="00495B2D"/>
    <w:rsid w:val="00496240"/>
    <w:rsid w:val="004963F9"/>
    <w:rsid w:val="00496ADB"/>
    <w:rsid w:val="00497CEB"/>
    <w:rsid w:val="00497F70"/>
    <w:rsid w:val="004A041D"/>
    <w:rsid w:val="004A0B00"/>
    <w:rsid w:val="004A0B64"/>
    <w:rsid w:val="004A1085"/>
    <w:rsid w:val="004A17ED"/>
    <w:rsid w:val="004A1BE9"/>
    <w:rsid w:val="004A1CD0"/>
    <w:rsid w:val="004A1EFD"/>
    <w:rsid w:val="004A2A48"/>
    <w:rsid w:val="004A2B29"/>
    <w:rsid w:val="004A2C2B"/>
    <w:rsid w:val="004A3484"/>
    <w:rsid w:val="004A375F"/>
    <w:rsid w:val="004A416E"/>
    <w:rsid w:val="004A4CFA"/>
    <w:rsid w:val="004A6270"/>
    <w:rsid w:val="004A64BF"/>
    <w:rsid w:val="004A6F7F"/>
    <w:rsid w:val="004A6FA6"/>
    <w:rsid w:val="004A720A"/>
    <w:rsid w:val="004A76FC"/>
    <w:rsid w:val="004A7A3D"/>
    <w:rsid w:val="004B06BE"/>
    <w:rsid w:val="004B0F0F"/>
    <w:rsid w:val="004B232A"/>
    <w:rsid w:val="004B289A"/>
    <w:rsid w:val="004B2A5B"/>
    <w:rsid w:val="004B2BAE"/>
    <w:rsid w:val="004B2BD2"/>
    <w:rsid w:val="004B2F71"/>
    <w:rsid w:val="004B30B9"/>
    <w:rsid w:val="004B3313"/>
    <w:rsid w:val="004B3658"/>
    <w:rsid w:val="004B386F"/>
    <w:rsid w:val="004B392D"/>
    <w:rsid w:val="004B3D73"/>
    <w:rsid w:val="004B53B0"/>
    <w:rsid w:val="004B5E2F"/>
    <w:rsid w:val="004B63F0"/>
    <w:rsid w:val="004B662D"/>
    <w:rsid w:val="004B6969"/>
    <w:rsid w:val="004B7250"/>
    <w:rsid w:val="004B7575"/>
    <w:rsid w:val="004B7ADE"/>
    <w:rsid w:val="004B7B85"/>
    <w:rsid w:val="004C0494"/>
    <w:rsid w:val="004C08DA"/>
    <w:rsid w:val="004C1006"/>
    <w:rsid w:val="004C2464"/>
    <w:rsid w:val="004C2882"/>
    <w:rsid w:val="004C2BB3"/>
    <w:rsid w:val="004C343A"/>
    <w:rsid w:val="004C3A98"/>
    <w:rsid w:val="004C3FDE"/>
    <w:rsid w:val="004C4581"/>
    <w:rsid w:val="004C4A82"/>
    <w:rsid w:val="004C4B8D"/>
    <w:rsid w:val="004C4C14"/>
    <w:rsid w:val="004C4F46"/>
    <w:rsid w:val="004C524A"/>
    <w:rsid w:val="004C5B12"/>
    <w:rsid w:val="004C662A"/>
    <w:rsid w:val="004C6F8B"/>
    <w:rsid w:val="004C732B"/>
    <w:rsid w:val="004C7A4E"/>
    <w:rsid w:val="004D15BC"/>
    <w:rsid w:val="004D1AA1"/>
    <w:rsid w:val="004D1FC7"/>
    <w:rsid w:val="004D258B"/>
    <w:rsid w:val="004D2CCC"/>
    <w:rsid w:val="004D2D63"/>
    <w:rsid w:val="004D3008"/>
    <w:rsid w:val="004D30D1"/>
    <w:rsid w:val="004D3BDB"/>
    <w:rsid w:val="004D3C53"/>
    <w:rsid w:val="004D3D1D"/>
    <w:rsid w:val="004D4A93"/>
    <w:rsid w:val="004D5217"/>
    <w:rsid w:val="004D6080"/>
    <w:rsid w:val="004D60A7"/>
    <w:rsid w:val="004D68E4"/>
    <w:rsid w:val="004D6C22"/>
    <w:rsid w:val="004D6E43"/>
    <w:rsid w:val="004D7407"/>
    <w:rsid w:val="004D7CBD"/>
    <w:rsid w:val="004E0893"/>
    <w:rsid w:val="004E0EC4"/>
    <w:rsid w:val="004E1682"/>
    <w:rsid w:val="004E18CA"/>
    <w:rsid w:val="004E1F91"/>
    <w:rsid w:val="004E21D1"/>
    <w:rsid w:val="004E22D7"/>
    <w:rsid w:val="004E2E15"/>
    <w:rsid w:val="004E31AE"/>
    <w:rsid w:val="004E33BC"/>
    <w:rsid w:val="004E3782"/>
    <w:rsid w:val="004E4282"/>
    <w:rsid w:val="004E48AC"/>
    <w:rsid w:val="004E5F4A"/>
    <w:rsid w:val="004E604A"/>
    <w:rsid w:val="004E6884"/>
    <w:rsid w:val="004E6C5F"/>
    <w:rsid w:val="004E78EF"/>
    <w:rsid w:val="004E7BC4"/>
    <w:rsid w:val="004E7FAE"/>
    <w:rsid w:val="004F0403"/>
    <w:rsid w:val="004F21F3"/>
    <w:rsid w:val="004F2262"/>
    <w:rsid w:val="004F29EF"/>
    <w:rsid w:val="004F303F"/>
    <w:rsid w:val="004F3A11"/>
    <w:rsid w:val="004F3F14"/>
    <w:rsid w:val="004F4175"/>
    <w:rsid w:val="004F619D"/>
    <w:rsid w:val="004F67F1"/>
    <w:rsid w:val="004F6B14"/>
    <w:rsid w:val="004F6DC9"/>
    <w:rsid w:val="004F716F"/>
    <w:rsid w:val="004F7990"/>
    <w:rsid w:val="0050020E"/>
    <w:rsid w:val="0050199D"/>
    <w:rsid w:val="00501D5E"/>
    <w:rsid w:val="0050225C"/>
    <w:rsid w:val="00502786"/>
    <w:rsid w:val="005031C2"/>
    <w:rsid w:val="005035FA"/>
    <w:rsid w:val="00503604"/>
    <w:rsid w:val="0050406E"/>
    <w:rsid w:val="0050454A"/>
    <w:rsid w:val="00504692"/>
    <w:rsid w:val="00505269"/>
    <w:rsid w:val="005057C7"/>
    <w:rsid w:val="00505990"/>
    <w:rsid w:val="005063B6"/>
    <w:rsid w:val="00506D16"/>
    <w:rsid w:val="005072E3"/>
    <w:rsid w:val="005078C7"/>
    <w:rsid w:val="00510439"/>
    <w:rsid w:val="0051046A"/>
    <w:rsid w:val="00511D32"/>
    <w:rsid w:val="0051201E"/>
    <w:rsid w:val="00512383"/>
    <w:rsid w:val="005126AD"/>
    <w:rsid w:val="00512A61"/>
    <w:rsid w:val="00513476"/>
    <w:rsid w:val="005138B6"/>
    <w:rsid w:val="005141A9"/>
    <w:rsid w:val="00514E81"/>
    <w:rsid w:val="0051545A"/>
    <w:rsid w:val="00516579"/>
    <w:rsid w:val="005166F1"/>
    <w:rsid w:val="00516BE7"/>
    <w:rsid w:val="00517597"/>
    <w:rsid w:val="00517925"/>
    <w:rsid w:val="00517BD4"/>
    <w:rsid w:val="00517C4C"/>
    <w:rsid w:val="005200C9"/>
    <w:rsid w:val="005206F3"/>
    <w:rsid w:val="00520B03"/>
    <w:rsid w:val="005212CC"/>
    <w:rsid w:val="005215D0"/>
    <w:rsid w:val="00521BC3"/>
    <w:rsid w:val="00523562"/>
    <w:rsid w:val="00523C40"/>
    <w:rsid w:val="00524F98"/>
    <w:rsid w:val="00525788"/>
    <w:rsid w:val="00525A22"/>
    <w:rsid w:val="00525D2A"/>
    <w:rsid w:val="00526770"/>
    <w:rsid w:val="00527C0F"/>
    <w:rsid w:val="00527C17"/>
    <w:rsid w:val="00530C59"/>
    <w:rsid w:val="00530D0C"/>
    <w:rsid w:val="00530FC3"/>
    <w:rsid w:val="005322A0"/>
    <w:rsid w:val="0053261C"/>
    <w:rsid w:val="00532847"/>
    <w:rsid w:val="0053286B"/>
    <w:rsid w:val="005328D2"/>
    <w:rsid w:val="00533555"/>
    <w:rsid w:val="005335BF"/>
    <w:rsid w:val="00533845"/>
    <w:rsid w:val="005343BF"/>
    <w:rsid w:val="005350A6"/>
    <w:rsid w:val="005351A0"/>
    <w:rsid w:val="00535579"/>
    <w:rsid w:val="005363F6"/>
    <w:rsid w:val="00536FA4"/>
    <w:rsid w:val="0053736C"/>
    <w:rsid w:val="00537537"/>
    <w:rsid w:val="00537B77"/>
    <w:rsid w:val="00537CC7"/>
    <w:rsid w:val="00540320"/>
    <w:rsid w:val="00540488"/>
    <w:rsid w:val="005408CC"/>
    <w:rsid w:val="00540A93"/>
    <w:rsid w:val="00540B82"/>
    <w:rsid w:val="00540DE7"/>
    <w:rsid w:val="0054132E"/>
    <w:rsid w:val="0054140E"/>
    <w:rsid w:val="00541780"/>
    <w:rsid w:val="00542A84"/>
    <w:rsid w:val="00542BD2"/>
    <w:rsid w:val="0054316C"/>
    <w:rsid w:val="00543419"/>
    <w:rsid w:val="00544244"/>
    <w:rsid w:val="005443F7"/>
    <w:rsid w:val="005447DC"/>
    <w:rsid w:val="00544A9C"/>
    <w:rsid w:val="00544C88"/>
    <w:rsid w:val="0054532D"/>
    <w:rsid w:val="00545C3E"/>
    <w:rsid w:val="00545D69"/>
    <w:rsid w:val="00545F3A"/>
    <w:rsid w:val="0054629F"/>
    <w:rsid w:val="00546494"/>
    <w:rsid w:val="00546CA9"/>
    <w:rsid w:val="00547148"/>
    <w:rsid w:val="00547614"/>
    <w:rsid w:val="005477E7"/>
    <w:rsid w:val="00547B87"/>
    <w:rsid w:val="00550836"/>
    <w:rsid w:val="00550B24"/>
    <w:rsid w:val="0055118F"/>
    <w:rsid w:val="005517E8"/>
    <w:rsid w:val="005523D4"/>
    <w:rsid w:val="00552E95"/>
    <w:rsid w:val="005531D0"/>
    <w:rsid w:val="0055397F"/>
    <w:rsid w:val="00554475"/>
    <w:rsid w:val="00554B1A"/>
    <w:rsid w:val="00554B47"/>
    <w:rsid w:val="0055539D"/>
    <w:rsid w:val="00555615"/>
    <w:rsid w:val="00555ACB"/>
    <w:rsid w:val="00556E13"/>
    <w:rsid w:val="00556F4E"/>
    <w:rsid w:val="00557100"/>
    <w:rsid w:val="005600EF"/>
    <w:rsid w:val="005602E5"/>
    <w:rsid w:val="00560870"/>
    <w:rsid w:val="005608A3"/>
    <w:rsid w:val="005609BC"/>
    <w:rsid w:val="00560B29"/>
    <w:rsid w:val="00560D44"/>
    <w:rsid w:val="00560F73"/>
    <w:rsid w:val="005614AF"/>
    <w:rsid w:val="0056162E"/>
    <w:rsid w:val="00561B75"/>
    <w:rsid w:val="00561B85"/>
    <w:rsid w:val="00562CDA"/>
    <w:rsid w:val="00562EC5"/>
    <w:rsid w:val="005630E4"/>
    <w:rsid w:val="00564582"/>
    <w:rsid w:val="00564694"/>
    <w:rsid w:val="0056515B"/>
    <w:rsid w:val="005657AC"/>
    <w:rsid w:val="0056666F"/>
    <w:rsid w:val="00567037"/>
    <w:rsid w:val="00567952"/>
    <w:rsid w:val="00567A87"/>
    <w:rsid w:val="00570181"/>
    <w:rsid w:val="005703A7"/>
    <w:rsid w:val="0057049C"/>
    <w:rsid w:val="00571A46"/>
    <w:rsid w:val="00571BAC"/>
    <w:rsid w:val="005721C8"/>
    <w:rsid w:val="0057249E"/>
    <w:rsid w:val="00572590"/>
    <w:rsid w:val="00572719"/>
    <w:rsid w:val="005728B8"/>
    <w:rsid w:val="0057291B"/>
    <w:rsid w:val="00572A82"/>
    <w:rsid w:val="00572C71"/>
    <w:rsid w:val="0057345D"/>
    <w:rsid w:val="005739FA"/>
    <w:rsid w:val="00573BE2"/>
    <w:rsid w:val="00574007"/>
    <w:rsid w:val="005740E3"/>
    <w:rsid w:val="005745FB"/>
    <w:rsid w:val="005751B8"/>
    <w:rsid w:val="005755A1"/>
    <w:rsid w:val="00576EE3"/>
    <w:rsid w:val="005778CE"/>
    <w:rsid w:val="00577C6E"/>
    <w:rsid w:val="00580360"/>
    <w:rsid w:val="00580581"/>
    <w:rsid w:val="005807B4"/>
    <w:rsid w:val="005809EF"/>
    <w:rsid w:val="00581433"/>
    <w:rsid w:val="00581AE6"/>
    <w:rsid w:val="005820D8"/>
    <w:rsid w:val="005822B7"/>
    <w:rsid w:val="00583416"/>
    <w:rsid w:val="00583518"/>
    <w:rsid w:val="00583BBD"/>
    <w:rsid w:val="00583F83"/>
    <w:rsid w:val="00584170"/>
    <w:rsid w:val="005849FC"/>
    <w:rsid w:val="0058507E"/>
    <w:rsid w:val="00585385"/>
    <w:rsid w:val="00585D72"/>
    <w:rsid w:val="00585E75"/>
    <w:rsid w:val="00586179"/>
    <w:rsid w:val="005866B2"/>
    <w:rsid w:val="0058698F"/>
    <w:rsid w:val="00586CA1"/>
    <w:rsid w:val="0058735A"/>
    <w:rsid w:val="00587900"/>
    <w:rsid w:val="00587B47"/>
    <w:rsid w:val="005900A1"/>
    <w:rsid w:val="0059035E"/>
    <w:rsid w:val="00590466"/>
    <w:rsid w:val="00590963"/>
    <w:rsid w:val="00590EED"/>
    <w:rsid w:val="00591378"/>
    <w:rsid w:val="00591600"/>
    <w:rsid w:val="005920A2"/>
    <w:rsid w:val="00592312"/>
    <w:rsid w:val="00592F09"/>
    <w:rsid w:val="005943EB"/>
    <w:rsid w:val="00594485"/>
    <w:rsid w:val="005945EE"/>
    <w:rsid w:val="00594A2D"/>
    <w:rsid w:val="00594C00"/>
    <w:rsid w:val="00594CF9"/>
    <w:rsid w:val="00594EDF"/>
    <w:rsid w:val="0059539D"/>
    <w:rsid w:val="005959DA"/>
    <w:rsid w:val="00596170"/>
    <w:rsid w:val="00596C12"/>
    <w:rsid w:val="005A00E8"/>
    <w:rsid w:val="005A09DC"/>
    <w:rsid w:val="005A1128"/>
    <w:rsid w:val="005A1140"/>
    <w:rsid w:val="005A1EDB"/>
    <w:rsid w:val="005A2B76"/>
    <w:rsid w:val="005A2CB6"/>
    <w:rsid w:val="005A2FE6"/>
    <w:rsid w:val="005A300C"/>
    <w:rsid w:val="005A37CA"/>
    <w:rsid w:val="005A45CA"/>
    <w:rsid w:val="005A4940"/>
    <w:rsid w:val="005A4D12"/>
    <w:rsid w:val="005A4F9E"/>
    <w:rsid w:val="005A4FA8"/>
    <w:rsid w:val="005A5649"/>
    <w:rsid w:val="005A594C"/>
    <w:rsid w:val="005A5A7F"/>
    <w:rsid w:val="005A5C08"/>
    <w:rsid w:val="005A6206"/>
    <w:rsid w:val="005A632C"/>
    <w:rsid w:val="005A6464"/>
    <w:rsid w:val="005A698D"/>
    <w:rsid w:val="005A7652"/>
    <w:rsid w:val="005A7657"/>
    <w:rsid w:val="005B0096"/>
    <w:rsid w:val="005B0B67"/>
    <w:rsid w:val="005B1A05"/>
    <w:rsid w:val="005B1A26"/>
    <w:rsid w:val="005B24DF"/>
    <w:rsid w:val="005B2AA7"/>
    <w:rsid w:val="005B3076"/>
    <w:rsid w:val="005B339E"/>
    <w:rsid w:val="005B4142"/>
    <w:rsid w:val="005B41C7"/>
    <w:rsid w:val="005B5EE1"/>
    <w:rsid w:val="005B6489"/>
    <w:rsid w:val="005B679A"/>
    <w:rsid w:val="005B7504"/>
    <w:rsid w:val="005B789D"/>
    <w:rsid w:val="005B7D40"/>
    <w:rsid w:val="005C0594"/>
    <w:rsid w:val="005C0C41"/>
    <w:rsid w:val="005C1F24"/>
    <w:rsid w:val="005C26AC"/>
    <w:rsid w:val="005C2799"/>
    <w:rsid w:val="005C32CE"/>
    <w:rsid w:val="005C34BB"/>
    <w:rsid w:val="005C4662"/>
    <w:rsid w:val="005C4B8A"/>
    <w:rsid w:val="005C4C09"/>
    <w:rsid w:val="005C4DBC"/>
    <w:rsid w:val="005C5188"/>
    <w:rsid w:val="005C520D"/>
    <w:rsid w:val="005C62A4"/>
    <w:rsid w:val="005C65CC"/>
    <w:rsid w:val="005C6B14"/>
    <w:rsid w:val="005C6B56"/>
    <w:rsid w:val="005C71D0"/>
    <w:rsid w:val="005C72F7"/>
    <w:rsid w:val="005D0037"/>
    <w:rsid w:val="005D0515"/>
    <w:rsid w:val="005D0869"/>
    <w:rsid w:val="005D1B38"/>
    <w:rsid w:val="005D1ED5"/>
    <w:rsid w:val="005D20E1"/>
    <w:rsid w:val="005D23A6"/>
    <w:rsid w:val="005D254F"/>
    <w:rsid w:val="005D2EB7"/>
    <w:rsid w:val="005D32B1"/>
    <w:rsid w:val="005D4145"/>
    <w:rsid w:val="005D43FC"/>
    <w:rsid w:val="005D50FC"/>
    <w:rsid w:val="005D55F5"/>
    <w:rsid w:val="005D570B"/>
    <w:rsid w:val="005D5AAB"/>
    <w:rsid w:val="005D5C56"/>
    <w:rsid w:val="005D5D92"/>
    <w:rsid w:val="005D5F1D"/>
    <w:rsid w:val="005D614F"/>
    <w:rsid w:val="005D6409"/>
    <w:rsid w:val="005D69A3"/>
    <w:rsid w:val="005D763E"/>
    <w:rsid w:val="005E0E16"/>
    <w:rsid w:val="005E12E8"/>
    <w:rsid w:val="005E1658"/>
    <w:rsid w:val="005E2214"/>
    <w:rsid w:val="005E2406"/>
    <w:rsid w:val="005E28CB"/>
    <w:rsid w:val="005E2F3C"/>
    <w:rsid w:val="005E362C"/>
    <w:rsid w:val="005E3731"/>
    <w:rsid w:val="005E387B"/>
    <w:rsid w:val="005E3AC0"/>
    <w:rsid w:val="005E462C"/>
    <w:rsid w:val="005E49E3"/>
    <w:rsid w:val="005E4A19"/>
    <w:rsid w:val="005E4E42"/>
    <w:rsid w:val="005E5126"/>
    <w:rsid w:val="005E5156"/>
    <w:rsid w:val="005E6562"/>
    <w:rsid w:val="005E76D1"/>
    <w:rsid w:val="005E77F1"/>
    <w:rsid w:val="005E7BC4"/>
    <w:rsid w:val="005F000D"/>
    <w:rsid w:val="005F03F5"/>
    <w:rsid w:val="005F04E0"/>
    <w:rsid w:val="005F07C5"/>
    <w:rsid w:val="005F094E"/>
    <w:rsid w:val="005F1118"/>
    <w:rsid w:val="005F1684"/>
    <w:rsid w:val="005F19C5"/>
    <w:rsid w:val="005F297B"/>
    <w:rsid w:val="005F2A8A"/>
    <w:rsid w:val="005F38E4"/>
    <w:rsid w:val="005F3D2D"/>
    <w:rsid w:val="005F4231"/>
    <w:rsid w:val="005F4AB4"/>
    <w:rsid w:val="005F4B4C"/>
    <w:rsid w:val="005F55F9"/>
    <w:rsid w:val="005F56A5"/>
    <w:rsid w:val="005F6492"/>
    <w:rsid w:val="005F7A34"/>
    <w:rsid w:val="0060065C"/>
    <w:rsid w:val="00601583"/>
    <w:rsid w:val="006016BE"/>
    <w:rsid w:val="006018FA"/>
    <w:rsid w:val="00602721"/>
    <w:rsid w:val="0060278E"/>
    <w:rsid w:val="006035FC"/>
    <w:rsid w:val="00603D02"/>
    <w:rsid w:val="00603EDF"/>
    <w:rsid w:val="00603FE3"/>
    <w:rsid w:val="0060445E"/>
    <w:rsid w:val="00604876"/>
    <w:rsid w:val="00604C3D"/>
    <w:rsid w:val="00604F3F"/>
    <w:rsid w:val="00605829"/>
    <w:rsid w:val="00605830"/>
    <w:rsid w:val="00605B90"/>
    <w:rsid w:val="00605FA2"/>
    <w:rsid w:val="0060662C"/>
    <w:rsid w:val="00606A31"/>
    <w:rsid w:val="00606CA5"/>
    <w:rsid w:val="00606CD9"/>
    <w:rsid w:val="00606D7E"/>
    <w:rsid w:val="00607053"/>
    <w:rsid w:val="00607585"/>
    <w:rsid w:val="00607713"/>
    <w:rsid w:val="006106A2"/>
    <w:rsid w:val="00610B22"/>
    <w:rsid w:val="00611960"/>
    <w:rsid w:val="00611ED0"/>
    <w:rsid w:val="00612A3E"/>
    <w:rsid w:val="0061330C"/>
    <w:rsid w:val="0061346F"/>
    <w:rsid w:val="0061429E"/>
    <w:rsid w:val="00614C05"/>
    <w:rsid w:val="00614D23"/>
    <w:rsid w:val="0061542A"/>
    <w:rsid w:val="006154BE"/>
    <w:rsid w:val="00615AE2"/>
    <w:rsid w:val="00615B4E"/>
    <w:rsid w:val="00615DE4"/>
    <w:rsid w:val="00615FCC"/>
    <w:rsid w:val="00615FDB"/>
    <w:rsid w:val="00616230"/>
    <w:rsid w:val="00616D5E"/>
    <w:rsid w:val="00617128"/>
    <w:rsid w:val="006172B3"/>
    <w:rsid w:val="00617662"/>
    <w:rsid w:val="00620336"/>
    <w:rsid w:val="006203D7"/>
    <w:rsid w:val="0062075C"/>
    <w:rsid w:val="006208AD"/>
    <w:rsid w:val="00620989"/>
    <w:rsid w:val="00620A72"/>
    <w:rsid w:val="00620CF2"/>
    <w:rsid w:val="00621339"/>
    <w:rsid w:val="0062141D"/>
    <w:rsid w:val="00621438"/>
    <w:rsid w:val="0062168A"/>
    <w:rsid w:val="00622099"/>
    <w:rsid w:val="006224CB"/>
    <w:rsid w:val="006227CE"/>
    <w:rsid w:val="006229D3"/>
    <w:rsid w:val="00622AFD"/>
    <w:rsid w:val="00622E56"/>
    <w:rsid w:val="0062330D"/>
    <w:rsid w:val="0062350C"/>
    <w:rsid w:val="0062360A"/>
    <w:rsid w:val="00623F4D"/>
    <w:rsid w:val="00624D16"/>
    <w:rsid w:val="00624F23"/>
    <w:rsid w:val="00625109"/>
    <w:rsid w:val="00625152"/>
    <w:rsid w:val="006252A9"/>
    <w:rsid w:val="00625367"/>
    <w:rsid w:val="00625A82"/>
    <w:rsid w:val="00625AD8"/>
    <w:rsid w:val="00625BD4"/>
    <w:rsid w:val="00625F01"/>
    <w:rsid w:val="00625FFF"/>
    <w:rsid w:val="006262DB"/>
    <w:rsid w:val="00626660"/>
    <w:rsid w:val="00626BF6"/>
    <w:rsid w:val="006270B4"/>
    <w:rsid w:val="00627275"/>
    <w:rsid w:val="006275E2"/>
    <w:rsid w:val="00627748"/>
    <w:rsid w:val="006302C8"/>
    <w:rsid w:val="006306D2"/>
    <w:rsid w:val="006308DB"/>
    <w:rsid w:val="00630A86"/>
    <w:rsid w:val="00630AFC"/>
    <w:rsid w:val="00631634"/>
    <w:rsid w:val="00631E52"/>
    <w:rsid w:val="00631F81"/>
    <w:rsid w:val="006321FD"/>
    <w:rsid w:val="0063223A"/>
    <w:rsid w:val="0063236A"/>
    <w:rsid w:val="0063236D"/>
    <w:rsid w:val="0063297D"/>
    <w:rsid w:val="00633146"/>
    <w:rsid w:val="00633A6A"/>
    <w:rsid w:val="00634249"/>
    <w:rsid w:val="00634EFF"/>
    <w:rsid w:val="006350BD"/>
    <w:rsid w:val="00635CD1"/>
    <w:rsid w:val="0063603E"/>
    <w:rsid w:val="00636183"/>
    <w:rsid w:val="0063638E"/>
    <w:rsid w:val="00636536"/>
    <w:rsid w:val="00636825"/>
    <w:rsid w:val="00636B20"/>
    <w:rsid w:val="00636B63"/>
    <w:rsid w:val="00637156"/>
    <w:rsid w:val="00637932"/>
    <w:rsid w:val="00640379"/>
    <w:rsid w:val="006403C3"/>
    <w:rsid w:val="00640C89"/>
    <w:rsid w:val="00641A76"/>
    <w:rsid w:val="00641D3F"/>
    <w:rsid w:val="00642DC7"/>
    <w:rsid w:val="00643939"/>
    <w:rsid w:val="00643C86"/>
    <w:rsid w:val="00643D64"/>
    <w:rsid w:val="00643F3B"/>
    <w:rsid w:val="00644AEC"/>
    <w:rsid w:val="00644C68"/>
    <w:rsid w:val="006457A2"/>
    <w:rsid w:val="00645BB6"/>
    <w:rsid w:val="00646464"/>
    <w:rsid w:val="0064695C"/>
    <w:rsid w:val="00647AC2"/>
    <w:rsid w:val="00647AD2"/>
    <w:rsid w:val="00647EDE"/>
    <w:rsid w:val="00647F27"/>
    <w:rsid w:val="006500FC"/>
    <w:rsid w:val="00650C36"/>
    <w:rsid w:val="00652217"/>
    <w:rsid w:val="00652338"/>
    <w:rsid w:val="0065238E"/>
    <w:rsid w:val="00652862"/>
    <w:rsid w:val="00652DC2"/>
    <w:rsid w:val="006531E9"/>
    <w:rsid w:val="00653223"/>
    <w:rsid w:val="0065361C"/>
    <w:rsid w:val="00653B66"/>
    <w:rsid w:val="00653BA8"/>
    <w:rsid w:val="00653E2B"/>
    <w:rsid w:val="00653F33"/>
    <w:rsid w:val="0065414D"/>
    <w:rsid w:val="006545B8"/>
    <w:rsid w:val="00654639"/>
    <w:rsid w:val="006554FF"/>
    <w:rsid w:val="006559D5"/>
    <w:rsid w:val="00656701"/>
    <w:rsid w:val="00656C3E"/>
    <w:rsid w:val="0065791C"/>
    <w:rsid w:val="00660AB2"/>
    <w:rsid w:val="006610C8"/>
    <w:rsid w:val="006613AA"/>
    <w:rsid w:val="006615AF"/>
    <w:rsid w:val="00662B96"/>
    <w:rsid w:val="00662C6B"/>
    <w:rsid w:val="00662CEB"/>
    <w:rsid w:val="006631DB"/>
    <w:rsid w:val="006632B1"/>
    <w:rsid w:val="00663A76"/>
    <w:rsid w:val="00663DED"/>
    <w:rsid w:val="00664350"/>
    <w:rsid w:val="00664C9A"/>
    <w:rsid w:val="00665836"/>
    <w:rsid w:val="006658C2"/>
    <w:rsid w:val="00666885"/>
    <w:rsid w:val="00667753"/>
    <w:rsid w:val="00667767"/>
    <w:rsid w:val="0066797F"/>
    <w:rsid w:val="00670A7F"/>
    <w:rsid w:val="00670C94"/>
    <w:rsid w:val="00670DCA"/>
    <w:rsid w:val="00670E2D"/>
    <w:rsid w:val="00671576"/>
    <w:rsid w:val="0067250B"/>
    <w:rsid w:val="0067261D"/>
    <w:rsid w:val="00672709"/>
    <w:rsid w:val="0067344E"/>
    <w:rsid w:val="00673546"/>
    <w:rsid w:val="0067387C"/>
    <w:rsid w:val="00673F7B"/>
    <w:rsid w:val="00674578"/>
    <w:rsid w:val="00674706"/>
    <w:rsid w:val="00674E50"/>
    <w:rsid w:val="006753C4"/>
    <w:rsid w:val="0067574B"/>
    <w:rsid w:val="006759A4"/>
    <w:rsid w:val="00675F81"/>
    <w:rsid w:val="006761AA"/>
    <w:rsid w:val="00676D93"/>
    <w:rsid w:val="006776F8"/>
    <w:rsid w:val="00677C66"/>
    <w:rsid w:val="0068010A"/>
    <w:rsid w:val="00680321"/>
    <w:rsid w:val="00680653"/>
    <w:rsid w:val="00680C51"/>
    <w:rsid w:val="00680CE7"/>
    <w:rsid w:val="00680DF8"/>
    <w:rsid w:val="006810DC"/>
    <w:rsid w:val="0068145F"/>
    <w:rsid w:val="00681841"/>
    <w:rsid w:val="00681A32"/>
    <w:rsid w:val="00682895"/>
    <w:rsid w:val="00683297"/>
    <w:rsid w:val="00683334"/>
    <w:rsid w:val="006834B7"/>
    <w:rsid w:val="00683519"/>
    <w:rsid w:val="00683716"/>
    <w:rsid w:val="006846A4"/>
    <w:rsid w:val="00684DF8"/>
    <w:rsid w:val="00685424"/>
    <w:rsid w:val="006857AF"/>
    <w:rsid w:val="0068594B"/>
    <w:rsid w:val="00685B17"/>
    <w:rsid w:val="00686668"/>
    <w:rsid w:val="00686886"/>
    <w:rsid w:val="00686959"/>
    <w:rsid w:val="00687101"/>
    <w:rsid w:val="00687853"/>
    <w:rsid w:val="006878E7"/>
    <w:rsid w:val="00690970"/>
    <w:rsid w:val="00690AB9"/>
    <w:rsid w:val="0069196E"/>
    <w:rsid w:val="00691F18"/>
    <w:rsid w:val="0069224D"/>
    <w:rsid w:val="006926DF"/>
    <w:rsid w:val="00692BD2"/>
    <w:rsid w:val="00692BFE"/>
    <w:rsid w:val="00692D8E"/>
    <w:rsid w:val="006934C3"/>
    <w:rsid w:val="0069387E"/>
    <w:rsid w:val="00693901"/>
    <w:rsid w:val="0069394B"/>
    <w:rsid w:val="006939A7"/>
    <w:rsid w:val="00693CE0"/>
    <w:rsid w:val="00693F3A"/>
    <w:rsid w:val="006948D5"/>
    <w:rsid w:val="006961D4"/>
    <w:rsid w:val="006962C7"/>
    <w:rsid w:val="0069653B"/>
    <w:rsid w:val="006A0039"/>
    <w:rsid w:val="006A059A"/>
    <w:rsid w:val="006A0647"/>
    <w:rsid w:val="006A06D1"/>
    <w:rsid w:val="006A0C4A"/>
    <w:rsid w:val="006A0CD4"/>
    <w:rsid w:val="006A1A4D"/>
    <w:rsid w:val="006A2731"/>
    <w:rsid w:val="006A3075"/>
    <w:rsid w:val="006A3262"/>
    <w:rsid w:val="006A376E"/>
    <w:rsid w:val="006A3B14"/>
    <w:rsid w:val="006A3F9A"/>
    <w:rsid w:val="006A41DA"/>
    <w:rsid w:val="006A458B"/>
    <w:rsid w:val="006A482C"/>
    <w:rsid w:val="006A4C5C"/>
    <w:rsid w:val="006A4EA8"/>
    <w:rsid w:val="006A622B"/>
    <w:rsid w:val="006A6371"/>
    <w:rsid w:val="006A64EB"/>
    <w:rsid w:val="006A69E4"/>
    <w:rsid w:val="006A7087"/>
    <w:rsid w:val="006A74B9"/>
    <w:rsid w:val="006A7B45"/>
    <w:rsid w:val="006B02B4"/>
    <w:rsid w:val="006B0314"/>
    <w:rsid w:val="006B055C"/>
    <w:rsid w:val="006B065F"/>
    <w:rsid w:val="006B0CD4"/>
    <w:rsid w:val="006B1884"/>
    <w:rsid w:val="006B24C4"/>
    <w:rsid w:val="006B2551"/>
    <w:rsid w:val="006B28EA"/>
    <w:rsid w:val="006B2DF2"/>
    <w:rsid w:val="006B37DD"/>
    <w:rsid w:val="006B3ABB"/>
    <w:rsid w:val="006B3E18"/>
    <w:rsid w:val="006B474B"/>
    <w:rsid w:val="006B49F8"/>
    <w:rsid w:val="006B4A06"/>
    <w:rsid w:val="006B5244"/>
    <w:rsid w:val="006B53FD"/>
    <w:rsid w:val="006B5E7C"/>
    <w:rsid w:val="006B6C25"/>
    <w:rsid w:val="006B6EDF"/>
    <w:rsid w:val="006B7709"/>
    <w:rsid w:val="006B7763"/>
    <w:rsid w:val="006B785C"/>
    <w:rsid w:val="006B7E35"/>
    <w:rsid w:val="006C1075"/>
    <w:rsid w:val="006C14E0"/>
    <w:rsid w:val="006C1A17"/>
    <w:rsid w:val="006C20D1"/>
    <w:rsid w:val="006C2983"/>
    <w:rsid w:val="006C2F61"/>
    <w:rsid w:val="006C358D"/>
    <w:rsid w:val="006C3BC7"/>
    <w:rsid w:val="006C3BF8"/>
    <w:rsid w:val="006C4080"/>
    <w:rsid w:val="006C4518"/>
    <w:rsid w:val="006C497C"/>
    <w:rsid w:val="006C4CFA"/>
    <w:rsid w:val="006C5224"/>
    <w:rsid w:val="006C59D2"/>
    <w:rsid w:val="006C5D2F"/>
    <w:rsid w:val="006C5FEE"/>
    <w:rsid w:val="006C61BF"/>
    <w:rsid w:val="006C6315"/>
    <w:rsid w:val="006C6687"/>
    <w:rsid w:val="006C6C0E"/>
    <w:rsid w:val="006C6DE2"/>
    <w:rsid w:val="006C775C"/>
    <w:rsid w:val="006C7779"/>
    <w:rsid w:val="006C7821"/>
    <w:rsid w:val="006D036A"/>
    <w:rsid w:val="006D0916"/>
    <w:rsid w:val="006D0ACE"/>
    <w:rsid w:val="006D104A"/>
    <w:rsid w:val="006D166E"/>
    <w:rsid w:val="006D1D1A"/>
    <w:rsid w:val="006D2261"/>
    <w:rsid w:val="006D24FA"/>
    <w:rsid w:val="006D28B5"/>
    <w:rsid w:val="006D3464"/>
    <w:rsid w:val="006D359A"/>
    <w:rsid w:val="006D38F9"/>
    <w:rsid w:val="006D3BAF"/>
    <w:rsid w:val="006D4681"/>
    <w:rsid w:val="006D4F15"/>
    <w:rsid w:val="006D5117"/>
    <w:rsid w:val="006D5776"/>
    <w:rsid w:val="006D6696"/>
    <w:rsid w:val="006D6799"/>
    <w:rsid w:val="006D6975"/>
    <w:rsid w:val="006D6BBC"/>
    <w:rsid w:val="006D6F68"/>
    <w:rsid w:val="006D736B"/>
    <w:rsid w:val="006D7E7B"/>
    <w:rsid w:val="006E06E4"/>
    <w:rsid w:val="006E07DD"/>
    <w:rsid w:val="006E07F2"/>
    <w:rsid w:val="006E09D2"/>
    <w:rsid w:val="006E132D"/>
    <w:rsid w:val="006E1549"/>
    <w:rsid w:val="006E1BC9"/>
    <w:rsid w:val="006E20FB"/>
    <w:rsid w:val="006E3904"/>
    <w:rsid w:val="006E397A"/>
    <w:rsid w:val="006E3C3B"/>
    <w:rsid w:val="006E464A"/>
    <w:rsid w:val="006E4B1E"/>
    <w:rsid w:val="006E4C9C"/>
    <w:rsid w:val="006E6317"/>
    <w:rsid w:val="006E68EE"/>
    <w:rsid w:val="006E6EF9"/>
    <w:rsid w:val="006E6FE6"/>
    <w:rsid w:val="006E7364"/>
    <w:rsid w:val="006E74B1"/>
    <w:rsid w:val="006E7BF8"/>
    <w:rsid w:val="006F05D0"/>
    <w:rsid w:val="006F0B31"/>
    <w:rsid w:val="006F1578"/>
    <w:rsid w:val="006F15AE"/>
    <w:rsid w:val="006F1A82"/>
    <w:rsid w:val="006F1F3E"/>
    <w:rsid w:val="006F1FC5"/>
    <w:rsid w:val="006F21AF"/>
    <w:rsid w:val="006F2442"/>
    <w:rsid w:val="006F288A"/>
    <w:rsid w:val="006F28BF"/>
    <w:rsid w:val="006F565B"/>
    <w:rsid w:val="006F5668"/>
    <w:rsid w:val="006F57E4"/>
    <w:rsid w:val="006F6A43"/>
    <w:rsid w:val="006F7049"/>
    <w:rsid w:val="006F7924"/>
    <w:rsid w:val="006F7AC0"/>
    <w:rsid w:val="006F7FDA"/>
    <w:rsid w:val="007000DD"/>
    <w:rsid w:val="00700CE6"/>
    <w:rsid w:val="0070142D"/>
    <w:rsid w:val="007014B1"/>
    <w:rsid w:val="00701B0A"/>
    <w:rsid w:val="007025B9"/>
    <w:rsid w:val="00703D2F"/>
    <w:rsid w:val="00704DE9"/>
    <w:rsid w:val="007058BA"/>
    <w:rsid w:val="00705D8D"/>
    <w:rsid w:val="00705F47"/>
    <w:rsid w:val="007066A8"/>
    <w:rsid w:val="00706979"/>
    <w:rsid w:val="00706AB6"/>
    <w:rsid w:val="00706EF4"/>
    <w:rsid w:val="0070798A"/>
    <w:rsid w:val="00710454"/>
    <w:rsid w:val="0071098C"/>
    <w:rsid w:val="00710F5B"/>
    <w:rsid w:val="00712419"/>
    <w:rsid w:val="0071255B"/>
    <w:rsid w:val="007129F6"/>
    <w:rsid w:val="00712AD0"/>
    <w:rsid w:val="00713FAD"/>
    <w:rsid w:val="00714470"/>
    <w:rsid w:val="007149EA"/>
    <w:rsid w:val="00715C0A"/>
    <w:rsid w:val="00715CC5"/>
    <w:rsid w:val="00716C68"/>
    <w:rsid w:val="00717128"/>
    <w:rsid w:val="00717581"/>
    <w:rsid w:val="007203E8"/>
    <w:rsid w:val="00720F6B"/>
    <w:rsid w:val="00720FD0"/>
    <w:rsid w:val="007219A3"/>
    <w:rsid w:val="00721CB9"/>
    <w:rsid w:val="00721DB0"/>
    <w:rsid w:val="007226D9"/>
    <w:rsid w:val="00722C8F"/>
    <w:rsid w:val="00722E3C"/>
    <w:rsid w:val="00722E57"/>
    <w:rsid w:val="00723099"/>
    <w:rsid w:val="007243A2"/>
    <w:rsid w:val="007243AD"/>
    <w:rsid w:val="007257EE"/>
    <w:rsid w:val="00725800"/>
    <w:rsid w:val="00725899"/>
    <w:rsid w:val="00725A6D"/>
    <w:rsid w:val="007273E2"/>
    <w:rsid w:val="007301B9"/>
    <w:rsid w:val="00730909"/>
    <w:rsid w:val="00730A1D"/>
    <w:rsid w:val="00730AC7"/>
    <w:rsid w:val="00731426"/>
    <w:rsid w:val="00731567"/>
    <w:rsid w:val="007315E2"/>
    <w:rsid w:val="00731876"/>
    <w:rsid w:val="00732566"/>
    <w:rsid w:val="007326A0"/>
    <w:rsid w:val="00732888"/>
    <w:rsid w:val="00733739"/>
    <w:rsid w:val="00733757"/>
    <w:rsid w:val="0073389B"/>
    <w:rsid w:val="00733C55"/>
    <w:rsid w:val="00733EA9"/>
    <w:rsid w:val="00734233"/>
    <w:rsid w:val="007344EC"/>
    <w:rsid w:val="00734901"/>
    <w:rsid w:val="00734E7A"/>
    <w:rsid w:val="00734FD9"/>
    <w:rsid w:val="007357FC"/>
    <w:rsid w:val="0073582F"/>
    <w:rsid w:val="00735910"/>
    <w:rsid w:val="00735AB7"/>
    <w:rsid w:val="007361F2"/>
    <w:rsid w:val="00736265"/>
    <w:rsid w:val="00736479"/>
    <w:rsid w:val="00736AB3"/>
    <w:rsid w:val="00736D1E"/>
    <w:rsid w:val="00737886"/>
    <w:rsid w:val="00740BB6"/>
    <w:rsid w:val="007416C0"/>
    <w:rsid w:val="0074184F"/>
    <w:rsid w:val="00742CAA"/>
    <w:rsid w:val="007434A4"/>
    <w:rsid w:val="00743700"/>
    <w:rsid w:val="00743AE7"/>
    <w:rsid w:val="00744107"/>
    <w:rsid w:val="007442FA"/>
    <w:rsid w:val="0074447A"/>
    <w:rsid w:val="007444F7"/>
    <w:rsid w:val="007447EE"/>
    <w:rsid w:val="00745821"/>
    <w:rsid w:val="007459B0"/>
    <w:rsid w:val="00745E76"/>
    <w:rsid w:val="0074616F"/>
    <w:rsid w:val="0074631C"/>
    <w:rsid w:val="0074642F"/>
    <w:rsid w:val="007464E9"/>
    <w:rsid w:val="00746791"/>
    <w:rsid w:val="00746DE2"/>
    <w:rsid w:val="0074757C"/>
    <w:rsid w:val="0075042E"/>
    <w:rsid w:val="00750966"/>
    <w:rsid w:val="00750BA4"/>
    <w:rsid w:val="00751AA6"/>
    <w:rsid w:val="00751BE0"/>
    <w:rsid w:val="00752020"/>
    <w:rsid w:val="007524BD"/>
    <w:rsid w:val="007529FB"/>
    <w:rsid w:val="00752D5E"/>
    <w:rsid w:val="00752E56"/>
    <w:rsid w:val="0075306A"/>
    <w:rsid w:val="0075307B"/>
    <w:rsid w:val="00753934"/>
    <w:rsid w:val="00753E45"/>
    <w:rsid w:val="00754493"/>
    <w:rsid w:val="00754F04"/>
    <w:rsid w:val="007551FF"/>
    <w:rsid w:val="00756DF7"/>
    <w:rsid w:val="00756E76"/>
    <w:rsid w:val="00756FE6"/>
    <w:rsid w:val="007602B0"/>
    <w:rsid w:val="00760B2F"/>
    <w:rsid w:val="00760B37"/>
    <w:rsid w:val="0076103E"/>
    <w:rsid w:val="00761283"/>
    <w:rsid w:val="0076129B"/>
    <w:rsid w:val="007614F2"/>
    <w:rsid w:val="007617FE"/>
    <w:rsid w:val="00761992"/>
    <w:rsid w:val="0076299D"/>
    <w:rsid w:val="00762F59"/>
    <w:rsid w:val="007630C1"/>
    <w:rsid w:val="0076320A"/>
    <w:rsid w:val="00763943"/>
    <w:rsid w:val="00765548"/>
    <w:rsid w:val="007657E0"/>
    <w:rsid w:val="00765C99"/>
    <w:rsid w:val="00765E9C"/>
    <w:rsid w:val="0076678D"/>
    <w:rsid w:val="00766CD7"/>
    <w:rsid w:val="00767376"/>
    <w:rsid w:val="00767868"/>
    <w:rsid w:val="00767ADA"/>
    <w:rsid w:val="00767E81"/>
    <w:rsid w:val="007703EC"/>
    <w:rsid w:val="007707F8"/>
    <w:rsid w:val="007709C8"/>
    <w:rsid w:val="00771F69"/>
    <w:rsid w:val="00772019"/>
    <w:rsid w:val="0077223E"/>
    <w:rsid w:val="007723F5"/>
    <w:rsid w:val="00772564"/>
    <w:rsid w:val="00772636"/>
    <w:rsid w:val="0077352B"/>
    <w:rsid w:val="00773911"/>
    <w:rsid w:val="00773FCD"/>
    <w:rsid w:val="0077450D"/>
    <w:rsid w:val="00774ABB"/>
    <w:rsid w:val="00775804"/>
    <w:rsid w:val="00775B7D"/>
    <w:rsid w:val="00775C50"/>
    <w:rsid w:val="00775CA0"/>
    <w:rsid w:val="00775E69"/>
    <w:rsid w:val="0077621E"/>
    <w:rsid w:val="00776B77"/>
    <w:rsid w:val="0077773B"/>
    <w:rsid w:val="00777742"/>
    <w:rsid w:val="00777BD2"/>
    <w:rsid w:val="00777EE0"/>
    <w:rsid w:val="00777FFA"/>
    <w:rsid w:val="00780161"/>
    <w:rsid w:val="00780956"/>
    <w:rsid w:val="00781E65"/>
    <w:rsid w:val="00782377"/>
    <w:rsid w:val="007827FA"/>
    <w:rsid w:val="00783890"/>
    <w:rsid w:val="00784337"/>
    <w:rsid w:val="007844A1"/>
    <w:rsid w:val="00785121"/>
    <w:rsid w:val="00785319"/>
    <w:rsid w:val="0078547B"/>
    <w:rsid w:val="007858CF"/>
    <w:rsid w:val="00785F62"/>
    <w:rsid w:val="00785FF7"/>
    <w:rsid w:val="007861AF"/>
    <w:rsid w:val="007868E5"/>
    <w:rsid w:val="00786B24"/>
    <w:rsid w:val="0078799A"/>
    <w:rsid w:val="0079012D"/>
    <w:rsid w:val="007901E5"/>
    <w:rsid w:val="00790666"/>
    <w:rsid w:val="00790ED4"/>
    <w:rsid w:val="007917B6"/>
    <w:rsid w:val="00791966"/>
    <w:rsid w:val="00791BF1"/>
    <w:rsid w:val="007925D2"/>
    <w:rsid w:val="00792635"/>
    <w:rsid w:val="00792D95"/>
    <w:rsid w:val="0079301B"/>
    <w:rsid w:val="0079352E"/>
    <w:rsid w:val="0079387E"/>
    <w:rsid w:val="00794188"/>
    <w:rsid w:val="0079498D"/>
    <w:rsid w:val="00794AF5"/>
    <w:rsid w:val="0079519F"/>
    <w:rsid w:val="0079647D"/>
    <w:rsid w:val="007967BC"/>
    <w:rsid w:val="00796810"/>
    <w:rsid w:val="00796B4A"/>
    <w:rsid w:val="00796C0B"/>
    <w:rsid w:val="00797043"/>
    <w:rsid w:val="007A0225"/>
    <w:rsid w:val="007A0593"/>
    <w:rsid w:val="007A0FB5"/>
    <w:rsid w:val="007A16A3"/>
    <w:rsid w:val="007A1F33"/>
    <w:rsid w:val="007A204C"/>
    <w:rsid w:val="007A283E"/>
    <w:rsid w:val="007A2B08"/>
    <w:rsid w:val="007A2C3C"/>
    <w:rsid w:val="007A2F1B"/>
    <w:rsid w:val="007A322A"/>
    <w:rsid w:val="007A3504"/>
    <w:rsid w:val="007A3B15"/>
    <w:rsid w:val="007A48E1"/>
    <w:rsid w:val="007A5083"/>
    <w:rsid w:val="007A5406"/>
    <w:rsid w:val="007A61FC"/>
    <w:rsid w:val="007A624C"/>
    <w:rsid w:val="007A6B2D"/>
    <w:rsid w:val="007A7071"/>
    <w:rsid w:val="007A791A"/>
    <w:rsid w:val="007A7B8B"/>
    <w:rsid w:val="007B0E8A"/>
    <w:rsid w:val="007B1203"/>
    <w:rsid w:val="007B13D2"/>
    <w:rsid w:val="007B146A"/>
    <w:rsid w:val="007B1694"/>
    <w:rsid w:val="007B16F1"/>
    <w:rsid w:val="007B1DD3"/>
    <w:rsid w:val="007B1F66"/>
    <w:rsid w:val="007B245F"/>
    <w:rsid w:val="007B289A"/>
    <w:rsid w:val="007B2B8F"/>
    <w:rsid w:val="007B3ABF"/>
    <w:rsid w:val="007B3B69"/>
    <w:rsid w:val="007B3D90"/>
    <w:rsid w:val="007B45C2"/>
    <w:rsid w:val="007B517F"/>
    <w:rsid w:val="007B51CD"/>
    <w:rsid w:val="007B5850"/>
    <w:rsid w:val="007B5B54"/>
    <w:rsid w:val="007B5E52"/>
    <w:rsid w:val="007B5FC4"/>
    <w:rsid w:val="007B628A"/>
    <w:rsid w:val="007B62BB"/>
    <w:rsid w:val="007B6855"/>
    <w:rsid w:val="007B6F68"/>
    <w:rsid w:val="007B7069"/>
    <w:rsid w:val="007B7D46"/>
    <w:rsid w:val="007B7DBE"/>
    <w:rsid w:val="007C05D3"/>
    <w:rsid w:val="007C083F"/>
    <w:rsid w:val="007C0B33"/>
    <w:rsid w:val="007C11F5"/>
    <w:rsid w:val="007C1678"/>
    <w:rsid w:val="007C1B25"/>
    <w:rsid w:val="007C21FF"/>
    <w:rsid w:val="007C2D40"/>
    <w:rsid w:val="007C2FB7"/>
    <w:rsid w:val="007C3DC5"/>
    <w:rsid w:val="007C4292"/>
    <w:rsid w:val="007C4D26"/>
    <w:rsid w:val="007C4F8E"/>
    <w:rsid w:val="007C55B3"/>
    <w:rsid w:val="007C58BD"/>
    <w:rsid w:val="007C5BEE"/>
    <w:rsid w:val="007C5C98"/>
    <w:rsid w:val="007C621C"/>
    <w:rsid w:val="007C65AE"/>
    <w:rsid w:val="007C65E8"/>
    <w:rsid w:val="007C6A2F"/>
    <w:rsid w:val="007C731F"/>
    <w:rsid w:val="007C7EC1"/>
    <w:rsid w:val="007D1070"/>
    <w:rsid w:val="007D14D9"/>
    <w:rsid w:val="007D1EBC"/>
    <w:rsid w:val="007D2672"/>
    <w:rsid w:val="007D290D"/>
    <w:rsid w:val="007D36D0"/>
    <w:rsid w:val="007D398B"/>
    <w:rsid w:val="007D3AF4"/>
    <w:rsid w:val="007D400A"/>
    <w:rsid w:val="007D4951"/>
    <w:rsid w:val="007D4CA4"/>
    <w:rsid w:val="007D4D2C"/>
    <w:rsid w:val="007D570A"/>
    <w:rsid w:val="007D58D4"/>
    <w:rsid w:val="007D590F"/>
    <w:rsid w:val="007D5D9E"/>
    <w:rsid w:val="007D6768"/>
    <w:rsid w:val="007D731B"/>
    <w:rsid w:val="007D7708"/>
    <w:rsid w:val="007D7BB9"/>
    <w:rsid w:val="007D7EC0"/>
    <w:rsid w:val="007E044D"/>
    <w:rsid w:val="007E09D2"/>
    <w:rsid w:val="007E0B5A"/>
    <w:rsid w:val="007E0DAD"/>
    <w:rsid w:val="007E1036"/>
    <w:rsid w:val="007E16D4"/>
    <w:rsid w:val="007E1A03"/>
    <w:rsid w:val="007E1E32"/>
    <w:rsid w:val="007E1F76"/>
    <w:rsid w:val="007E20EF"/>
    <w:rsid w:val="007E23E6"/>
    <w:rsid w:val="007E2421"/>
    <w:rsid w:val="007E2E4C"/>
    <w:rsid w:val="007E3CCA"/>
    <w:rsid w:val="007E3DE9"/>
    <w:rsid w:val="007E3FF6"/>
    <w:rsid w:val="007E439C"/>
    <w:rsid w:val="007E4AE9"/>
    <w:rsid w:val="007E4B32"/>
    <w:rsid w:val="007E5BA6"/>
    <w:rsid w:val="007E6295"/>
    <w:rsid w:val="007E6501"/>
    <w:rsid w:val="007E6611"/>
    <w:rsid w:val="007E6F48"/>
    <w:rsid w:val="007E7295"/>
    <w:rsid w:val="007F017E"/>
    <w:rsid w:val="007F0613"/>
    <w:rsid w:val="007F0A7F"/>
    <w:rsid w:val="007F1B37"/>
    <w:rsid w:val="007F25C4"/>
    <w:rsid w:val="007F26FB"/>
    <w:rsid w:val="007F2B1A"/>
    <w:rsid w:val="007F2B34"/>
    <w:rsid w:val="007F2BF1"/>
    <w:rsid w:val="007F3DB9"/>
    <w:rsid w:val="007F4527"/>
    <w:rsid w:val="007F4624"/>
    <w:rsid w:val="007F46B5"/>
    <w:rsid w:val="007F46C4"/>
    <w:rsid w:val="007F488B"/>
    <w:rsid w:val="007F509C"/>
    <w:rsid w:val="007F58B3"/>
    <w:rsid w:val="007F5CD0"/>
    <w:rsid w:val="007F692D"/>
    <w:rsid w:val="007F6EEF"/>
    <w:rsid w:val="007F7174"/>
    <w:rsid w:val="007F76A7"/>
    <w:rsid w:val="007F7938"/>
    <w:rsid w:val="0080018C"/>
    <w:rsid w:val="00800FC7"/>
    <w:rsid w:val="00800FFC"/>
    <w:rsid w:val="008010BD"/>
    <w:rsid w:val="008015CE"/>
    <w:rsid w:val="00801A16"/>
    <w:rsid w:val="00801A7A"/>
    <w:rsid w:val="00802561"/>
    <w:rsid w:val="008027D5"/>
    <w:rsid w:val="0080362C"/>
    <w:rsid w:val="00803AD4"/>
    <w:rsid w:val="00803EC1"/>
    <w:rsid w:val="00804484"/>
    <w:rsid w:val="008044C8"/>
    <w:rsid w:val="0080480B"/>
    <w:rsid w:val="00805334"/>
    <w:rsid w:val="008068A3"/>
    <w:rsid w:val="00806FEB"/>
    <w:rsid w:val="00807023"/>
    <w:rsid w:val="0080757F"/>
    <w:rsid w:val="00807CB6"/>
    <w:rsid w:val="00807CCC"/>
    <w:rsid w:val="00810257"/>
    <w:rsid w:val="008104B0"/>
    <w:rsid w:val="0081052A"/>
    <w:rsid w:val="008106EC"/>
    <w:rsid w:val="008108B4"/>
    <w:rsid w:val="00810D69"/>
    <w:rsid w:val="00811747"/>
    <w:rsid w:val="0081189C"/>
    <w:rsid w:val="00811D18"/>
    <w:rsid w:val="008123CD"/>
    <w:rsid w:val="00813334"/>
    <w:rsid w:val="008134E9"/>
    <w:rsid w:val="0081467A"/>
    <w:rsid w:val="00814793"/>
    <w:rsid w:val="00815219"/>
    <w:rsid w:val="00815A97"/>
    <w:rsid w:val="00815F54"/>
    <w:rsid w:val="0081659C"/>
    <w:rsid w:val="00817013"/>
    <w:rsid w:val="00817551"/>
    <w:rsid w:val="00817630"/>
    <w:rsid w:val="00817967"/>
    <w:rsid w:val="00817D18"/>
    <w:rsid w:val="00820CFE"/>
    <w:rsid w:val="008212F1"/>
    <w:rsid w:val="008213BC"/>
    <w:rsid w:val="008217AC"/>
    <w:rsid w:val="00821E3B"/>
    <w:rsid w:val="008221ED"/>
    <w:rsid w:val="00822885"/>
    <w:rsid w:val="00823616"/>
    <w:rsid w:val="00824F58"/>
    <w:rsid w:val="0082506E"/>
    <w:rsid w:val="00825D93"/>
    <w:rsid w:val="008261BB"/>
    <w:rsid w:val="00826897"/>
    <w:rsid w:val="00826F02"/>
    <w:rsid w:val="00826FEF"/>
    <w:rsid w:val="008270DC"/>
    <w:rsid w:val="00827452"/>
    <w:rsid w:val="00827766"/>
    <w:rsid w:val="00827B8E"/>
    <w:rsid w:val="00830673"/>
    <w:rsid w:val="0083070C"/>
    <w:rsid w:val="008308BD"/>
    <w:rsid w:val="00830A0F"/>
    <w:rsid w:val="00830DEB"/>
    <w:rsid w:val="00830E6E"/>
    <w:rsid w:val="00830EBB"/>
    <w:rsid w:val="00831443"/>
    <w:rsid w:val="008314AA"/>
    <w:rsid w:val="00832146"/>
    <w:rsid w:val="008321D0"/>
    <w:rsid w:val="008324CE"/>
    <w:rsid w:val="00832B0B"/>
    <w:rsid w:val="00833F03"/>
    <w:rsid w:val="00833FB8"/>
    <w:rsid w:val="008359AB"/>
    <w:rsid w:val="00836B1D"/>
    <w:rsid w:val="00836B50"/>
    <w:rsid w:val="00837004"/>
    <w:rsid w:val="008373B2"/>
    <w:rsid w:val="00837E9B"/>
    <w:rsid w:val="008405E6"/>
    <w:rsid w:val="0084070E"/>
    <w:rsid w:val="00840C2C"/>
    <w:rsid w:val="00840DB8"/>
    <w:rsid w:val="00841518"/>
    <w:rsid w:val="00841D50"/>
    <w:rsid w:val="008427FC"/>
    <w:rsid w:val="00842920"/>
    <w:rsid w:val="00842B1A"/>
    <w:rsid w:val="00844097"/>
    <w:rsid w:val="008442B1"/>
    <w:rsid w:val="008443CB"/>
    <w:rsid w:val="00844764"/>
    <w:rsid w:val="00844BCC"/>
    <w:rsid w:val="00844FC2"/>
    <w:rsid w:val="00844FF3"/>
    <w:rsid w:val="00845161"/>
    <w:rsid w:val="00845411"/>
    <w:rsid w:val="00845519"/>
    <w:rsid w:val="008458F7"/>
    <w:rsid w:val="00845B7B"/>
    <w:rsid w:val="00846109"/>
    <w:rsid w:val="00846457"/>
    <w:rsid w:val="0084667B"/>
    <w:rsid w:val="0084729D"/>
    <w:rsid w:val="00847421"/>
    <w:rsid w:val="0085021E"/>
    <w:rsid w:val="0085039D"/>
    <w:rsid w:val="00850BA1"/>
    <w:rsid w:val="00851D8C"/>
    <w:rsid w:val="00851E21"/>
    <w:rsid w:val="00852051"/>
    <w:rsid w:val="008521C0"/>
    <w:rsid w:val="00852516"/>
    <w:rsid w:val="0085279C"/>
    <w:rsid w:val="00852C93"/>
    <w:rsid w:val="008530BE"/>
    <w:rsid w:val="0085357B"/>
    <w:rsid w:val="00853695"/>
    <w:rsid w:val="00854538"/>
    <w:rsid w:val="00855421"/>
    <w:rsid w:val="008554F4"/>
    <w:rsid w:val="00855FFE"/>
    <w:rsid w:val="0085644E"/>
    <w:rsid w:val="00856A15"/>
    <w:rsid w:val="00857758"/>
    <w:rsid w:val="00857C3C"/>
    <w:rsid w:val="00857CFF"/>
    <w:rsid w:val="00857D5E"/>
    <w:rsid w:val="00860657"/>
    <w:rsid w:val="00860957"/>
    <w:rsid w:val="00860B32"/>
    <w:rsid w:val="0086113D"/>
    <w:rsid w:val="008615EA"/>
    <w:rsid w:val="00861F9C"/>
    <w:rsid w:val="00862AE7"/>
    <w:rsid w:val="00862D97"/>
    <w:rsid w:val="008635AA"/>
    <w:rsid w:val="00863A07"/>
    <w:rsid w:val="00863C89"/>
    <w:rsid w:val="00863E7C"/>
    <w:rsid w:val="008640D9"/>
    <w:rsid w:val="008643A6"/>
    <w:rsid w:val="008645DD"/>
    <w:rsid w:val="00864A9A"/>
    <w:rsid w:val="00864BAC"/>
    <w:rsid w:val="00864D9A"/>
    <w:rsid w:val="00865232"/>
    <w:rsid w:val="008652D9"/>
    <w:rsid w:val="00865CBC"/>
    <w:rsid w:val="00865D67"/>
    <w:rsid w:val="00867213"/>
    <w:rsid w:val="00867698"/>
    <w:rsid w:val="00867711"/>
    <w:rsid w:val="00870033"/>
    <w:rsid w:val="0087018B"/>
    <w:rsid w:val="008702EC"/>
    <w:rsid w:val="00871E59"/>
    <w:rsid w:val="00871E6F"/>
    <w:rsid w:val="00872600"/>
    <w:rsid w:val="00872634"/>
    <w:rsid w:val="00872EA0"/>
    <w:rsid w:val="0087364B"/>
    <w:rsid w:val="00873A3E"/>
    <w:rsid w:val="008748BB"/>
    <w:rsid w:val="008749D9"/>
    <w:rsid w:val="00874E9A"/>
    <w:rsid w:val="008754CD"/>
    <w:rsid w:val="00875503"/>
    <w:rsid w:val="008755E1"/>
    <w:rsid w:val="008758AB"/>
    <w:rsid w:val="00875DEF"/>
    <w:rsid w:val="00876BDA"/>
    <w:rsid w:val="00876FCA"/>
    <w:rsid w:val="0087718F"/>
    <w:rsid w:val="0087730A"/>
    <w:rsid w:val="00877BD5"/>
    <w:rsid w:val="00877ECB"/>
    <w:rsid w:val="00880326"/>
    <w:rsid w:val="008809B5"/>
    <w:rsid w:val="00880A0E"/>
    <w:rsid w:val="00881910"/>
    <w:rsid w:val="00882559"/>
    <w:rsid w:val="00882C84"/>
    <w:rsid w:val="00883AB3"/>
    <w:rsid w:val="00884459"/>
    <w:rsid w:val="00884E87"/>
    <w:rsid w:val="00884F5B"/>
    <w:rsid w:val="00885170"/>
    <w:rsid w:val="00885D4F"/>
    <w:rsid w:val="00886F5C"/>
    <w:rsid w:val="00887E1A"/>
    <w:rsid w:val="0089000A"/>
    <w:rsid w:val="00890413"/>
    <w:rsid w:val="0089092B"/>
    <w:rsid w:val="00890CA1"/>
    <w:rsid w:val="00891188"/>
    <w:rsid w:val="0089134C"/>
    <w:rsid w:val="00891850"/>
    <w:rsid w:val="00892365"/>
    <w:rsid w:val="00892FD1"/>
    <w:rsid w:val="00893BD5"/>
    <w:rsid w:val="00893E5F"/>
    <w:rsid w:val="008941F1"/>
    <w:rsid w:val="00894CE9"/>
    <w:rsid w:val="00894EC6"/>
    <w:rsid w:val="00895795"/>
    <w:rsid w:val="00895828"/>
    <w:rsid w:val="00895E27"/>
    <w:rsid w:val="00895FD4"/>
    <w:rsid w:val="00896896"/>
    <w:rsid w:val="00896E0A"/>
    <w:rsid w:val="00896E6D"/>
    <w:rsid w:val="00896EE2"/>
    <w:rsid w:val="00896F0C"/>
    <w:rsid w:val="00896F55"/>
    <w:rsid w:val="008971BC"/>
    <w:rsid w:val="00897827"/>
    <w:rsid w:val="008A0144"/>
    <w:rsid w:val="008A0B64"/>
    <w:rsid w:val="008A10FF"/>
    <w:rsid w:val="008A11F8"/>
    <w:rsid w:val="008A1550"/>
    <w:rsid w:val="008A1C8A"/>
    <w:rsid w:val="008A1FC4"/>
    <w:rsid w:val="008A2F4C"/>
    <w:rsid w:val="008A37BF"/>
    <w:rsid w:val="008A3D31"/>
    <w:rsid w:val="008A42E0"/>
    <w:rsid w:val="008A5389"/>
    <w:rsid w:val="008A55AE"/>
    <w:rsid w:val="008A5793"/>
    <w:rsid w:val="008A613D"/>
    <w:rsid w:val="008A6347"/>
    <w:rsid w:val="008A668B"/>
    <w:rsid w:val="008A6D95"/>
    <w:rsid w:val="008A737E"/>
    <w:rsid w:val="008A7612"/>
    <w:rsid w:val="008B0A80"/>
    <w:rsid w:val="008B1776"/>
    <w:rsid w:val="008B20D7"/>
    <w:rsid w:val="008B21D7"/>
    <w:rsid w:val="008B2FDE"/>
    <w:rsid w:val="008B32F1"/>
    <w:rsid w:val="008B3570"/>
    <w:rsid w:val="008B3F0C"/>
    <w:rsid w:val="008B414F"/>
    <w:rsid w:val="008B51B2"/>
    <w:rsid w:val="008B5233"/>
    <w:rsid w:val="008B561D"/>
    <w:rsid w:val="008B5A6B"/>
    <w:rsid w:val="008B5A6E"/>
    <w:rsid w:val="008B6344"/>
    <w:rsid w:val="008B665D"/>
    <w:rsid w:val="008B6C22"/>
    <w:rsid w:val="008B6F78"/>
    <w:rsid w:val="008B7402"/>
    <w:rsid w:val="008B74B1"/>
    <w:rsid w:val="008B7668"/>
    <w:rsid w:val="008B78BA"/>
    <w:rsid w:val="008C014E"/>
    <w:rsid w:val="008C0FAA"/>
    <w:rsid w:val="008C130B"/>
    <w:rsid w:val="008C1368"/>
    <w:rsid w:val="008C1B83"/>
    <w:rsid w:val="008C1D29"/>
    <w:rsid w:val="008C20BD"/>
    <w:rsid w:val="008C2953"/>
    <w:rsid w:val="008C2ED2"/>
    <w:rsid w:val="008C36AF"/>
    <w:rsid w:val="008C39C4"/>
    <w:rsid w:val="008C4083"/>
    <w:rsid w:val="008C47BF"/>
    <w:rsid w:val="008C4A19"/>
    <w:rsid w:val="008C57CA"/>
    <w:rsid w:val="008C5DF5"/>
    <w:rsid w:val="008C5EAC"/>
    <w:rsid w:val="008C61E2"/>
    <w:rsid w:val="008C6236"/>
    <w:rsid w:val="008C69D5"/>
    <w:rsid w:val="008C6AC1"/>
    <w:rsid w:val="008C6C1E"/>
    <w:rsid w:val="008C6D57"/>
    <w:rsid w:val="008C76F6"/>
    <w:rsid w:val="008D05F2"/>
    <w:rsid w:val="008D0896"/>
    <w:rsid w:val="008D1B72"/>
    <w:rsid w:val="008D2982"/>
    <w:rsid w:val="008D2D16"/>
    <w:rsid w:val="008D411C"/>
    <w:rsid w:val="008D42AA"/>
    <w:rsid w:val="008D5AF2"/>
    <w:rsid w:val="008D5C85"/>
    <w:rsid w:val="008D60E6"/>
    <w:rsid w:val="008E0013"/>
    <w:rsid w:val="008E0054"/>
    <w:rsid w:val="008E1C84"/>
    <w:rsid w:val="008E247F"/>
    <w:rsid w:val="008E25BE"/>
    <w:rsid w:val="008E26B9"/>
    <w:rsid w:val="008E2E57"/>
    <w:rsid w:val="008E36A6"/>
    <w:rsid w:val="008E3F40"/>
    <w:rsid w:val="008E4189"/>
    <w:rsid w:val="008E4201"/>
    <w:rsid w:val="008E4202"/>
    <w:rsid w:val="008E4A27"/>
    <w:rsid w:val="008E4C6A"/>
    <w:rsid w:val="008E4E68"/>
    <w:rsid w:val="008E6172"/>
    <w:rsid w:val="008E62EA"/>
    <w:rsid w:val="008E650A"/>
    <w:rsid w:val="008F01CE"/>
    <w:rsid w:val="008F02F4"/>
    <w:rsid w:val="008F0E87"/>
    <w:rsid w:val="008F1707"/>
    <w:rsid w:val="008F1738"/>
    <w:rsid w:val="008F198E"/>
    <w:rsid w:val="008F1F54"/>
    <w:rsid w:val="008F2864"/>
    <w:rsid w:val="008F2F91"/>
    <w:rsid w:val="008F3637"/>
    <w:rsid w:val="008F364F"/>
    <w:rsid w:val="008F4308"/>
    <w:rsid w:val="008F48FB"/>
    <w:rsid w:val="008F57B4"/>
    <w:rsid w:val="008F6966"/>
    <w:rsid w:val="008F6988"/>
    <w:rsid w:val="008F6C83"/>
    <w:rsid w:val="008F6DF7"/>
    <w:rsid w:val="008F6FC9"/>
    <w:rsid w:val="008F748C"/>
    <w:rsid w:val="008F7C1E"/>
    <w:rsid w:val="0090022E"/>
    <w:rsid w:val="009006CB"/>
    <w:rsid w:val="009009E6"/>
    <w:rsid w:val="00900C7C"/>
    <w:rsid w:val="00900CBB"/>
    <w:rsid w:val="009010F8"/>
    <w:rsid w:val="009012BB"/>
    <w:rsid w:val="00901CAA"/>
    <w:rsid w:val="00901F91"/>
    <w:rsid w:val="00902625"/>
    <w:rsid w:val="00902849"/>
    <w:rsid w:val="0090284F"/>
    <w:rsid w:val="009028FE"/>
    <w:rsid w:val="0090325C"/>
    <w:rsid w:val="00903766"/>
    <w:rsid w:val="00903BFE"/>
    <w:rsid w:val="00904B85"/>
    <w:rsid w:val="00904B9E"/>
    <w:rsid w:val="00906D3A"/>
    <w:rsid w:val="00907538"/>
    <w:rsid w:val="009078FE"/>
    <w:rsid w:val="00907F01"/>
    <w:rsid w:val="0091017B"/>
    <w:rsid w:val="009113E8"/>
    <w:rsid w:val="00911807"/>
    <w:rsid w:val="00911B6D"/>
    <w:rsid w:val="00911C80"/>
    <w:rsid w:val="009125D2"/>
    <w:rsid w:val="009129FE"/>
    <w:rsid w:val="00912B65"/>
    <w:rsid w:val="00913760"/>
    <w:rsid w:val="009138B1"/>
    <w:rsid w:val="00914E11"/>
    <w:rsid w:val="00915BC9"/>
    <w:rsid w:val="009166A8"/>
    <w:rsid w:val="00916816"/>
    <w:rsid w:val="00916A57"/>
    <w:rsid w:val="00916B40"/>
    <w:rsid w:val="00916ED0"/>
    <w:rsid w:val="00917080"/>
    <w:rsid w:val="0091723A"/>
    <w:rsid w:val="009202CD"/>
    <w:rsid w:val="00920790"/>
    <w:rsid w:val="00921505"/>
    <w:rsid w:val="00921640"/>
    <w:rsid w:val="00921722"/>
    <w:rsid w:val="00921C7D"/>
    <w:rsid w:val="00921F63"/>
    <w:rsid w:val="009220CE"/>
    <w:rsid w:val="00922100"/>
    <w:rsid w:val="00922488"/>
    <w:rsid w:val="009234C7"/>
    <w:rsid w:val="00923AB8"/>
    <w:rsid w:val="00924916"/>
    <w:rsid w:val="009251D8"/>
    <w:rsid w:val="00925363"/>
    <w:rsid w:val="009255FC"/>
    <w:rsid w:val="00925664"/>
    <w:rsid w:val="009266DD"/>
    <w:rsid w:val="00926752"/>
    <w:rsid w:val="0092692B"/>
    <w:rsid w:val="009276EC"/>
    <w:rsid w:val="009278BF"/>
    <w:rsid w:val="00930462"/>
    <w:rsid w:val="0093064D"/>
    <w:rsid w:val="00930965"/>
    <w:rsid w:val="00930A82"/>
    <w:rsid w:val="00930B34"/>
    <w:rsid w:val="00930CEC"/>
    <w:rsid w:val="00931545"/>
    <w:rsid w:val="009316DA"/>
    <w:rsid w:val="00931956"/>
    <w:rsid w:val="00931B1D"/>
    <w:rsid w:val="00933182"/>
    <w:rsid w:val="00933376"/>
    <w:rsid w:val="009339D2"/>
    <w:rsid w:val="0093469E"/>
    <w:rsid w:val="009347C5"/>
    <w:rsid w:val="0093487B"/>
    <w:rsid w:val="009349F5"/>
    <w:rsid w:val="0093517B"/>
    <w:rsid w:val="009353BD"/>
    <w:rsid w:val="00935E7B"/>
    <w:rsid w:val="009360C9"/>
    <w:rsid w:val="00936246"/>
    <w:rsid w:val="00936658"/>
    <w:rsid w:val="009369F4"/>
    <w:rsid w:val="00936F0D"/>
    <w:rsid w:val="009371F7"/>
    <w:rsid w:val="00937214"/>
    <w:rsid w:val="00937F51"/>
    <w:rsid w:val="00940589"/>
    <w:rsid w:val="00940B04"/>
    <w:rsid w:val="0094107E"/>
    <w:rsid w:val="00941555"/>
    <w:rsid w:val="009417C7"/>
    <w:rsid w:val="00941B6F"/>
    <w:rsid w:val="00941BDC"/>
    <w:rsid w:val="00942105"/>
    <w:rsid w:val="00943A0E"/>
    <w:rsid w:val="00943B5D"/>
    <w:rsid w:val="00943CBA"/>
    <w:rsid w:val="00943D6E"/>
    <w:rsid w:val="00944034"/>
    <w:rsid w:val="00944A8A"/>
    <w:rsid w:val="00945425"/>
    <w:rsid w:val="00945535"/>
    <w:rsid w:val="00945677"/>
    <w:rsid w:val="009456D2"/>
    <w:rsid w:val="00945765"/>
    <w:rsid w:val="00945D9A"/>
    <w:rsid w:val="009460FF"/>
    <w:rsid w:val="00946221"/>
    <w:rsid w:val="0094679A"/>
    <w:rsid w:val="00946AF1"/>
    <w:rsid w:val="00946C97"/>
    <w:rsid w:val="00946ED2"/>
    <w:rsid w:val="0094716B"/>
    <w:rsid w:val="00947271"/>
    <w:rsid w:val="00947913"/>
    <w:rsid w:val="00947D17"/>
    <w:rsid w:val="00947D77"/>
    <w:rsid w:val="00951CAF"/>
    <w:rsid w:val="0095204E"/>
    <w:rsid w:val="009521C9"/>
    <w:rsid w:val="00952681"/>
    <w:rsid w:val="00952722"/>
    <w:rsid w:val="009532FA"/>
    <w:rsid w:val="0095460D"/>
    <w:rsid w:val="009548BB"/>
    <w:rsid w:val="00954B13"/>
    <w:rsid w:val="009550DF"/>
    <w:rsid w:val="00955251"/>
    <w:rsid w:val="00955897"/>
    <w:rsid w:val="00956004"/>
    <w:rsid w:val="00956910"/>
    <w:rsid w:val="00956A69"/>
    <w:rsid w:val="00957034"/>
    <w:rsid w:val="009578C9"/>
    <w:rsid w:val="00957B49"/>
    <w:rsid w:val="00957BAE"/>
    <w:rsid w:val="009600BB"/>
    <w:rsid w:val="009608C3"/>
    <w:rsid w:val="00960A72"/>
    <w:rsid w:val="0096106D"/>
    <w:rsid w:val="009628D6"/>
    <w:rsid w:val="00962993"/>
    <w:rsid w:val="00962FB7"/>
    <w:rsid w:val="00963CB6"/>
    <w:rsid w:val="00963DF5"/>
    <w:rsid w:val="009640EC"/>
    <w:rsid w:val="00964787"/>
    <w:rsid w:val="009647A0"/>
    <w:rsid w:val="00964D5A"/>
    <w:rsid w:val="0096526A"/>
    <w:rsid w:val="00965358"/>
    <w:rsid w:val="00965545"/>
    <w:rsid w:val="0096609B"/>
    <w:rsid w:val="0096631E"/>
    <w:rsid w:val="0096633A"/>
    <w:rsid w:val="00966719"/>
    <w:rsid w:val="009669C7"/>
    <w:rsid w:val="00966EF9"/>
    <w:rsid w:val="00967A6E"/>
    <w:rsid w:val="00967ACC"/>
    <w:rsid w:val="00967F24"/>
    <w:rsid w:val="0097010D"/>
    <w:rsid w:val="00971058"/>
    <w:rsid w:val="009712DA"/>
    <w:rsid w:val="00971666"/>
    <w:rsid w:val="009722CB"/>
    <w:rsid w:val="00972CA7"/>
    <w:rsid w:val="00972F9E"/>
    <w:rsid w:val="00973140"/>
    <w:rsid w:val="0097339B"/>
    <w:rsid w:val="0097364B"/>
    <w:rsid w:val="009736B3"/>
    <w:rsid w:val="0097426C"/>
    <w:rsid w:val="009745E1"/>
    <w:rsid w:val="009745E5"/>
    <w:rsid w:val="0097468B"/>
    <w:rsid w:val="00974EB1"/>
    <w:rsid w:val="00975148"/>
    <w:rsid w:val="00975698"/>
    <w:rsid w:val="00975CCF"/>
    <w:rsid w:val="00977147"/>
    <w:rsid w:val="0098021C"/>
    <w:rsid w:val="00980738"/>
    <w:rsid w:val="00980E99"/>
    <w:rsid w:val="00981722"/>
    <w:rsid w:val="00981E41"/>
    <w:rsid w:val="00981F03"/>
    <w:rsid w:val="00981FA7"/>
    <w:rsid w:val="009820A3"/>
    <w:rsid w:val="009828F4"/>
    <w:rsid w:val="00982FF6"/>
    <w:rsid w:val="00983407"/>
    <w:rsid w:val="00983A64"/>
    <w:rsid w:val="009840DE"/>
    <w:rsid w:val="009842A8"/>
    <w:rsid w:val="009849C5"/>
    <w:rsid w:val="009849D0"/>
    <w:rsid w:val="0098512A"/>
    <w:rsid w:val="00985B06"/>
    <w:rsid w:val="00985C73"/>
    <w:rsid w:val="00986508"/>
    <w:rsid w:val="0098665D"/>
    <w:rsid w:val="00986EAA"/>
    <w:rsid w:val="00987CBA"/>
    <w:rsid w:val="00987CD5"/>
    <w:rsid w:val="00987FEC"/>
    <w:rsid w:val="00990711"/>
    <w:rsid w:val="0099085E"/>
    <w:rsid w:val="00990960"/>
    <w:rsid w:val="00990C2A"/>
    <w:rsid w:val="0099140A"/>
    <w:rsid w:val="009915F5"/>
    <w:rsid w:val="00992996"/>
    <w:rsid w:val="00992CA0"/>
    <w:rsid w:val="00992EA3"/>
    <w:rsid w:val="009938F5"/>
    <w:rsid w:val="00993AF7"/>
    <w:rsid w:val="00993ED8"/>
    <w:rsid w:val="00994825"/>
    <w:rsid w:val="00994C64"/>
    <w:rsid w:val="009952FF"/>
    <w:rsid w:val="00995472"/>
    <w:rsid w:val="009958C0"/>
    <w:rsid w:val="00995E11"/>
    <w:rsid w:val="009960D1"/>
    <w:rsid w:val="0099656E"/>
    <w:rsid w:val="009969DA"/>
    <w:rsid w:val="009974F2"/>
    <w:rsid w:val="0099784A"/>
    <w:rsid w:val="00997C7C"/>
    <w:rsid w:val="00997D03"/>
    <w:rsid w:val="009A058F"/>
    <w:rsid w:val="009A07C7"/>
    <w:rsid w:val="009A0ACC"/>
    <w:rsid w:val="009A10C9"/>
    <w:rsid w:val="009A10EE"/>
    <w:rsid w:val="009A1B17"/>
    <w:rsid w:val="009A1FD4"/>
    <w:rsid w:val="009A1FF7"/>
    <w:rsid w:val="009A22DD"/>
    <w:rsid w:val="009A2A9F"/>
    <w:rsid w:val="009A3D83"/>
    <w:rsid w:val="009A4433"/>
    <w:rsid w:val="009A492D"/>
    <w:rsid w:val="009A4C0F"/>
    <w:rsid w:val="009A4EE4"/>
    <w:rsid w:val="009A572E"/>
    <w:rsid w:val="009A658B"/>
    <w:rsid w:val="009A6FDF"/>
    <w:rsid w:val="009A7008"/>
    <w:rsid w:val="009B1BE3"/>
    <w:rsid w:val="009B2B7F"/>
    <w:rsid w:val="009B30D3"/>
    <w:rsid w:val="009B4A4F"/>
    <w:rsid w:val="009B528B"/>
    <w:rsid w:val="009B53D8"/>
    <w:rsid w:val="009B582F"/>
    <w:rsid w:val="009B59D8"/>
    <w:rsid w:val="009B5AC0"/>
    <w:rsid w:val="009B5B74"/>
    <w:rsid w:val="009B5D7E"/>
    <w:rsid w:val="009B5FAF"/>
    <w:rsid w:val="009B648A"/>
    <w:rsid w:val="009B766B"/>
    <w:rsid w:val="009B766C"/>
    <w:rsid w:val="009B77B4"/>
    <w:rsid w:val="009B7AC4"/>
    <w:rsid w:val="009C0173"/>
    <w:rsid w:val="009C0513"/>
    <w:rsid w:val="009C144E"/>
    <w:rsid w:val="009C1460"/>
    <w:rsid w:val="009C15EE"/>
    <w:rsid w:val="009C1A5F"/>
    <w:rsid w:val="009C1C3C"/>
    <w:rsid w:val="009C278E"/>
    <w:rsid w:val="009C3222"/>
    <w:rsid w:val="009C359C"/>
    <w:rsid w:val="009C39B1"/>
    <w:rsid w:val="009C4342"/>
    <w:rsid w:val="009C43DA"/>
    <w:rsid w:val="009C488E"/>
    <w:rsid w:val="009C58BC"/>
    <w:rsid w:val="009C5A72"/>
    <w:rsid w:val="009C6203"/>
    <w:rsid w:val="009C6339"/>
    <w:rsid w:val="009C7021"/>
    <w:rsid w:val="009C77BD"/>
    <w:rsid w:val="009C793A"/>
    <w:rsid w:val="009C7980"/>
    <w:rsid w:val="009C7B3B"/>
    <w:rsid w:val="009D0D55"/>
    <w:rsid w:val="009D1016"/>
    <w:rsid w:val="009D2808"/>
    <w:rsid w:val="009D2867"/>
    <w:rsid w:val="009D2EB0"/>
    <w:rsid w:val="009D3045"/>
    <w:rsid w:val="009D370C"/>
    <w:rsid w:val="009D3868"/>
    <w:rsid w:val="009D3F12"/>
    <w:rsid w:val="009D4068"/>
    <w:rsid w:val="009D444A"/>
    <w:rsid w:val="009D4450"/>
    <w:rsid w:val="009D4AF6"/>
    <w:rsid w:val="009D58C6"/>
    <w:rsid w:val="009D5A25"/>
    <w:rsid w:val="009D5C12"/>
    <w:rsid w:val="009D6785"/>
    <w:rsid w:val="009D6A30"/>
    <w:rsid w:val="009D6F60"/>
    <w:rsid w:val="009D7634"/>
    <w:rsid w:val="009D79AB"/>
    <w:rsid w:val="009E0483"/>
    <w:rsid w:val="009E219D"/>
    <w:rsid w:val="009E2313"/>
    <w:rsid w:val="009E2693"/>
    <w:rsid w:val="009E29C5"/>
    <w:rsid w:val="009E3268"/>
    <w:rsid w:val="009E39BD"/>
    <w:rsid w:val="009E3CD1"/>
    <w:rsid w:val="009E4050"/>
    <w:rsid w:val="009E4268"/>
    <w:rsid w:val="009E42D5"/>
    <w:rsid w:val="009E4D76"/>
    <w:rsid w:val="009E4EB4"/>
    <w:rsid w:val="009E5030"/>
    <w:rsid w:val="009E5085"/>
    <w:rsid w:val="009E5D4C"/>
    <w:rsid w:val="009E6088"/>
    <w:rsid w:val="009E73A7"/>
    <w:rsid w:val="009E75C7"/>
    <w:rsid w:val="009F0666"/>
    <w:rsid w:val="009F067B"/>
    <w:rsid w:val="009F07E4"/>
    <w:rsid w:val="009F3368"/>
    <w:rsid w:val="009F3AC6"/>
    <w:rsid w:val="009F42F3"/>
    <w:rsid w:val="009F4852"/>
    <w:rsid w:val="009F4CAB"/>
    <w:rsid w:val="009F4D21"/>
    <w:rsid w:val="009F5097"/>
    <w:rsid w:val="009F5926"/>
    <w:rsid w:val="009F599B"/>
    <w:rsid w:val="009F5A62"/>
    <w:rsid w:val="009F5ABF"/>
    <w:rsid w:val="009F5BEC"/>
    <w:rsid w:val="009F602F"/>
    <w:rsid w:val="009F6482"/>
    <w:rsid w:val="009F6879"/>
    <w:rsid w:val="009F708D"/>
    <w:rsid w:val="009F70FE"/>
    <w:rsid w:val="009F714A"/>
    <w:rsid w:val="009F7997"/>
    <w:rsid w:val="00A00255"/>
    <w:rsid w:val="00A003B5"/>
    <w:rsid w:val="00A003DA"/>
    <w:rsid w:val="00A0105D"/>
    <w:rsid w:val="00A0112E"/>
    <w:rsid w:val="00A01E5E"/>
    <w:rsid w:val="00A022EB"/>
    <w:rsid w:val="00A024C5"/>
    <w:rsid w:val="00A0255E"/>
    <w:rsid w:val="00A0264E"/>
    <w:rsid w:val="00A02B7D"/>
    <w:rsid w:val="00A03128"/>
    <w:rsid w:val="00A03747"/>
    <w:rsid w:val="00A037C9"/>
    <w:rsid w:val="00A03A01"/>
    <w:rsid w:val="00A03C7A"/>
    <w:rsid w:val="00A03E28"/>
    <w:rsid w:val="00A04147"/>
    <w:rsid w:val="00A0435F"/>
    <w:rsid w:val="00A047E6"/>
    <w:rsid w:val="00A05960"/>
    <w:rsid w:val="00A05ADE"/>
    <w:rsid w:val="00A060BB"/>
    <w:rsid w:val="00A0665C"/>
    <w:rsid w:val="00A06BF2"/>
    <w:rsid w:val="00A07CFF"/>
    <w:rsid w:val="00A1018A"/>
    <w:rsid w:val="00A1067E"/>
    <w:rsid w:val="00A10C2F"/>
    <w:rsid w:val="00A11BD4"/>
    <w:rsid w:val="00A1365A"/>
    <w:rsid w:val="00A13D4D"/>
    <w:rsid w:val="00A141B3"/>
    <w:rsid w:val="00A141EC"/>
    <w:rsid w:val="00A14A65"/>
    <w:rsid w:val="00A14B7A"/>
    <w:rsid w:val="00A15205"/>
    <w:rsid w:val="00A15319"/>
    <w:rsid w:val="00A160DB"/>
    <w:rsid w:val="00A16784"/>
    <w:rsid w:val="00A16C50"/>
    <w:rsid w:val="00A17285"/>
    <w:rsid w:val="00A1728C"/>
    <w:rsid w:val="00A1729D"/>
    <w:rsid w:val="00A17963"/>
    <w:rsid w:val="00A17B58"/>
    <w:rsid w:val="00A17B6B"/>
    <w:rsid w:val="00A17C3B"/>
    <w:rsid w:val="00A204C4"/>
    <w:rsid w:val="00A209A1"/>
    <w:rsid w:val="00A20CFD"/>
    <w:rsid w:val="00A212BA"/>
    <w:rsid w:val="00A212F8"/>
    <w:rsid w:val="00A21A5C"/>
    <w:rsid w:val="00A21D95"/>
    <w:rsid w:val="00A21DCB"/>
    <w:rsid w:val="00A223C2"/>
    <w:rsid w:val="00A22860"/>
    <w:rsid w:val="00A22F46"/>
    <w:rsid w:val="00A2330F"/>
    <w:rsid w:val="00A23FE3"/>
    <w:rsid w:val="00A245BA"/>
    <w:rsid w:val="00A24A05"/>
    <w:rsid w:val="00A25359"/>
    <w:rsid w:val="00A25AF3"/>
    <w:rsid w:val="00A26695"/>
    <w:rsid w:val="00A26795"/>
    <w:rsid w:val="00A26933"/>
    <w:rsid w:val="00A26A27"/>
    <w:rsid w:val="00A26D7E"/>
    <w:rsid w:val="00A271EC"/>
    <w:rsid w:val="00A27216"/>
    <w:rsid w:val="00A276DF"/>
    <w:rsid w:val="00A30451"/>
    <w:rsid w:val="00A30D99"/>
    <w:rsid w:val="00A30FB3"/>
    <w:rsid w:val="00A31DCE"/>
    <w:rsid w:val="00A322F6"/>
    <w:rsid w:val="00A3232C"/>
    <w:rsid w:val="00A32343"/>
    <w:rsid w:val="00A326FE"/>
    <w:rsid w:val="00A328AB"/>
    <w:rsid w:val="00A32BB5"/>
    <w:rsid w:val="00A32D81"/>
    <w:rsid w:val="00A33A2E"/>
    <w:rsid w:val="00A345F2"/>
    <w:rsid w:val="00A34C4F"/>
    <w:rsid w:val="00A3518D"/>
    <w:rsid w:val="00A353F6"/>
    <w:rsid w:val="00A35644"/>
    <w:rsid w:val="00A35868"/>
    <w:rsid w:val="00A35D9A"/>
    <w:rsid w:val="00A3600E"/>
    <w:rsid w:val="00A36860"/>
    <w:rsid w:val="00A369BD"/>
    <w:rsid w:val="00A376E8"/>
    <w:rsid w:val="00A4006A"/>
    <w:rsid w:val="00A400E9"/>
    <w:rsid w:val="00A40104"/>
    <w:rsid w:val="00A4087D"/>
    <w:rsid w:val="00A410B8"/>
    <w:rsid w:val="00A41103"/>
    <w:rsid w:val="00A41686"/>
    <w:rsid w:val="00A41B21"/>
    <w:rsid w:val="00A41CFA"/>
    <w:rsid w:val="00A41D7F"/>
    <w:rsid w:val="00A41E18"/>
    <w:rsid w:val="00A428DC"/>
    <w:rsid w:val="00A42F48"/>
    <w:rsid w:val="00A42F72"/>
    <w:rsid w:val="00A433D7"/>
    <w:rsid w:val="00A4342F"/>
    <w:rsid w:val="00A43C0C"/>
    <w:rsid w:val="00A44909"/>
    <w:rsid w:val="00A44AA1"/>
    <w:rsid w:val="00A44BA4"/>
    <w:rsid w:val="00A44E71"/>
    <w:rsid w:val="00A45438"/>
    <w:rsid w:val="00A4583E"/>
    <w:rsid w:val="00A45BFA"/>
    <w:rsid w:val="00A45F1C"/>
    <w:rsid w:val="00A47711"/>
    <w:rsid w:val="00A47FE2"/>
    <w:rsid w:val="00A50168"/>
    <w:rsid w:val="00A50866"/>
    <w:rsid w:val="00A50C53"/>
    <w:rsid w:val="00A50C68"/>
    <w:rsid w:val="00A513B1"/>
    <w:rsid w:val="00A52216"/>
    <w:rsid w:val="00A52768"/>
    <w:rsid w:val="00A52771"/>
    <w:rsid w:val="00A52AAD"/>
    <w:rsid w:val="00A52F4F"/>
    <w:rsid w:val="00A535ED"/>
    <w:rsid w:val="00A5362E"/>
    <w:rsid w:val="00A53A4A"/>
    <w:rsid w:val="00A53E72"/>
    <w:rsid w:val="00A54137"/>
    <w:rsid w:val="00A546DE"/>
    <w:rsid w:val="00A54A95"/>
    <w:rsid w:val="00A54B94"/>
    <w:rsid w:val="00A55188"/>
    <w:rsid w:val="00A55366"/>
    <w:rsid w:val="00A55458"/>
    <w:rsid w:val="00A56487"/>
    <w:rsid w:val="00A56B19"/>
    <w:rsid w:val="00A56E54"/>
    <w:rsid w:val="00A576C0"/>
    <w:rsid w:val="00A5773E"/>
    <w:rsid w:val="00A57907"/>
    <w:rsid w:val="00A57A2E"/>
    <w:rsid w:val="00A57E64"/>
    <w:rsid w:val="00A601B3"/>
    <w:rsid w:val="00A60581"/>
    <w:rsid w:val="00A61240"/>
    <w:rsid w:val="00A61568"/>
    <w:rsid w:val="00A61889"/>
    <w:rsid w:val="00A61898"/>
    <w:rsid w:val="00A619EA"/>
    <w:rsid w:val="00A61A84"/>
    <w:rsid w:val="00A61AB8"/>
    <w:rsid w:val="00A61FAB"/>
    <w:rsid w:val="00A622BF"/>
    <w:rsid w:val="00A623FA"/>
    <w:rsid w:val="00A62407"/>
    <w:rsid w:val="00A62469"/>
    <w:rsid w:val="00A629C8"/>
    <w:rsid w:val="00A62B91"/>
    <w:rsid w:val="00A62E13"/>
    <w:rsid w:val="00A63A7F"/>
    <w:rsid w:val="00A63DF1"/>
    <w:rsid w:val="00A64C4A"/>
    <w:rsid w:val="00A64EC3"/>
    <w:rsid w:val="00A65A8A"/>
    <w:rsid w:val="00A65C24"/>
    <w:rsid w:val="00A65C67"/>
    <w:rsid w:val="00A663FB"/>
    <w:rsid w:val="00A66A09"/>
    <w:rsid w:val="00A66D83"/>
    <w:rsid w:val="00A66F57"/>
    <w:rsid w:val="00A67A8E"/>
    <w:rsid w:val="00A70138"/>
    <w:rsid w:val="00A70262"/>
    <w:rsid w:val="00A704B4"/>
    <w:rsid w:val="00A7086B"/>
    <w:rsid w:val="00A70C74"/>
    <w:rsid w:val="00A71151"/>
    <w:rsid w:val="00A7130F"/>
    <w:rsid w:val="00A71442"/>
    <w:rsid w:val="00A7151C"/>
    <w:rsid w:val="00A71D8D"/>
    <w:rsid w:val="00A71F2D"/>
    <w:rsid w:val="00A722B8"/>
    <w:rsid w:val="00A728F0"/>
    <w:rsid w:val="00A72911"/>
    <w:rsid w:val="00A731F0"/>
    <w:rsid w:val="00A73369"/>
    <w:rsid w:val="00A73B6B"/>
    <w:rsid w:val="00A73C32"/>
    <w:rsid w:val="00A743D5"/>
    <w:rsid w:val="00A744E7"/>
    <w:rsid w:val="00A74B0C"/>
    <w:rsid w:val="00A74C9D"/>
    <w:rsid w:val="00A74CD4"/>
    <w:rsid w:val="00A750F7"/>
    <w:rsid w:val="00A753B6"/>
    <w:rsid w:val="00A75BBE"/>
    <w:rsid w:val="00A75E12"/>
    <w:rsid w:val="00A75EBB"/>
    <w:rsid w:val="00A76299"/>
    <w:rsid w:val="00A76D1F"/>
    <w:rsid w:val="00A7706C"/>
    <w:rsid w:val="00A771DD"/>
    <w:rsid w:val="00A77550"/>
    <w:rsid w:val="00A77B50"/>
    <w:rsid w:val="00A77FE5"/>
    <w:rsid w:val="00A80582"/>
    <w:rsid w:val="00A806D9"/>
    <w:rsid w:val="00A80E1C"/>
    <w:rsid w:val="00A8115D"/>
    <w:rsid w:val="00A81A5F"/>
    <w:rsid w:val="00A81EF8"/>
    <w:rsid w:val="00A8218F"/>
    <w:rsid w:val="00A827EA"/>
    <w:rsid w:val="00A8339F"/>
    <w:rsid w:val="00A842C1"/>
    <w:rsid w:val="00A84977"/>
    <w:rsid w:val="00A84C6C"/>
    <w:rsid w:val="00A84DF4"/>
    <w:rsid w:val="00A84E90"/>
    <w:rsid w:val="00A84F9D"/>
    <w:rsid w:val="00A84FE9"/>
    <w:rsid w:val="00A85327"/>
    <w:rsid w:val="00A8564B"/>
    <w:rsid w:val="00A85B21"/>
    <w:rsid w:val="00A86261"/>
    <w:rsid w:val="00A864D9"/>
    <w:rsid w:val="00A86510"/>
    <w:rsid w:val="00A86C87"/>
    <w:rsid w:val="00A86E72"/>
    <w:rsid w:val="00A87489"/>
    <w:rsid w:val="00A87B86"/>
    <w:rsid w:val="00A87E91"/>
    <w:rsid w:val="00A90925"/>
    <w:rsid w:val="00A90A5E"/>
    <w:rsid w:val="00A912DA"/>
    <w:rsid w:val="00A913CA"/>
    <w:rsid w:val="00A917D0"/>
    <w:rsid w:val="00A91816"/>
    <w:rsid w:val="00A918B0"/>
    <w:rsid w:val="00A9284A"/>
    <w:rsid w:val="00A928F1"/>
    <w:rsid w:val="00A92F46"/>
    <w:rsid w:val="00A92F51"/>
    <w:rsid w:val="00A93CAD"/>
    <w:rsid w:val="00A940A2"/>
    <w:rsid w:val="00A9418E"/>
    <w:rsid w:val="00A95AFA"/>
    <w:rsid w:val="00A962E5"/>
    <w:rsid w:val="00A97249"/>
    <w:rsid w:val="00A97C29"/>
    <w:rsid w:val="00A97D3D"/>
    <w:rsid w:val="00A97ED7"/>
    <w:rsid w:val="00AA06E5"/>
    <w:rsid w:val="00AA0AB1"/>
    <w:rsid w:val="00AA11DD"/>
    <w:rsid w:val="00AA180D"/>
    <w:rsid w:val="00AA2136"/>
    <w:rsid w:val="00AA25F1"/>
    <w:rsid w:val="00AA2B8F"/>
    <w:rsid w:val="00AA2B94"/>
    <w:rsid w:val="00AA352A"/>
    <w:rsid w:val="00AA3720"/>
    <w:rsid w:val="00AA4506"/>
    <w:rsid w:val="00AA4ABB"/>
    <w:rsid w:val="00AA4F6B"/>
    <w:rsid w:val="00AA505E"/>
    <w:rsid w:val="00AA60E9"/>
    <w:rsid w:val="00AA7208"/>
    <w:rsid w:val="00AA72E0"/>
    <w:rsid w:val="00AA7A5D"/>
    <w:rsid w:val="00AA7C4B"/>
    <w:rsid w:val="00AB04DD"/>
    <w:rsid w:val="00AB18A0"/>
    <w:rsid w:val="00AB1CCD"/>
    <w:rsid w:val="00AB2593"/>
    <w:rsid w:val="00AB2BE2"/>
    <w:rsid w:val="00AB2E7D"/>
    <w:rsid w:val="00AB47B3"/>
    <w:rsid w:val="00AB4BE0"/>
    <w:rsid w:val="00AB51B8"/>
    <w:rsid w:val="00AB5A55"/>
    <w:rsid w:val="00AB7174"/>
    <w:rsid w:val="00AC0080"/>
    <w:rsid w:val="00AC089D"/>
    <w:rsid w:val="00AC1EF2"/>
    <w:rsid w:val="00AC2004"/>
    <w:rsid w:val="00AC20E6"/>
    <w:rsid w:val="00AC2835"/>
    <w:rsid w:val="00AC29C0"/>
    <w:rsid w:val="00AC2A46"/>
    <w:rsid w:val="00AC3793"/>
    <w:rsid w:val="00AC388B"/>
    <w:rsid w:val="00AC3C66"/>
    <w:rsid w:val="00AC44E5"/>
    <w:rsid w:val="00AC4B00"/>
    <w:rsid w:val="00AC524C"/>
    <w:rsid w:val="00AC52C4"/>
    <w:rsid w:val="00AC56A3"/>
    <w:rsid w:val="00AC5BC9"/>
    <w:rsid w:val="00AC65E9"/>
    <w:rsid w:val="00AC6779"/>
    <w:rsid w:val="00AC6A93"/>
    <w:rsid w:val="00AD000E"/>
    <w:rsid w:val="00AD00C5"/>
    <w:rsid w:val="00AD0795"/>
    <w:rsid w:val="00AD0B8C"/>
    <w:rsid w:val="00AD110A"/>
    <w:rsid w:val="00AD12EC"/>
    <w:rsid w:val="00AD1A6A"/>
    <w:rsid w:val="00AD1BDF"/>
    <w:rsid w:val="00AD23B5"/>
    <w:rsid w:val="00AD2504"/>
    <w:rsid w:val="00AD2804"/>
    <w:rsid w:val="00AD2DEE"/>
    <w:rsid w:val="00AD33F1"/>
    <w:rsid w:val="00AD3CE7"/>
    <w:rsid w:val="00AD3F7B"/>
    <w:rsid w:val="00AD41B2"/>
    <w:rsid w:val="00AD4469"/>
    <w:rsid w:val="00AD4D0E"/>
    <w:rsid w:val="00AD50FB"/>
    <w:rsid w:val="00AD522E"/>
    <w:rsid w:val="00AD6FD0"/>
    <w:rsid w:val="00AD7945"/>
    <w:rsid w:val="00AD7AB6"/>
    <w:rsid w:val="00AD7B30"/>
    <w:rsid w:val="00AD7D6C"/>
    <w:rsid w:val="00AE1427"/>
    <w:rsid w:val="00AE1D7A"/>
    <w:rsid w:val="00AE1DD9"/>
    <w:rsid w:val="00AE1F7A"/>
    <w:rsid w:val="00AE2059"/>
    <w:rsid w:val="00AE29A9"/>
    <w:rsid w:val="00AE352A"/>
    <w:rsid w:val="00AE3693"/>
    <w:rsid w:val="00AE43A3"/>
    <w:rsid w:val="00AE4C45"/>
    <w:rsid w:val="00AE508E"/>
    <w:rsid w:val="00AE583C"/>
    <w:rsid w:val="00AE5A61"/>
    <w:rsid w:val="00AE5CD1"/>
    <w:rsid w:val="00AE6022"/>
    <w:rsid w:val="00AE6154"/>
    <w:rsid w:val="00AE65A8"/>
    <w:rsid w:val="00AE6AD5"/>
    <w:rsid w:val="00AE74CF"/>
    <w:rsid w:val="00AE789E"/>
    <w:rsid w:val="00AF00C2"/>
    <w:rsid w:val="00AF06D6"/>
    <w:rsid w:val="00AF100F"/>
    <w:rsid w:val="00AF16E3"/>
    <w:rsid w:val="00AF24AB"/>
    <w:rsid w:val="00AF2FC8"/>
    <w:rsid w:val="00AF30FB"/>
    <w:rsid w:val="00AF35AE"/>
    <w:rsid w:val="00AF3CF3"/>
    <w:rsid w:val="00AF3EB4"/>
    <w:rsid w:val="00AF43CC"/>
    <w:rsid w:val="00AF48B6"/>
    <w:rsid w:val="00AF48F7"/>
    <w:rsid w:val="00AF5173"/>
    <w:rsid w:val="00AF6444"/>
    <w:rsid w:val="00AF64FB"/>
    <w:rsid w:val="00AF6798"/>
    <w:rsid w:val="00AF6B44"/>
    <w:rsid w:val="00AF6C26"/>
    <w:rsid w:val="00AF6D35"/>
    <w:rsid w:val="00AF6E56"/>
    <w:rsid w:val="00AF6F35"/>
    <w:rsid w:val="00AF7226"/>
    <w:rsid w:val="00AF7369"/>
    <w:rsid w:val="00AF74F3"/>
    <w:rsid w:val="00AF76D5"/>
    <w:rsid w:val="00AF7898"/>
    <w:rsid w:val="00AF78C4"/>
    <w:rsid w:val="00AF7D11"/>
    <w:rsid w:val="00B00624"/>
    <w:rsid w:val="00B008EA"/>
    <w:rsid w:val="00B00986"/>
    <w:rsid w:val="00B00B27"/>
    <w:rsid w:val="00B00BE2"/>
    <w:rsid w:val="00B0161B"/>
    <w:rsid w:val="00B027DF"/>
    <w:rsid w:val="00B02DC2"/>
    <w:rsid w:val="00B033CD"/>
    <w:rsid w:val="00B036F9"/>
    <w:rsid w:val="00B03E73"/>
    <w:rsid w:val="00B04BB7"/>
    <w:rsid w:val="00B04FC5"/>
    <w:rsid w:val="00B05900"/>
    <w:rsid w:val="00B05AD3"/>
    <w:rsid w:val="00B05C2F"/>
    <w:rsid w:val="00B05E62"/>
    <w:rsid w:val="00B063B8"/>
    <w:rsid w:val="00B06993"/>
    <w:rsid w:val="00B06C72"/>
    <w:rsid w:val="00B06E1E"/>
    <w:rsid w:val="00B06F42"/>
    <w:rsid w:val="00B076B6"/>
    <w:rsid w:val="00B07A86"/>
    <w:rsid w:val="00B07CDD"/>
    <w:rsid w:val="00B1012A"/>
    <w:rsid w:val="00B103D2"/>
    <w:rsid w:val="00B10862"/>
    <w:rsid w:val="00B10C9B"/>
    <w:rsid w:val="00B11609"/>
    <w:rsid w:val="00B1197A"/>
    <w:rsid w:val="00B11A6F"/>
    <w:rsid w:val="00B11D7A"/>
    <w:rsid w:val="00B1221A"/>
    <w:rsid w:val="00B12C2A"/>
    <w:rsid w:val="00B13018"/>
    <w:rsid w:val="00B1326E"/>
    <w:rsid w:val="00B13466"/>
    <w:rsid w:val="00B13ADA"/>
    <w:rsid w:val="00B14820"/>
    <w:rsid w:val="00B14B39"/>
    <w:rsid w:val="00B1536B"/>
    <w:rsid w:val="00B15493"/>
    <w:rsid w:val="00B15CF6"/>
    <w:rsid w:val="00B16034"/>
    <w:rsid w:val="00B168EF"/>
    <w:rsid w:val="00B16B94"/>
    <w:rsid w:val="00B170A5"/>
    <w:rsid w:val="00B17243"/>
    <w:rsid w:val="00B17993"/>
    <w:rsid w:val="00B17A2B"/>
    <w:rsid w:val="00B17F33"/>
    <w:rsid w:val="00B2041F"/>
    <w:rsid w:val="00B209B6"/>
    <w:rsid w:val="00B211D2"/>
    <w:rsid w:val="00B21216"/>
    <w:rsid w:val="00B21CC9"/>
    <w:rsid w:val="00B21D35"/>
    <w:rsid w:val="00B2273E"/>
    <w:rsid w:val="00B2306A"/>
    <w:rsid w:val="00B23557"/>
    <w:rsid w:val="00B2398E"/>
    <w:rsid w:val="00B246BF"/>
    <w:rsid w:val="00B247A6"/>
    <w:rsid w:val="00B24880"/>
    <w:rsid w:val="00B2541F"/>
    <w:rsid w:val="00B256AA"/>
    <w:rsid w:val="00B2570D"/>
    <w:rsid w:val="00B2572E"/>
    <w:rsid w:val="00B2585C"/>
    <w:rsid w:val="00B25910"/>
    <w:rsid w:val="00B25BDC"/>
    <w:rsid w:val="00B260E2"/>
    <w:rsid w:val="00B2660F"/>
    <w:rsid w:val="00B26A67"/>
    <w:rsid w:val="00B26B59"/>
    <w:rsid w:val="00B26B75"/>
    <w:rsid w:val="00B26C2E"/>
    <w:rsid w:val="00B27070"/>
    <w:rsid w:val="00B2728D"/>
    <w:rsid w:val="00B27818"/>
    <w:rsid w:val="00B27BD7"/>
    <w:rsid w:val="00B3024B"/>
    <w:rsid w:val="00B30299"/>
    <w:rsid w:val="00B30895"/>
    <w:rsid w:val="00B30F46"/>
    <w:rsid w:val="00B3108A"/>
    <w:rsid w:val="00B31229"/>
    <w:rsid w:val="00B31541"/>
    <w:rsid w:val="00B316D8"/>
    <w:rsid w:val="00B31B86"/>
    <w:rsid w:val="00B31C23"/>
    <w:rsid w:val="00B31E68"/>
    <w:rsid w:val="00B32283"/>
    <w:rsid w:val="00B323EC"/>
    <w:rsid w:val="00B32ABA"/>
    <w:rsid w:val="00B32BBE"/>
    <w:rsid w:val="00B32CAE"/>
    <w:rsid w:val="00B32F21"/>
    <w:rsid w:val="00B33A75"/>
    <w:rsid w:val="00B33AF6"/>
    <w:rsid w:val="00B33F03"/>
    <w:rsid w:val="00B33F81"/>
    <w:rsid w:val="00B34008"/>
    <w:rsid w:val="00B34A41"/>
    <w:rsid w:val="00B34CB9"/>
    <w:rsid w:val="00B3533C"/>
    <w:rsid w:val="00B36A92"/>
    <w:rsid w:val="00B36BDC"/>
    <w:rsid w:val="00B36C72"/>
    <w:rsid w:val="00B36E07"/>
    <w:rsid w:val="00B36E6F"/>
    <w:rsid w:val="00B37D20"/>
    <w:rsid w:val="00B37E21"/>
    <w:rsid w:val="00B40153"/>
    <w:rsid w:val="00B40249"/>
    <w:rsid w:val="00B4061C"/>
    <w:rsid w:val="00B406DA"/>
    <w:rsid w:val="00B40CBF"/>
    <w:rsid w:val="00B4197B"/>
    <w:rsid w:val="00B41A31"/>
    <w:rsid w:val="00B41ACC"/>
    <w:rsid w:val="00B41D5A"/>
    <w:rsid w:val="00B41D5F"/>
    <w:rsid w:val="00B42A0C"/>
    <w:rsid w:val="00B42F9B"/>
    <w:rsid w:val="00B440D5"/>
    <w:rsid w:val="00B4416B"/>
    <w:rsid w:val="00B447FB"/>
    <w:rsid w:val="00B44C55"/>
    <w:rsid w:val="00B45082"/>
    <w:rsid w:val="00B45356"/>
    <w:rsid w:val="00B459D0"/>
    <w:rsid w:val="00B45A90"/>
    <w:rsid w:val="00B45C59"/>
    <w:rsid w:val="00B45D39"/>
    <w:rsid w:val="00B46099"/>
    <w:rsid w:val="00B465F6"/>
    <w:rsid w:val="00B47DAE"/>
    <w:rsid w:val="00B50422"/>
    <w:rsid w:val="00B50AA9"/>
    <w:rsid w:val="00B512D4"/>
    <w:rsid w:val="00B51705"/>
    <w:rsid w:val="00B51CD4"/>
    <w:rsid w:val="00B525A6"/>
    <w:rsid w:val="00B52CA4"/>
    <w:rsid w:val="00B52D0D"/>
    <w:rsid w:val="00B52F8B"/>
    <w:rsid w:val="00B5360B"/>
    <w:rsid w:val="00B53819"/>
    <w:rsid w:val="00B5384C"/>
    <w:rsid w:val="00B5434C"/>
    <w:rsid w:val="00B5554C"/>
    <w:rsid w:val="00B556DE"/>
    <w:rsid w:val="00B55BED"/>
    <w:rsid w:val="00B5612F"/>
    <w:rsid w:val="00B561E7"/>
    <w:rsid w:val="00B5686E"/>
    <w:rsid w:val="00B56AD3"/>
    <w:rsid w:val="00B57B69"/>
    <w:rsid w:val="00B57EDD"/>
    <w:rsid w:val="00B60014"/>
    <w:rsid w:val="00B604A6"/>
    <w:rsid w:val="00B606DC"/>
    <w:rsid w:val="00B6080F"/>
    <w:rsid w:val="00B60B3D"/>
    <w:rsid w:val="00B611D4"/>
    <w:rsid w:val="00B614A6"/>
    <w:rsid w:val="00B61900"/>
    <w:rsid w:val="00B61AAC"/>
    <w:rsid w:val="00B61E32"/>
    <w:rsid w:val="00B61F03"/>
    <w:rsid w:val="00B6214F"/>
    <w:rsid w:val="00B62578"/>
    <w:rsid w:val="00B62E09"/>
    <w:rsid w:val="00B632FE"/>
    <w:rsid w:val="00B63736"/>
    <w:rsid w:val="00B64386"/>
    <w:rsid w:val="00B64398"/>
    <w:rsid w:val="00B64EE1"/>
    <w:rsid w:val="00B653A9"/>
    <w:rsid w:val="00B65966"/>
    <w:rsid w:val="00B65E65"/>
    <w:rsid w:val="00B665A7"/>
    <w:rsid w:val="00B66781"/>
    <w:rsid w:val="00B66DAD"/>
    <w:rsid w:val="00B66F5A"/>
    <w:rsid w:val="00B67332"/>
    <w:rsid w:val="00B7003F"/>
    <w:rsid w:val="00B70AFC"/>
    <w:rsid w:val="00B71AAF"/>
    <w:rsid w:val="00B71B54"/>
    <w:rsid w:val="00B7202C"/>
    <w:rsid w:val="00B72711"/>
    <w:rsid w:val="00B730AD"/>
    <w:rsid w:val="00B73B59"/>
    <w:rsid w:val="00B73CC9"/>
    <w:rsid w:val="00B74CEF"/>
    <w:rsid w:val="00B75219"/>
    <w:rsid w:val="00B7561D"/>
    <w:rsid w:val="00B75FF6"/>
    <w:rsid w:val="00B76A86"/>
    <w:rsid w:val="00B76C3E"/>
    <w:rsid w:val="00B76C97"/>
    <w:rsid w:val="00B77279"/>
    <w:rsid w:val="00B77760"/>
    <w:rsid w:val="00B77CA0"/>
    <w:rsid w:val="00B77FD6"/>
    <w:rsid w:val="00B800AE"/>
    <w:rsid w:val="00B804E1"/>
    <w:rsid w:val="00B804F1"/>
    <w:rsid w:val="00B80761"/>
    <w:rsid w:val="00B8157E"/>
    <w:rsid w:val="00B815B4"/>
    <w:rsid w:val="00B8192C"/>
    <w:rsid w:val="00B824DB"/>
    <w:rsid w:val="00B84024"/>
    <w:rsid w:val="00B84424"/>
    <w:rsid w:val="00B84717"/>
    <w:rsid w:val="00B85634"/>
    <w:rsid w:val="00B857C0"/>
    <w:rsid w:val="00B85F99"/>
    <w:rsid w:val="00B862C0"/>
    <w:rsid w:val="00B8661A"/>
    <w:rsid w:val="00B87571"/>
    <w:rsid w:val="00B875A2"/>
    <w:rsid w:val="00B876C0"/>
    <w:rsid w:val="00B87A2C"/>
    <w:rsid w:val="00B87CDD"/>
    <w:rsid w:val="00B87D11"/>
    <w:rsid w:val="00B9017E"/>
    <w:rsid w:val="00B905A6"/>
    <w:rsid w:val="00B9107B"/>
    <w:rsid w:val="00B914DD"/>
    <w:rsid w:val="00B92591"/>
    <w:rsid w:val="00B92743"/>
    <w:rsid w:val="00B9385D"/>
    <w:rsid w:val="00B941E6"/>
    <w:rsid w:val="00B9484A"/>
    <w:rsid w:val="00B948D8"/>
    <w:rsid w:val="00B94BDD"/>
    <w:rsid w:val="00B94D6B"/>
    <w:rsid w:val="00B94F04"/>
    <w:rsid w:val="00B95332"/>
    <w:rsid w:val="00B957AC"/>
    <w:rsid w:val="00B95D37"/>
    <w:rsid w:val="00B96102"/>
    <w:rsid w:val="00B9647A"/>
    <w:rsid w:val="00B967BB"/>
    <w:rsid w:val="00B969C7"/>
    <w:rsid w:val="00B96E32"/>
    <w:rsid w:val="00B974AD"/>
    <w:rsid w:val="00B974EC"/>
    <w:rsid w:val="00B9764A"/>
    <w:rsid w:val="00B97CEE"/>
    <w:rsid w:val="00B97EE7"/>
    <w:rsid w:val="00BA0C26"/>
    <w:rsid w:val="00BA0F2E"/>
    <w:rsid w:val="00BA110A"/>
    <w:rsid w:val="00BA16DB"/>
    <w:rsid w:val="00BA1F95"/>
    <w:rsid w:val="00BA2078"/>
    <w:rsid w:val="00BA29C5"/>
    <w:rsid w:val="00BA2FC3"/>
    <w:rsid w:val="00BA330F"/>
    <w:rsid w:val="00BA3584"/>
    <w:rsid w:val="00BA3EAE"/>
    <w:rsid w:val="00BA4C0A"/>
    <w:rsid w:val="00BA4DFF"/>
    <w:rsid w:val="00BA4F0E"/>
    <w:rsid w:val="00BA5018"/>
    <w:rsid w:val="00BA51AD"/>
    <w:rsid w:val="00BA55AC"/>
    <w:rsid w:val="00BA57E2"/>
    <w:rsid w:val="00BA5830"/>
    <w:rsid w:val="00BA5AD1"/>
    <w:rsid w:val="00BA60C1"/>
    <w:rsid w:val="00BA6104"/>
    <w:rsid w:val="00BA6651"/>
    <w:rsid w:val="00BA6988"/>
    <w:rsid w:val="00BA7E5C"/>
    <w:rsid w:val="00BB00AA"/>
    <w:rsid w:val="00BB0205"/>
    <w:rsid w:val="00BB0250"/>
    <w:rsid w:val="00BB0F6B"/>
    <w:rsid w:val="00BB1957"/>
    <w:rsid w:val="00BB21B5"/>
    <w:rsid w:val="00BB25C0"/>
    <w:rsid w:val="00BB3E96"/>
    <w:rsid w:val="00BB48F9"/>
    <w:rsid w:val="00BB4FB0"/>
    <w:rsid w:val="00BB527F"/>
    <w:rsid w:val="00BB59CC"/>
    <w:rsid w:val="00BB5AAB"/>
    <w:rsid w:val="00BB5B0D"/>
    <w:rsid w:val="00BB5C92"/>
    <w:rsid w:val="00BB5E25"/>
    <w:rsid w:val="00BB670F"/>
    <w:rsid w:val="00BB68AD"/>
    <w:rsid w:val="00BB6D0A"/>
    <w:rsid w:val="00BB7400"/>
    <w:rsid w:val="00BB79CE"/>
    <w:rsid w:val="00BC058A"/>
    <w:rsid w:val="00BC0832"/>
    <w:rsid w:val="00BC100A"/>
    <w:rsid w:val="00BC1E31"/>
    <w:rsid w:val="00BC21C8"/>
    <w:rsid w:val="00BC24A9"/>
    <w:rsid w:val="00BC26F0"/>
    <w:rsid w:val="00BC2D8E"/>
    <w:rsid w:val="00BC3294"/>
    <w:rsid w:val="00BC34C6"/>
    <w:rsid w:val="00BC55DD"/>
    <w:rsid w:val="00BC5628"/>
    <w:rsid w:val="00BC5944"/>
    <w:rsid w:val="00BC6692"/>
    <w:rsid w:val="00BC66CE"/>
    <w:rsid w:val="00BC6748"/>
    <w:rsid w:val="00BC6F9E"/>
    <w:rsid w:val="00BD05F5"/>
    <w:rsid w:val="00BD0A15"/>
    <w:rsid w:val="00BD0FEA"/>
    <w:rsid w:val="00BD127E"/>
    <w:rsid w:val="00BD14B7"/>
    <w:rsid w:val="00BD2404"/>
    <w:rsid w:val="00BD291D"/>
    <w:rsid w:val="00BD2C7E"/>
    <w:rsid w:val="00BD3AD5"/>
    <w:rsid w:val="00BD417F"/>
    <w:rsid w:val="00BD47F9"/>
    <w:rsid w:val="00BD490D"/>
    <w:rsid w:val="00BD4A0A"/>
    <w:rsid w:val="00BD66E7"/>
    <w:rsid w:val="00BD6C01"/>
    <w:rsid w:val="00BD6F85"/>
    <w:rsid w:val="00BD7DBD"/>
    <w:rsid w:val="00BD7E6D"/>
    <w:rsid w:val="00BE0053"/>
    <w:rsid w:val="00BE009B"/>
    <w:rsid w:val="00BE01AC"/>
    <w:rsid w:val="00BE01C5"/>
    <w:rsid w:val="00BE09B4"/>
    <w:rsid w:val="00BE11CC"/>
    <w:rsid w:val="00BE132B"/>
    <w:rsid w:val="00BE1BF6"/>
    <w:rsid w:val="00BE1DAC"/>
    <w:rsid w:val="00BE1F50"/>
    <w:rsid w:val="00BE2D24"/>
    <w:rsid w:val="00BE30A8"/>
    <w:rsid w:val="00BE3251"/>
    <w:rsid w:val="00BE38DA"/>
    <w:rsid w:val="00BE3D7F"/>
    <w:rsid w:val="00BE3F0C"/>
    <w:rsid w:val="00BE43DE"/>
    <w:rsid w:val="00BE4D54"/>
    <w:rsid w:val="00BE57F2"/>
    <w:rsid w:val="00BE63A1"/>
    <w:rsid w:val="00BE6919"/>
    <w:rsid w:val="00BE7140"/>
    <w:rsid w:val="00BE77BD"/>
    <w:rsid w:val="00BE7B78"/>
    <w:rsid w:val="00BE7FAC"/>
    <w:rsid w:val="00BF0110"/>
    <w:rsid w:val="00BF0146"/>
    <w:rsid w:val="00BF022F"/>
    <w:rsid w:val="00BF032F"/>
    <w:rsid w:val="00BF060D"/>
    <w:rsid w:val="00BF15FC"/>
    <w:rsid w:val="00BF21F3"/>
    <w:rsid w:val="00BF2EAF"/>
    <w:rsid w:val="00BF316D"/>
    <w:rsid w:val="00BF3245"/>
    <w:rsid w:val="00BF3A22"/>
    <w:rsid w:val="00BF3B17"/>
    <w:rsid w:val="00BF3E2A"/>
    <w:rsid w:val="00BF43B9"/>
    <w:rsid w:val="00BF442E"/>
    <w:rsid w:val="00BF4566"/>
    <w:rsid w:val="00BF4B8A"/>
    <w:rsid w:val="00BF4C27"/>
    <w:rsid w:val="00BF53D0"/>
    <w:rsid w:val="00BF5553"/>
    <w:rsid w:val="00BF5EBA"/>
    <w:rsid w:val="00BF62F5"/>
    <w:rsid w:val="00BF7116"/>
    <w:rsid w:val="00C00328"/>
    <w:rsid w:val="00C00589"/>
    <w:rsid w:val="00C0075F"/>
    <w:rsid w:val="00C00B00"/>
    <w:rsid w:val="00C00BE2"/>
    <w:rsid w:val="00C00D04"/>
    <w:rsid w:val="00C016AD"/>
    <w:rsid w:val="00C018B3"/>
    <w:rsid w:val="00C01A23"/>
    <w:rsid w:val="00C01A4D"/>
    <w:rsid w:val="00C02489"/>
    <w:rsid w:val="00C024C2"/>
    <w:rsid w:val="00C02BAB"/>
    <w:rsid w:val="00C02E09"/>
    <w:rsid w:val="00C031B7"/>
    <w:rsid w:val="00C03520"/>
    <w:rsid w:val="00C03635"/>
    <w:rsid w:val="00C03FB5"/>
    <w:rsid w:val="00C04465"/>
    <w:rsid w:val="00C0455B"/>
    <w:rsid w:val="00C04B07"/>
    <w:rsid w:val="00C05130"/>
    <w:rsid w:val="00C051F0"/>
    <w:rsid w:val="00C05B44"/>
    <w:rsid w:val="00C05C41"/>
    <w:rsid w:val="00C06083"/>
    <w:rsid w:val="00C068F5"/>
    <w:rsid w:val="00C06E2F"/>
    <w:rsid w:val="00C06F00"/>
    <w:rsid w:val="00C07DD6"/>
    <w:rsid w:val="00C07E2B"/>
    <w:rsid w:val="00C07EFC"/>
    <w:rsid w:val="00C10034"/>
    <w:rsid w:val="00C11273"/>
    <w:rsid w:val="00C1162C"/>
    <w:rsid w:val="00C11971"/>
    <w:rsid w:val="00C11D16"/>
    <w:rsid w:val="00C12ACF"/>
    <w:rsid w:val="00C130C5"/>
    <w:rsid w:val="00C1420C"/>
    <w:rsid w:val="00C14D6C"/>
    <w:rsid w:val="00C14DA4"/>
    <w:rsid w:val="00C14F4C"/>
    <w:rsid w:val="00C159AB"/>
    <w:rsid w:val="00C15F23"/>
    <w:rsid w:val="00C16213"/>
    <w:rsid w:val="00C1633A"/>
    <w:rsid w:val="00C16A22"/>
    <w:rsid w:val="00C174D8"/>
    <w:rsid w:val="00C17BC4"/>
    <w:rsid w:val="00C20057"/>
    <w:rsid w:val="00C20340"/>
    <w:rsid w:val="00C203B8"/>
    <w:rsid w:val="00C21143"/>
    <w:rsid w:val="00C212A5"/>
    <w:rsid w:val="00C21B28"/>
    <w:rsid w:val="00C22733"/>
    <w:rsid w:val="00C2293C"/>
    <w:rsid w:val="00C229F3"/>
    <w:rsid w:val="00C233C8"/>
    <w:rsid w:val="00C23620"/>
    <w:rsid w:val="00C23E4F"/>
    <w:rsid w:val="00C2410A"/>
    <w:rsid w:val="00C243C3"/>
    <w:rsid w:val="00C24C31"/>
    <w:rsid w:val="00C25576"/>
    <w:rsid w:val="00C25F42"/>
    <w:rsid w:val="00C26D07"/>
    <w:rsid w:val="00C27255"/>
    <w:rsid w:val="00C27DBE"/>
    <w:rsid w:val="00C30B63"/>
    <w:rsid w:val="00C312BD"/>
    <w:rsid w:val="00C315E2"/>
    <w:rsid w:val="00C32519"/>
    <w:rsid w:val="00C327C9"/>
    <w:rsid w:val="00C3312C"/>
    <w:rsid w:val="00C34783"/>
    <w:rsid w:val="00C34A9B"/>
    <w:rsid w:val="00C352D8"/>
    <w:rsid w:val="00C35508"/>
    <w:rsid w:val="00C363A6"/>
    <w:rsid w:val="00C363E7"/>
    <w:rsid w:val="00C376F4"/>
    <w:rsid w:val="00C3784E"/>
    <w:rsid w:val="00C37FDD"/>
    <w:rsid w:val="00C404E6"/>
    <w:rsid w:val="00C40846"/>
    <w:rsid w:val="00C40DBF"/>
    <w:rsid w:val="00C41137"/>
    <w:rsid w:val="00C41882"/>
    <w:rsid w:val="00C41EE0"/>
    <w:rsid w:val="00C4238D"/>
    <w:rsid w:val="00C42A1A"/>
    <w:rsid w:val="00C42AD2"/>
    <w:rsid w:val="00C42B0F"/>
    <w:rsid w:val="00C44187"/>
    <w:rsid w:val="00C44414"/>
    <w:rsid w:val="00C44A9C"/>
    <w:rsid w:val="00C45D5A"/>
    <w:rsid w:val="00C45D5E"/>
    <w:rsid w:val="00C466D6"/>
    <w:rsid w:val="00C46776"/>
    <w:rsid w:val="00C46BBA"/>
    <w:rsid w:val="00C46D57"/>
    <w:rsid w:val="00C474B4"/>
    <w:rsid w:val="00C47A93"/>
    <w:rsid w:val="00C50644"/>
    <w:rsid w:val="00C5067E"/>
    <w:rsid w:val="00C50DB8"/>
    <w:rsid w:val="00C514DE"/>
    <w:rsid w:val="00C520DB"/>
    <w:rsid w:val="00C521E1"/>
    <w:rsid w:val="00C52349"/>
    <w:rsid w:val="00C525CC"/>
    <w:rsid w:val="00C5262E"/>
    <w:rsid w:val="00C528B9"/>
    <w:rsid w:val="00C52B4B"/>
    <w:rsid w:val="00C534B8"/>
    <w:rsid w:val="00C54E42"/>
    <w:rsid w:val="00C54EB4"/>
    <w:rsid w:val="00C56AFE"/>
    <w:rsid w:val="00C574E8"/>
    <w:rsid w:val="00C57B71"/>
    <w:rsid w:val="00C600DB"/>
    <w:rsid w:val="00C601BE"/>
    <w:rsid w:val="00C606CC"/>
    <w:rsid w:val="00C609D8"/>
    <w:rsid w:val="00C609D9"/>
    <w:rsid w:val="00C60EB6"/>
    <w:rsid w:val="00C6127A"/>
    <w:rsid w:val="00C61DF7"/>
    <w:rsid w:val="00C61F22"/>
    <w:rsid w:val="00C6259D"/>
    <w:rsid w:val="00C627AE"/>
    <w:rsid w:val="00C6336B"/>
    <w:rsid w:val="00C63677"/>
    <w:rsid w:val="00C63793"/>
    <w:rsid w:val="00C63933"/>
    <w:rsid w:val="00C63F31"/>
    <w:rsid w:val="00C656FD"/>
    <w:rsid w:val="00C659C8"/>
    <w:rsid w:val="00C65C92"/>
    <w:rsid w:val="00C65F78"/>
    <w:rsid w:val="00C669DE"/>
    <w:rsid w:val="00C66C11"/>
    <w:rsid w:val="00C67C06"/>
    <w:rsid w:val="00C67F5D"/>
    <w:rsid w:val="00C70237"/>
    <w:rsid w:val="00C70DB9"/>
    <w:rsid w:val="00C70EEF"/>
    <w:rsid w:val="00C70F8A"/>
    <w:rsid w:val="00C71C58"/>
    <w:rsid w:val="00C71CD9"/>
    <w:rsid w:val="00C71F00"/>
    <w:rsid w:val="00C737C6"/>
    <w:rsid w:val="00C74464"/>
    <w:rsid w:val="00C746F3"/>
    <w:rsid w:val="00C74C03"/>
    <w:rsid w:val="00C74F33"/>
    <w:rsid w:val="00C74F67"/>
    <w:rsid w:val="00C755AA"/>
    <w:rsid w:val="00C7577C"/>
    <w:rsid w:val="00C757E9"/>
    <w:rsid w:val="00C75E42"/>
    <w:rsid w:val="00C76121"/>
    <w:rsid w:val="00C76452"/>
    <w:rsid w:val="00C7666C"/>
    <w:rsid w:val="00C7751B"/>
    <w:rsid w:val="00C80022"/>
    <w:rsid w:val="00C800B0"/>
    <w:rsid w:val="00C8060B"/>
    <w:rsid w:val="00C81548"/>
    <w:rsid w:val="00C81889"/>
    <w:rsid w:val="00C81FEB"/>
    <w:rsid w:val="00C8251F"/>
    <w:rsid w:val="00C82C65"/>
    <w:rsid w:val="00C830EF"/>
    <w:rsid w:val="00C83558"/>
    <w:rsid w:val="00C839BD"/>
    <w:rsid w:val="00C83D70"/>
    <w:rsid w:val="00C840A7"/>
    <w:rsid w:val="00C846BD"/>
    <w:rsid w:val="00C848F1"/>
    <w:rsid w:val="00C855A0"/>
    <w:rsid w:val="00C8610F"/>
    <w:rsid w:val="00C86434"/>
    <w:rsid w:val="00C867F4"/>
    <w:rsid w:val="00C869D7"/>
    <w:rsid w:val="00C86FF7"/>
    <w:rsid w:val="00C900BA"/>
    <w:rsid w:val="00C90777"/>
    <w:rsid w:val="00C90B6A"/>
    <w:rsid w:val="00C91628"/>
    <w:rsid w:val="00C9204A"/>
    <w:rsid w:val="00C929E6"/>
    <w:rsid w:val="00C92EDF"/>
    <w:rsid w:val="00C937EC"/>
    <w:rsid w:val="00C94ABC"/>
    <w:rsid w:val="00C94CB5"/>
    <w:rsid w:val="00C94D2F"/>
    <w:rsid w:val="00C94F51"/>
    <w:rsid w:val="00C9519E"/>
    <w:rsid w:val="00C95466"/>
    <w:rsid w:val="00C959FF"/>
    <w:rsid w:val="00C95BF3"/>
    <w:rsid w:val="00C95C39"/>
    <w:rsid w:val="00C967CF"/>
    <w:rsid w:val="00C9737C"/>
    <w:rsid w:val="00C97E8D"/>
    <w:rsid w:val="00CA104F"/>
    <w:rsid w:val="00CA1AFC"/>
    <w:rsid w:val="00CA26CC"/>
    <w:rsid w:val="00CA3A2B"/>
    <w:rsid w:val="00CA3D0C"/>
    <w:rsid w:val="00CA3EB5"/>
    <w:rsid w:val="00CA4D15"/>
    <w:rsid w:val="00CA5070"/>
    <w:rsid w:val="00CA5142"/>
    <w:rsid w:val="00CA52A4"/>
    <w:rsid w:val="00CA58EF"/>
    <w:rsid w:val="00CA5D4E"/>
    <w:rsid w:val="00CA603C"/>
    <w:rsid w:val="00CA640A"/>
    <w:rsid w:val="00CA686E"/>
    <w:rsid w:val="00CA73AA"/>
    <w:rsid w:val="00CA7640"/>
    <w:rsid w:val="00CA7CC4"/>
    <w:rsid w:val="00CA7F76"/>
    <w:rsid w:val="00CB0526"/>
    <w:rsid w:val="00CB089C"/>
    <w:rsid w:val="00CB1632"/>
    <w:rsid w:val="00CB166A"/>
    <w:rsid w:val="00CB19B4"/>
    <w:rsid w:val="00CB1CE5"/>
    <w:rsid w:val="00CB21FF"/>
    <w:rsid w:val="00CB33C6"/>
    <w:rsid w:val="00CB3715"/>
    <w:rsid w:val="00CB3862"/>
    <w:rsid w:val="00CB39F7"/>
    <w:rsid w:val="00CB3C40"/>
    <w:rsid w:val="00CB4B32"/>
    <w:rsid w:val="00CB4F05"/>
    <w:rsid w:val="00CB5682"/>
    <w:rsid w:val="00CB5934"/>
    <w:rsid w:val="00CB6011"/>
    <w:rsid w:val="00CB67B7"/>
    <w:rsid w:val="00CB7464"/>
    <w:rsid w:val="00CB7F4A"/>
    <w:rsid w:val="00CC01A0"/>
    <w:rsid w:val="00CC0CE6"/>
    <w:rsid w:val="00CC0DE1"/>
    <w:rsid w:val="00CC0E37"/>
    <w:rsid w:val="00CC12AF"/>
    <w:rsid w:val="00CC15CB"/>
    <w:rsid w:val="00CC1ABF"/>
    <w:rsid w:val="00CC2695"/>
    <w:rsid w:val="00CC26A9"/>
    <w:rsid w:val="00CC2758"/>
    <w:rsid w:val="00CC29B9"/>
    <w:rsid w:val="00CC2DF5"/>
    <w:rsid w:val="00CC3A42"/>
    <w:rsid w:val="00CC3A9E"/>
    <w:rsid w:val="00CC4748"/>
    <w:rsid w:val="00CC497F"/>
    <w:rsid w:val="00CC4ABC"/>
    <w:rsid w:val="00CC4EEA"/>
    <w:rsid w:val="00CC5120"/>
    <w:rsid w:val="00CC5282"/>
    <w:rsid w:val="00CC5BA6"/>
    <w:rsid w:val="00CC5BC7"/>
    <w:rsid w:val="00CC5BCF"/>
    <w:rsid w:val="00CC60B8"/>
    <w:rsid w:val="00CC6453"/>
    <w:rsid w:val="00CC6E81"/>
    <w:rsid w:val="00CC72C4"/>
    <w:rsid w:val="00CC76FE"/>
    <w:rsid w:val="00CC773C"/>
    <w:rsid w:val="00CD10FE"/>
    <w:rsid w:val="00CD1409"/>
    <w:rsid w:val="00CD14E0"/>
    <w:rsid w:val="00CD15C6"/>
    <w:rsid w:val="00CD1DBF"/>
    <w:rsid w:val="00CD1E54"/>
    <w:rsid w:val="00CD206C"/>
    <w:rsid w:val="00CD2220"/>
    <w:rsid w:val="00CD27C8"/>
    <w:rsid w:val="00CD2948"/>
    <w:rsid w:val="00CD2B9E"/>
    <w:rsid w:val="00CD3EA7"/>
    <w:rsid w:val="00CD41EE"/>
    <w:rsid w:val="00CD4492"/>
    <w:rsid w:val="00CD47FD"/>
    <w:rsid w:val="00CD4C95"/>
    <w:rsid w:val="00CD5C13"/>
    <w:rsid w:val="00CD6228"/>
    <w:rsid w:val="00CD62B5"/>
    <w:rsid w:val="00CD6B5A"/>
    <w:rsid w:val="00CD6C31"/>
    <w:rsid w:val="00CD6D1B"/>
    <w:rsid w:val="00CD6D6F"/>
    <w:rsid w:val="00CD769E"/>
    <w:rsid w:val="00CE04A0"/>
    <w:rsid w:val="00CE06B7"/>
    <w:rsid w:val="00CE085F"/>
    <w:rsid w:val="00CE098C"/>
    <w:rsid w:val="00CE0A09"/>
    <w:rsid w:val="00CE0FB2"/>
    <w:rsid w:val="00CE101C"/>
    <w:rsid w:val="00CE2242"/>
    <w:rsid w:val="00CE2EA7"/>
    <w:rsid w:val="00CE3111"/>
    <w:rsid w:val="00CE31FC"/>
    <w:rsid w:val="00CE4358"/>
    <w:rsid w:val="00CE435B"/>
    <w:rsid w:val="00CE4383"/>
    <w:rsid w:val="00CE440C"/>
    <w:rsid w:val="00CE45B7"/>
    <w:rsid w:val="00CE4961"/>
    <w:rsid w:val="00CE4E6C"/>
    <w:rsid w:val="00CE5038"/>
    <w:rsid w:val="00CE520A"/>
    <w:rsid w:val="00CE5BA1"/>
    <w:rsid w:val="00CE5F7B"/>
    <w:rsid w:val="00CE6A08"/>
    <w:rsid w:val="00CE708A"/>
    <w:rsid w:val="00CE7099"/>
    <w:rsid w:val="00CE7AF6"/>
    <w:rsid w:val="00CF01E2"/>
    <w:rsid w:val="00CF03CD"/>
    <w:rsid w:val="00CF0945"/>
    <w:rsid w:val="00CF10FA"/>
    <w:rsid w:val="00CF15BD"/>
    <w:rsid w:val="00CF170A"/>
    <w:rsid w:val="00CF22DB"/>
    <w:rsid w:val="00CF2445"/>
    <w:rsid w:val="00CF2BD3"/>
    <w:rsid w:val="00CF2F74"/>
    <w:rsid w:val="00CF3304"/>
    <w:rsid w:val="00CF34BD"/>
    <w:rsid w:val="00CF3FB4"/>
    <w:rsid w:val="00CF400D"/>
    <w:rsid w:val="00CF4642"/>
    <w:rsid w:val="00CF4A23"/>
    <w:rsid w:val="00CF4FFA"/>
    <w:rsid w:val="00CF5037"/>
    <w:rsid w:val="00CF513C"/>
    <w:rsid w:val="00CF51AB"/>
    <w:rsid w:val="00CF5F63"/>
    <w:rsid w:val="00CF6078"/>
    <w:rsid w:val="00CF667A"/>
    <w:rsid w:val="00CF67E5"/>
    <w:rsid w:val="00CF6EB8"/>
    <w:rsid w:val="00CF7301"/>
    <w:rsid w:val="00CF776F"/>
    <w:rsid w:val="00CF7E7E"/>
    <w:rsid w:val="00CF7ECE"/>
    <w:rsid w:val="00D01131"/>
    <w:rsid w:val="00D013E4"/>
    <w:rsid w:val="00D015A8"/>
    <w:rsid w:val="00D01DE2"/>
    <w:rsid w:val="00D02308"/>
    <w:rsid w:val="00D02387"/>
    <w:rsid w:val="00D02C27"/>
    <w:rsid w:val="00D02F04"/>
    <w:rsid w:val="00D032D2"/>
    <w:rsid w:val="00D03D33"/>
    <w:rsid w:val="00D03D3E"/>
    <w:rsid w:val="00D04136"/>
    <w:rsid w:val="00D0435F"/>
    <w:rsid w:val="00D04CF7"/>
    <w:rsid w:val="00D0519C"/>
    <w:rsid w:val="00D0529B"/>
    <w:rsid w:val="00D05494"/>
    <w:rsid w:val="00D05A3D"/>
    <w:rsid w:val="00D066EF"/>
    <w:rsid w:val="00D0698F"/>
    <w:rsid w:val="00D06A89"/>
    <w:rsid w:val="00D06C20"/>
    <w:rsid w:val="00D06D6D"/>
    <w:rsid w:val="00D072D2"/>
    <w:rsid w:val="00D07853"/>
    <w:rsid w:val="00D078A2"/>
    <w:rsid w:val="00D07FC5"/>
    <w:rsid w:val="00D10493"/>
    <w:rsid w:val="00D107D3"/>
    <w:rsid w:val="00D10AAB"/>
    <w:rsid w:val="00D10CB4"/>
    <w:rsid w:val="00D10E23"/>
    <w:rsid w:val="00D10E67"/>
    <w:rsid w:val="00D10F3E"/>
    <w:rsid w:val="00D1150C"/>
    <w:rsid w:val="00D116E0"/>
    <w:rsid w:val="00D11830"/>
    <w:rsid w:val="00D11DFE"/>
    <w:rsid w:val="00D11F4D"/>
    <w:rsid w:val="00D12604"/>
    <w:rsid w:val="00D12968"/>
    <w:rsid w:val="00D12E64"/>
    <w:rsid w:val="00D13A11"/>
    <w:rsid w:val="00D13B76"/>
    <w:rsid w:val="00D13E7A"/>
    <w:rsid w:val="00D13EAB"/>
    <w:rsid w:val="00D140DD"/>
    <w:rsid w:val="00D14753"/>
    <w:rsid w:val="00D147B2"/>
    <w:rsid w:val="00D1504E"/>
    <w:rsid w:val="00D151C0"/>
    <w:rsid w:val="00D15814"/>
    <w:rsid w:val="00D15BA1"/>
    <w:rsid w:val="00D15F8F"/>
    <w:rsid w:val="00D165E9"/>
    <w:rsid w:val="00D167E2"/>
    <w:rsid w:val="00D16B14"/>
    <w:rsid w:val="00D174D9"/>
    <w:rsid w:val="00D17DCA"/>
    <w:rsid w:val="00D20A1B"/>
    <w:rsid w:val="00D21655"/>
    <w:rsid w:val="00D218BC"/>
    <w:rsid w:val="00D21936"/>
    <w:rsid w:val="00D21B08"/>
    <w:rsid w:val="00D2259D"/>
    <w:rsid w:val="00D22644"/>
    <w:rsid w:val="00D22B63"/>
    <w:rsid w:val="00D24087"/>
    <w:rsid w:val="00D24118"/>
    <w:rsid w:val="00D24C9B"/>
    <w:rsid w:val="00D24E05"/>
    <w:rsid w:val="00D255E5"/>
    <w:rsid w:val="00D25EC4"/>
    <w:rsid w:val="00D25F4A"/>
    <w:rsid w:val="00D263D8"/>
    <w:rsid w:val="00D26413"/>
    <w:rsid w:val="00D26980"/>
    <w:rsid w:val="00D27761"/>
    <w:rsid w:val="00D27888"/>
    <w:rsid w:val="00D308FD"/>
    <w:rsid w:val="00D31488"/>
    <w:rsid w:val="00D31D38"/>
    <w:rsid w:val="00D32690"/>
    <w:rsid w:val="00D32748"/>
    <w:rsid w:val="00D3343F"/>
    <w:rsid w:val="00D33A40"/>
    <w:rsid w:val="00D33A8B"/>
    <w:rsid w:val="00D33AE1"/>
    <w:rsid w:val="00D346BF"/>
    <w:rsid w:val="00D348B3"/>
    <w:rsid w:val="00D34BC7"/>
    <w:rsid w:val="00D357B0"/>
    <w:rsid w:val="00D35921"/>
    <w:rsid w:val="00D36D52"/>
    <w:rsid w:val="00D3718D"/>
    <w:rsid w:val="00D37479"/>
    <w:rsid w:val="00D3752F"/>
    <w:rsid w:val="00D37905"/>
    <w:rsid w:val="00D408B5"/>
    <w:rsid w:val="00D408C9"/>
    <w:rsid w:val="00D4180B"/>
    <w:rsid w:val="00D41C8B"/>
    <w:rsid w:val="00D42255"/>
    <w:rsid w:val="00D42453"/>
    <w:rsid w:val="00D42A1F"/>
    <w:rsid w:val="00D430D0"/>
    <w:rsid w:val="00D43D7A"/>
    <w:rsid w:val="00D4419B"/>
    <w:rsid w:val="00D4536C"/>
    <w:rsid w:val="00D455DE"/>
    <w:rsid w:val="00D45A14"/>
    <w:rsid w:val="00D45F09"/>
    <w:rsid w:val="00D472A7"/>
    <w:rsid w:val="00D4770E"/>
    <w:rsid w:val="00D47D7E"/>
    <w:rsid w:val="00D50111"/>
    <w:rsid w:val="00D501BF"/>
    <w:rsid w:val="00D5030A"/>
    <w:rsid w:val="00D5090B"/>
    <w:rsid w:val="00D514B9"/>
    <w:rsid w:val="00D51638"/>
    <w:rsid w:val="00D5196F"/>
    <w:rsid w:val="00D51F40"/>
    <w:rsid w:val="00D52311"/>
    <w:rsid w:val="00D52E05"/>
    <w:rsid w:val="00D53ABE"/>
    <w:rsid w:val="00D53C85"/>
    <w:rsid w:val="00D5494C"/>
    <w:rsid w:val="00D54AA2"/>
    <w:rsid w:val="00D54B91"/>
    <w:rsid w:val="00D55DBA"/>
    <w:rsid w:val="00D561AC"/>
    <w:rsid w:val="00D56896"/>
    <w:rsid w:val="00D56C78"/>
    <w:rsid w:val="00D56D7C"/>
    <w:rsid w:val="00D56E20"/>
    <w:rsid w:val="00D56FDF"/>
    <w:rsid w:val="00D60137"/>
    <w:rsid w:val="00D6062F"/>
    <w:rsid w:val="00D60D2C"/>
    <w:rsid w:val="00D61556"/>
    <w:rsid w:val="00D61658"/>
    <w:rsid w:val="00D61C1D"/>
    <w:rsid w:val="00D6284C"/>
    <w:rsid w:val="00D628B1"/>
    <w:rsid w:val="00D62C06"/>
    <w:rsid w:val="00D6366F"/>
    <w:rsid w:val="00D637A9"/>
    <w:rsid w:val="00D63E84"/>
    <w:rsid w:val="00D644D6"/>
    <w:rsid w:val="00D6478C"/>
    <w:rsid w:val="00D64D5E"/>
    <w:rsid w:val="00D64D99"/>
    <w:rsid w:val="00D64F52"/>
    <w:rsid w:val="00D652D0"/>
    <w:rsid w:val="00D654D2"/>
    <w:rsid w:val="00D65A8C"/>
    <w:rsid w:val="00D65F36"/>
    <w:rsid w:val="00D661AB"/>
    <w:rsid w:val="00D661C3"/>
    <w:rsid w:val="00D6775C"/>
    <w:rsid w:val="00D67B5E"/>
    <w:rsid w:val="00D67D2A"/>
    <w:rsid w:val="00D67DBD"/>
    <w:rsid w:val="00D700A4"/>
    <w:rsid w:val="00D7037C"/>
    <w:rsid w:val="00D7099B"/>
    <w:rsid w:val="00D70B47"/>
    <w:rsid w:val="00D710D0"/>
    <w:rsid w:val="00D71721"/>
    <w:rsid w:val="00D71C89"/>
    <w:rsid w:val="00D721F8"/>
    <w:rsid w:val="00D72A16"/>
    <w:rsid w:val="00D72C26"/>
    <w:rsid w:val="00D72D08"/>
    <w:rsid w:val="00D73297"/>
    <w:rsid w:val="00D738EF"/>
    <w:rsid w:val="00D7460C"/>
    <w:rsid w:val="00D74693"/>
    <w:rsid w:val="00D748BA"/>
    <w:rsid w:val="00D74D27"/>
    <w:rsid w:val="00D75202"/>
    <w:rsid w:val="00D75622"/>
    <w:rsid w:val="00D7580D"/>
    <w:rsid w:val="00D760DF"/>
    <w:rsid w:val="00D765A1"/>
    <w:rsid w:val="00D7693E"/>
    <w:rsid w:val="00D769C6"/>
    <w:rsid w:val="00D76B25"/>
    <w:rsid w:val="00D76C7E"/>
    <w:rsid w:val="00D771CC"/>
    <w:rsid w:val="00D77A1C"/>
    <w:rsid w:val="00D8042E"/>
    <w:rsid w:val="00D80619"/>
    <w:rsid w:val="00D80D22"/>
    <w:rsid w:val="00D8114B"/>
    <w:rsid w:val="00D811D2"/>
    <w:rsid w:val="00D813CF"/>
    <w:rsid w:val="00D81B03"/>
    <w:rsid w:val="00D81B3D"/>
    <w:rsid w:val="00D81DC3"/>
    <w:rsid w:val="00D825AF"/>
    <w:rsid w:val="00D828C2"/>
    <w:rsid w:val="00D82BA2"/>
    <w:rsid w:val="00D83B65"/>
    <w:rsid w:val="00D843F4"/>
    <w:rsid w:val="00D84466"/>
    <w:rsid w:val="00D84E67"/>
    <w:rsid w:val="00D84FA3"/>
    <w:rsid w:val="00D8559F"/>
    <w:rsid w:val="00D86C03"/>
    <w:rsid w:val="00D86C9D"/>
    <w:rsid w:val="00D87220"/>
    <w:rsid w:val="00D8744B"/>
    <w:rsid w:val="00D8754C"/>
    <w:rsid w:val="00D87B6A"/>
    <w:rsid w:val="00D87DFA"/>
    <w:rsid w:val="00D9092A"/>
    <w:rsid w:val="00D90C88"/>
    <w:rsid w:val="00D90E73"/>
    <w:rsid w:val="00D9138C"/>
    <w:rsid w:val="00D917E9"/>
    <w:rsid w:val="00D920C2"/>
    <w:rsid w:val="00D922C5"/>
    <w:rsid w:val="00D9242D"/>
    <w:rsid w:val="00D924CF"/>
    <w:rsid w:val="00D9268E"/>
    <w:rsid w:val="00D92A51"/>
    <w:rsid w:val="00D93C5A"/>
    <w:rsid w:val="00D93F54"/>
    <w:rsid w:val="00D94237"/>
    <w:rsid w:val="00D94283"/>
    <w:rsid w:val="00D94603"/>
    <w:rsid w:val="00D94C78"/>
    <w:rsid w:val="00D94D0B"/>
    <w:rsid w:val="00D95468"/>
    <w:rsid w:val="00D9555A"/>
    <w:rsid w:val="00D956CC"/>
    <w:rsid w:val="00D95B78"/>
    <w:rsid w:val="00D968C6"/>
    <w:rsid w:val="00D97791"/>
    <w:rsid w:val="00D979CC"/>
    <w:rsid w:val="00D97F50"/>
    <w:rsid w:val="00DA0141"/>
    <w:rsid w:val="00DA0D19"/>
    <w:rsid w:val="00DA0E3E"/>
    <w:rsid w:val="00DA0F99"/>
    <w:rsid w:val="00DA14D8"/>
    <w:rsid w:val="00DA1D0F"/>
    <w:rsid w:val="00DA2061"/>
    <w:rsid w:val="00DA2207"/>
    <w:rsid w:val="00DA220B"/>
    <w:rsid w:val="00DA2805"/>
    <w:rsid w:val="00DA43A7"/>
    <w:rsid w:val="00DA442F"/>
    <w:rsid w:val="00DA4D1D"/>
    <w:rsid w:val="00DA59B1"/>
    <w:rsid w:val="00DA63BB"/>
    <w:rsid w:val="00DA6FFB"/>
    <w:rsid w:val="00DA72D3"/>
    <w:rsid w:val="00DA73CA"/>
    <w:rsid w:val="00DA7BFF"/>
    <w:rsid w:val="00DA7EB5"/>
    <w:rsid w:val="00DB110D"/>
    <w:rsid w:val="00DB2389"/>
    <w:rsid w:val="00DB2CCE"/>
    <w:rsid w:val="00DB2F11"/>
    <w:rsid w:val="00DB3239"/>
    <w:rsid w:val="00DB32EA"/>
    <w:rsid w:val="00DB358F"/>
    <w:rsid w:val="00DB403B"/>
    <w:rsid w:val="00DB4583"/>
    <w:rsid w:val="00DB4DCA"/>
    <w:rsid w:val="00DB5178"/>
    <w:rsid w:val="00DB561E"/>
    <w:rsid w:val="00DB6516"/>
    <w:rsid w:val="00DB65E4"/>
    <w:rsid w:val="00DB675A"/>
    <w:rsid w:val="00DB6857"/>
    <w:rsid w:val="00DB7398"/>
    <w:rsid w:val="00DB7525"/>
    <w:rsid w:val="00DB794F"/>
    <w:rsid w:val="00DB7B7F"/>
    <w:rsid w:val="00DB7D8E"/>
    <w:rsid w:val="00DB7E6E"/>
    <w:rsid w:val="00DB7EDD"/>
    <w:rsid w:val="00DC01A4"/>
    <w:rsid w:val="00DC0322"/>
    <w:rsid w:val="00DC0840"/>
    <w:rsid w:val="00DC0E75"/>
    <w:rsid w:val="00DC1D6F"/>
    <w:rsid w:val="00DC2319"/>
    <w:rsid w:val="00DC3657"/>
    <w:rsid w:val="00DC3715"/>
    <w:rsid w:val="00DC3E13"/>
    <w:rsid w:val="00DC432C"/>
    <w:rsid w:val="00DC43B5"/>
    <w:rsid w:val="00DC4546"/>
    <w:rsid w:val="00DC4F83"/>
    <w:rsid w:val="00DC5472"/>
    <w:rsid w:val="00DC55A0"/>
    <w:rsid w:val="00DC55A2"/>
    <w:rsid w:val="00DC56D7"/>
    <w:rsid w:val="00DC59D3"/>
    <w:rsid w:val="00DC5ACB"/>
    <w:rsid w:val="00DC5D43"/>
    <w:rsid w:val="00DC5F43"/>
    <w:rsid w:val="00DC6274"/>
    <w:rsid w:val="00DC7B23"/>
    <w:rsid w:val="00DD0515"/>
    <w:rsid w:val="00DD0C32"/>
    <w:rsid w:val="00DD0E1C"/>
    <w:rsid w:val="00DD0ED8"/>
    <w:rsid w:val="00DD0FEA"/>
    <w:rsid w:val="00DD0FF3"/>
    <w:rsid w:val="00DD12FF"/>
    <w:rsid w:val="00DD160C"/>
    <w:rsid w:val="00DD17A0"/>
    <w:rsid w:val="00DD20F6"/>
    <w:rsid w:val="00DD25F3"/>
    <w:rsid w:val="00DD27DE"/>
    <w:rsid w:val="00DD2AF8"/>
    <w:rsid w:val="00DD3EE2"/>
    <w:rsid w:val="00DD439C"/>
    <w:rsid w:val="00DD44CF"/>
    <w:rsid w:val="00DD4E58"/>
    <w:rsid w:val="00DD51E0"/>
    <w:rsid w:val="00DD54BD"/>
    <w:rsid w:val="00DD5995"/>
    <w:rsid w:val="00DD5B86"/>
    <w:rsid w:val="00DD6256"/>
    <w:rsid w:val="00DD7351"/>
    <w:rsid w:val="00DD76F3"/>
    <w:rsid w:val="00DD7783"/>
    <w:rsid w:val="00DD795B"/>
    <w:rsid w:val="00DE0924"/>
    <w:rsid w:val="00DE1D19"/>
    <w:rsid w:val="00DE24C8"/>
    <w:rsid w:val="00DE25CB"/>
    <w:rsid w:val="00DE30C2"/>
    <w:rsid w:val="00DE34E3"/>
    <w:rsid w:val="00DE35C3"/>
    <w:rsid w:val="00DE3EA7"/>
    <w:rsid w:val="00DE4A57"/>
    <w:rsid w:val="00DE4F00"/>
    <w:rsid w:val="00DE4F95"/>
    <w:rsid w:val="00DE52FA"/>
    <w:rsid w:val="00DE5A31"/>
    <w:rsid w:val="00DE5E2C"/>
    <w:rsid w:val="00DE615F"/>
    <w:rsid w:val="00DE616F"/>
    <w:rsid w:val="00DE6321"/>
    <w:rsid w:val="00DE6DBF"/>
    <w:rsid w:val="00DE6E08"/>
    <w:rsid w:val="00DE6F98"/>
    <w:rsid w:val="00DE734F"/>
    <w:rsid w:val="00DE7709"/>
    <w:rsid w:val="00DF06B7"/>
    <w:rsid w:val="00DF1718"/>
    <w:rsid w:val="00DF20F4"/>
    <w:rsid w:val="00DF2127"/>
    <w:rsid w:val="00DF220D"/>
    <w:rsid w:val="00DF26D3"/>
    <w:rsid w:val="00DF2871"/>
    <w:rsid w:val="00DF2E87"/>
    <w:rsid w:val="00DF2EC4"/>
    <w:rsid w:val="00DF444C"/>
    <w:rsid w:val="00DF518B"/>
    <w:rsid w:val="00DF5D4A"/>
    <w:rsid w:val="00DF5FA0"/>
    <w:rsid w:val="00DF6D99"/>
    <w:rsid w:val="00DF7652"/>
    <w:rsid w:val="00DF784B"/>
    <w:rsid w:val="00DF7BA0"/>
    <w:rsid w:val="00DF7D21"/>
    <w:rsid w:val="00DF7D5E"/>
    <w:rsid w:val="00DF7E95"/>
    <w:rsid w:val="00E00221"/>
    <w:rsid w:val="00E00AA4"/>
    <w:rsid w:val="00E00AB4"/>
    <w:rsid w:val="00E01376"/>
    <w:rsid w:val="00E0153E"/>
    <w:rsid w:val="00E01E33"/>
    <w:rsid w:val="00E01E68"/>
    <w:rsid w:val="00E025DD"/>
    <w:rsid w:val="00E02763"/>
    <w:rsid w:val="00E0292A"/>
    <w:rsid w:val="00E02F2D"/>
    <w:rsid w:val="00E033A8"/>
    <w:rsid w:val="00E034FB"/>
    <w:rsid w:val="00E042E2"/>
    <w:rsid w:val="00E04317"/>
    <w:rsid w:val="00E051A4"/>
    <w:rsid w:val="00E0548C"/>
    <w:rsid w:val="00E0580D"/>
    <w:rsid w:val="00E06554"/>
    <w:rsid w:val="00E0697D"/>
    <w:rsid w:val="00E06A9B"/>
    <w:rsid w:val="00E06CE1"/>
    <w:rsid w:val="00E07837"/>
    <w:rsid w:val="00E07AC5"/>
    <w:rsid w:val="00E10C9C"/>
    <w:rsid w:val="00E10D1C"/>
    <w:rsid w:val="00E10F34"/>
    <w:rsid w:val="00E11328"/>
    <w:rsid w:val="00E12B17"/>
    <w:rsid w:val="00E12D08"/>
    <w:rsid w:val="00E12DF4"/>
    <w:rsid w:val="00E13366"/>
    <w:rsid w:val="00E13797"/>
    <w:rsid w:val="00E1390C"/>
    <w:rsid w:val="00E14158"/>
    <w:rsid w:val="00E14287"/>
    <w:rsid w:val="00E14912"/>
    <w:rsid w:val="00E15101"/>
    <w:rsid w:val="00E154A6"/>
    <w:rsid w:val="00E155A1"/>
    <w:rsid w:val="00E15A24"/>
    <w:rsid w:val="00E15D0C"/>
    <w:rsid w:val="00E162C4"/>
    <w:rsid w:val="00E16379"/>
    <w:rsid w:val="00E16E97"/>
    <w:rsid w:val="00E17585"/>
    <w:rsid w:val="00E20F92"/>
    <w:rsid w:val="00E214BF"/>
    <w:rsid w:val="00E21EFD"/>
    <w:rsid w:val="00E2208E"/>
    <w:rsid w:val="00E220B2"/>
    <w:rsid w:val="00E2300A"/>
    <w:rsid w:val="00E2307D"/>
    <w:rsid w:val="00E2336B"/>
    <w:rsid w:val="00E23A98"/>
    <w:rsid w:val="00E240B2"/>
    <w:rsid w:val="00E24DCC"/>
    <w:rsid w:val="00E25102"/>
    <w:rsid w:val="00E2590E"/>
    <w:rsid w:val="00E25BF1"/>
    <w:rsid w:val="00E25ECB"/>
    <w:rsid w:val="00E263DF"/>
    <w:rsid w:val="00E26A94"/>
    <w:rsid w:val="00E26AEB"/>
    <w:rsid w:val="00E26CDA"/>
    <w:rsid w:val="00E2798E"/>
    <w:rsid w:val="00E30464"/>
    <w:rsid w:val="00E30E9F"/>
    <w:rsid w:val="00E310BB"/>
    <w:rsid w:val="00E316BE"/>
    <w:rsid w:val="00E318D0"/>
    <w:rsid w:val="00E31A9A"/>
    <w:rsid w:val="00E325D3"/>
    <w:rsid w:val="00E32777"/>
    <w:rsid w:val="00E32812"/>
    <w:rsid w:val="00E32A25"/>
    <w:rsid w:val="00E338E2"/>
    <w:rsid w:val="00E33B1E"/>
    <w:rsid w:val="00E33D70"/>
    <w:rsid w:val="00E33ED3"/>
    <w:rsid w:val="00E34013"/>
    <w:rsid w:val="00E342C2"/>
    <w:rsid w:val="00E34395"/>
    <w:rsid w:val="00E3556F"/>
    <w:rsid w:val="00E3681D"/>
    <w:rsid w:val="00E36AF0"/>
    <w:rsid w:val="00E36D19"/>
    <w:rsid w:val="00E3721E"/>
    <w:rsid w:val="00E37A53"/>
    <w:rsid w:val="00E4019A"/>
    <w:rsid w:val="00E40339"/>
    <w:rsid w:val="00E40C9B"/>
    <w:rsid w:val="00E412E4"/>
    <w:rsid w:val="00E41EBD"/>
    <w:rsid w:val="00E42EFC"/>
    <w:rsid w:val="00E445CA"/>
    <w:rsid w:val="00E450AF"/>
    <w:rsid w:val="00E45A43"/>
    <w:rsid w:val="00E45A5A"/>
    <w:rsid w:val="00E46C40"/>
    <w:rsid w:val="00E46E20"/>
    <w:rsid w:val="00E46F4B"/>
    <w:rsid w:val="00E479DA"/>
    <w:rsid w:val="00E47F4F"/>
    <w:rsid w:val="00E505EC"/>
    <w:rsid w:val="00E509DB"/>
    <w:rsid w:val="00E510F9"/>
    <w:rsid w:val="00E51BA2"/>
    <w:rsid w:val="00E51D9A"/>
    <w:rsid w:val="00E5290A"/>
    <w:rsid w:val="00E52FE8"/>
    <w:rsid w:val="00E53A23"/>
    <w:rsid w:val="00E540DC"/>
    <w:rsid w:val="00E542B9"/>
    <w:rsid w:val="00E54529"/>
    <w:rsid w:val="00E54653"/>
    <w:rsid w:val="00E54CF1"/>
    <w:rsid w:val="00E54ECF"/>
    <w:rsid w:val="00E5511F"/>
    <w:rsid w:val="00E55659"/>
    <w:rsid w:val="00E5573C"/>
    <w:rsid w:val="00E55A55"/>
    <w:rsid w:val="00E56237"/>
    <w:rsid w:val="00E5634F"/>
    <w:rsid w:val="00E566EB"/>
    <w:rsid w:val="00E57E9E"/>
    <w:rsid w:val="00E57ECE"/>
    <w:rsid w:val="00E57FD0"/>
    <w:rsid w:val="00E6024F"/>
    <w:rsid w:val="00E602EB"/>
    <w:rsid w:val="00E6038C"/>
    <w:rsid w:val="00E60EDD"/>
    <w:rsid w:val="00E6142C"/>
    <w:rsid w:val="00E619BE"/>
    <w:rsid w:val="00E61EF6"/>
    <w:rsid w:val="00E62166"/>
    <w:rsid w:val="00E6237E"/>
    <w:rsid w:val="00E626DC"/>
    <w:rsid w:val="00E62709"/>
    <w:rsid w:val="00E627BF"/>
    <w:rsid w:val="00E62962"/>
    <w:rsid w:val="00E62BFA"/>
    <w:rsid w:val="00E62CF0"/>
    <w:rsid w:val="00E63192"/>
    <w:rsid w:val="00E63423"/>
    <w:rsid w:val="00E6396D"/>
    <w:rsid w:val="00E63CAB"/>
    <w:rsid w:val="00E64756"/>
    <w:rsid w:val="00E64E39"/>
    <w:rsid w:val="00E64FAB"/>
    <w:rsid w:val="00E65663"/>
    <w:rsid w:val="00E65AEB"/>
    <w:rsid w:val="00E65F3C"/>
    <w:rsid w:val="00E66018"/>
    <w:rsid w:val="00E66057"/>
    <w:rsid w:val="00E661F4"/>
    <w:rsid w:val="00E6641F"/>
    <w:rsid w:val="00E666FC"/>
    <w:rsid w:val="00E66A10"/>
    <w:rsid w:val="00E66CDB"/>
    <w:rsid w:val="00E66EAE"/>
    <w:rsid w:val="00E670EC"/>
    <w:rsid w:val="00E67626"/>
    <w:rsid w:val="00E67755"/>
    <w:rsid w:val="00E67768"/>
    <w:rsid w:val="00E67A66"/>
    <w:rsid w:val="00E67BB4"/>
    <w:rsid w:val="00E67E96"/>
    <w:rsid w:val="00E67FD9"/>
    <w:rsid w:val="00E7036A"/>
    <w:rsid w:val="00E707E9"/>
    <w:rsid w:val="00E7123A"/>
    <w:rsid w:val="00E71B87"/>
    <w:rsid w:val="00E72BC2"/>
    <w:rsid w:val="00E73333"/>
    <w:rsid w:val="00E7380F"/>
    <w:rsid w:val="00E73A5B"/>
    <w:rsid w:val="00E74A3D"/>
    <w:rsid w:val="00E74CDF"/>
    <w:rsid w:val="00E75082"/>
    <w:rsid w:val="00E76204"/>
    <w:rsid w:val="00E76356"/>
    <w:rsid w:val="00E766FD"/>
    <w:rsid w:val="00E7683A"/>
    <w:rsid w:val="00E76866"/>
    <w:rsid w:val="00E76DB7"/>
    <w:rsid w:val="00E76DE5"/>
    <w:rsid w:val="00E76DF0"/>
    <w:rsid w:val="00E772A2"/>
    <w:rsid w:val="00E77698"/>
    <w:rsid w:val="00E801A4"/>
    <w:rsid w:val="00E807B4"/>
    <w:rsid w:val="00E807D9"/>
    <w:rsid w:val="00E81484"/>
    <w:rsid w:val="00E81F56"/>
    <w:rsid w:val="00E82167"/>
    <w:rsid w:val="00E82496"/>
    <w:rsid w:val="00E83856"/>
    <w:rsid w:val="00E84B05"/>
    <w:rsid w:val="00E84F4C"/>
    <w:rsid w:val="00E85FD7"/>
    <w:rsid w:val="00E86128"/>
    <w:rsid w:val="00E864EE"/>
    <w:rsid w:val="00E867D6"/>
    <w:rsid w:val="00E86FE8"/>
    <w:rsid w:val="00E87460"/>
    <w:rsid w:val="00E87935"/>
    <w:rsid w:val="00E907C4"/>
    <w:rsid w:val="00E90D10"/>
    <w:rsid w:val="00E91B71"/>
    <w:rsid w:val="00E9256B"/>
    <w:rsid w:val="00E92A4D"/>
    <w:rsid w:val="00E92D1D"/>
    <w:rsid w:val="00E935C5"/>
    <w:rsid w:val="00E93918"/>
    <w:rsid w:val="00E93B28"/>
    <w:rsid w:val="00E93DFB"/>
    <w:rsid w:val="00E94134"/>
    <w:rsid w:val="00E9461A"/>
    <w:rsid w:val="00E95A7C"/>
    <w:rsid w:val="00E9652C"/>
    <w:rsid w:val="00E96A0E"/>
    <w:rsid w:val="00E96BFB"/>
    <w:rsid w:val="00E971E5"/>
    <w:rsid w:val="00E97258"/>
    <w:rsid w:val="00E9736D"/>
    <w:rsid w:val="00E97596"/>
    <w:rsid w:val="00EA0331"/>
    <w:rsid w:val="00EA0AFD"/>
    <w:rsid w:val="00EA0D13"/>
    <w:rsid w:val="00EA0E34"/>
    <w:rsid w:val="00EA1107"/>
    <w:rsid w:val="00EA112B"/>
    <w:rsid w:val="00EA15D3"/>
    <w:rsid w:val="00EA170A"/>
    <w:rsid w:val="00EA1D51"/>
    <w:rsid w:val="00EA2ACC"/>
    <w:rsid w:val="00EA2E70"/>
    <w:rsid w:val="00EA3AD1"/>
    <w:rsid w:val="00EA3EEB"/>
    <w:rsid w:val="00EA3FE2"/>
    <w:rsid w:val="00EA4D96"/>
    <w:rsid w:val="00EA5740"/>
    <w:rsid w:val="00EA5880"/>
    <w:rsid w:val="00EA5911"/>
    <w:rsid w:val="00EA6005"/>
    <w:rsid w:val="00EA641C"/>
    <w:rsid w:val="00EA6424"/>
    <w:rsid w:val="00EA67AC"/>
    <w:rsid w:val="00EA6E36"/>
    <w:rsid w:val="00EA6FEC"/>
    <w:rsid w:val="00EA717E"/>
    <w:rsid w:val="00EA7476"/>
    <w:rsid w:val="00EA782D"/>
    <w:rsid w:val="00EA7A2C"/>
    <w:rsid w:val="00EA7C35"/>
    <w:rsid w:val="00EB1956"/>
    <w:rsid w:val="00EB27F6"/>
    <w:rsid w:val="00EB493F"/>
    <w:rsid w:val="00EB4A51"/>
    <w:rsid w:val="00EB4F53"/>
    <w:rsid w:val="00EB53E1"/>
    <w:rsid w:val="00EB6115"/>
    <w:rsid w:val="00EB61E8"/>
    <w:rsid w:val="00EB6568"/>
    <w:rsid w:val="00EB69C4"/>
    <w:rsid w:val="00EB7BA0"/>
    <w:rsid w:val="00EC04F7"/>
    <w:rsid w:val="00EC0606"/>
    <w:rsid w:val="00EC1060"/>
    <w:rsid w:val="00EC10BC"/>
    <w:rsid w:val="00EC194D"/>
    <w:rsid w:val="00EC19A0"/>
    <w:rsid w:val="00EC1DA0"/>
    <w:rsid w:val="00EC2690"/>
    <w:rsid w:val="00EC276B"/>
    <w:rsid w:val="00EC2A3B"/>
    <w:rsid w:val="00EC2A9A"/>
    <w:rsid w:val="00EC3127"/>
    <w:rsid w:val="00EC3838"/>
    <w:rsid w:val="00EC3E6E"/>
    <w:rsid w:val="00EC4607"/>
    <w:rsid w:val="00EC4892"/>
    <w:rsid w:val="00EC493B"/>
    <w:rsid w:val="00EC4A34"/>
    <w:rsid w:val="00EC4CD3"/>
    <w:rsid w:val="00EC506C"/>
    <w:rsid w:val="00EC534F"/>
    <w:rsid w:val="00EC5567"/>
    <w:rsid w:val="00EC5F16"/>
    <w:rsid w:val="00EC613E"/>
    <w:rsid w:val="00EC6696"/>
    <w:rsid w:val="00EC6D8D"/>
    <w:rsid w:val="00ED0241"/>
    <w:rsid w:val="00ED19E2"/>
    <w:rsid w:val="00ED1DEB"/>
    <w:rsid w:val="00ED1F9D"/>
    <w:rsid w:val="00ED28A8"/>
    <w:rsid w:val="00ED2A35"/>
    <w:rsid w:val="00ED32D5"/>
    <w:rsid w:val="00ED3CCC"/>
    <w:rsid w:val="00ED42E2"/>
    <w:rsid w:val="00ED4415"/>
    <w:rsid w:val="00ED5183"/>
    <w:rsid w:val="00ED54D6"/>
    <w:rsid w:val="00ED5A80"/>
    <w:rsid w:val="00ED69A4"/>
    <w:rsid w:val="00ED72CF"/>
    <w:rsid w:val="00ED75A7"/>
    <w:rsid w:val="00EE015D"/>
    <w:rsid w:val="00EE0E15"/>
    <w:rsid w:val="00EE310D"/>
    <w:rsid w:val="00EE3C9A"/>
    <w:rsid w:val="00EE404A"/>
    <w:rsid w:val="00EE4084"/>
    <w:rsid w:val="00EE4B83"/>
    <w:rsid w:val="00EE63D5"/>
    <w:rsid w:val="00EE7231"/>
    <w:rsid w:val="00EE75DC"/>
    <w:rsid w:val="00EE7FFB"/>
    <w:rsid w:val="00EF060E"/>
    <w:rsid w:val="00EF0B28"/>
    <w:rsid w:val="00EF0DB3"/>
    <w:rsid w:val="00EF19A6"/>
    <w:rsid w:val="00EF1AB5"/>
    <w:rsid w:val="00EF1C1F"/>
    <w:rsid w:val="00EF1C55"/>
    <w:rsid w:val="00EF1E30"/>
    <w:rsid w:val="00EF2313"/>
    <w:rsid w:val="00EF283F"/>
    <w:rsid w:val="00EF29F8"/>
    <w:rsid w:val="00EF2A78"/>
    <w:rsid w:val="00EF2ADC"/>
    <w:rsid w:val="00EF2D2A"/>
    <w:rsid w:val="00EF351F"/>
    <w:rsid w:val="00EF44FF"/>
    <w:rsid w:val="00EF4A85"/>
    <w:rsid w:val="00EF4BE0"/>
    <w:rsid w:val="00EF4E64"/>
    <w:rsid w:val="00EF571A"/>
    <w:rsid w:val="00EF58DB"/>
    <w:rsid w:val="00EF5B57"/>
    <w:rsid w:val="00EF637C"/>
    <w:rsid w:val="00EF6B22"/>
    <w:rsid w:val="00EF715A"/>
    <w:rsid w:val="00EF7386"/>
    <w:rsid w:val="00EF7602"/>
    <w:rsid w:val="00EF7A53"/>
    <w:rsid w:val="00F001FE"/>
    <w:rsid w:val="00F00805"/>
    <w:rsid w:val="00F0106C"/>
    <w:rsid w:val="00F01A04"/>
    <w:rsid w:val="00F01C48"/>
    <w:rsid w:val="00F01D0D"/>
    <w:rsid w:val="00F023BC"/>
    <w:rsid w:val="00F03033"/>
    <w:rsid w:val="00F034F9"/>
    <w:rsid w:val="00F036A8"/>
    <w:rsid w:val="00F03D58"/>
    <w:rsid w:val="00F03E4A"/>
    <w:rsid w:val="00F04620"/>
    <w:rsid w:val="00F047B5"/>
    <w:rsid w:val="00F04BE4"/>
    <w:rsid w:val="00F0527D"/>
    <w:rsid w:val="00F05377"/>
    <w:rsid w:val="00F053B6"/>
    <w:rsid w:val="00F053D9"/>
    <w:rsid w:val="00F054EC"/>
    <w:rsid w:val="00F05AF5"/>
    <w:rsid w:val="00F05C49"/>
    <w:rsid w:val="00F05DF8"/>
    <w:rsid w:val="00F06121"/>
    <w:rsid w:val="00F066D9"/>
    <w:rsid w:val="00F0696E"/>
    <w:rsid w:val="00F07030"/>
    <w:rsid w:val="00F0754D"/>
    <w:rsid w:val="00F077CB"/>
    <w:rsid w:val="00F078D4"/>
    <w:rsid w:val="00F07EFC"/>
    <w:rsid w:val="00F1003A"/>
    <w:rsid w:val="00F10374"/>
    <w:rsid w:val="00F10E05"/>
    <w:rsid w:val="00F1105A"/>
    <w:rsid w:val="00F1173B"/>
    <w:rsid w:val="00F119AD"/>
    <w:rsid w:val="00F128ED"/>
    <w:rsid w:val="00F12C93"/>
    <w:rsid w:val="00F132E7"/>
    <w:rsid w:val="00F13494"/>
    <w:rsid w:val="00F135F8"/>
    <w:rsid w:val="00F1420B"/>
    <w:rsid w:val="00F15B76"/>
    <w:rsid w:val="00F15D22"/>
    <w:rsid w:val="00F15DA8"/>
    <w:rsid w:val="00F16142"/>
    <w:rsid w:val="00F16256"/>
    <w:rsid w:val="00F16C9A"/>
    <w:rsid w:val="00F16E7E"/>
    <w:rsid w:val="00F17A72"/>
    <w:rsid w:val="00F203AF"/>
    <w:rsid w:val="00F2055C"/>
    <w:rsid w:val="00F2143D"/>
    <w:rsid w:val="00F2163E"/>
    <w:rsid w:val="00F21D4B"/>
    <w:rsid w:val="00F21DF0"/>
    <w:rsid w:val="00F22523"/>
    <w:rsid w:val="00F22670"/>
    <w:rsid w:val="00F22C73"/>
    <w:rsid w:val="00F22FC3"/>
    <w:rsid w:val="00F2477E"/>
    <w:rsid w:val="00F24AB8"/>
    <w:rsid w:val="00F24C02"/>
    <w:rsid w:val="00F24E24"/>
    <w:rsid w:val="00F24F5D"/>
    <w:rsid w:val="00F266B7"/>
    <w:rsid w:val="00F26AC9"/>
    <w:rsid w:val="00F26FDC"/>
    <w:rsid w:val="00F274E6"/>
    <w:rsid w:val="00F2760C"/>
    <w:rsid w:val="00F27898"/>
    <w:rsid w:val="00F3011B"/>
    <w:rsid w:val="00F30721"/>
    <w:rsid w:val="00F309C2"/>
    <w:rsid w:val="00F30F51"/>
    <w:rsid w:val="00F31831"/>
    <w:rsid w:val="00F3187D"/>
    <w:rsid w:val="00F31A78"/>
    <w:rsid w:val="00F31EDC"/>
    <w:rsid w:val="00F32B6B"/>
    <w:rsid w:val="00F332BE"/>
    <w:rsid w:val="00F332C2"/>
    <w:rsid w:val="00F33A80"/>
    <w:rsid w:val="00F34459"/>
    <w:rsid w:val="00F354F1"/>
    <w:rsid w:val="00F36216"/>
    <w:rsid w:val="00F36963"/>
    <w:rsid w:val="00F36CA5"/>
    <w:rsid w:val="00F36F83"/>
    <w:rsid w:val="00F3723F"/>
    <w:rsid w:val="00F378D9"/>
    <w:rsid w:val="00F40663"/>
    <w:rsid w:val="00F40699"/>
    <w:rsid w:val="00F40D43"/>
    <w:rsid w:val="00F415C8"/>
    <w:rsid w:val="00F41D8F"/>
    <w:rsid w:val="00F4204A"/>
    <w:rsid w:val="00F420EA"/>
    <w:rsid w:val="00F4223B"/>
    <w:rsid w:val="00F4228D"/>
    <w:rsid w:val="00F424C5"/>
    <w:rsid w:val="00F42704"/>
    <w:rsid w:val="00F42747"/>
    <w:rsid w:val="00F42983"/>
    <w:rsid w:val="00F436B4"/>
    <w:rsid w:val="00F436E2"/>
    <w:rsid w:val="00F43725"/>
    <w:rsid w:val="00F44302"/>
    <w:rsid w:val="00F44A55"/>
    <w:rsid w:val="00F44F49"/>
    <w:rsid w:val="00F456F8"/>
    <w:rsid w:val="00F45DB2"/>
    <w:rsid w:val="00F46743"/>
    <w:rsid w:val="00F46F5C"/>
    <w:rsid w:val="00F47238"/>
    <w:rsid w:val="00F4723F"/>
    <w:rsid w:val="00F50032"/>
    <w:rsid w:val="00F50489"/>
    <w:rsid w:val="00F528C8"/>
    <w:rsid w:val="00F52AF9"/>
    <w:rsid w:val="00F53961"/>
    <w:rsid w:val="00F54025"/>
    <w:rsid w:val="00F541A0"/>
    <w:rsid w:val="00F5426A"/>
    <w:rsid w:val="00F553BB"/>
    <w:rsid w:val="00F553EF"/>
    <w:rsid w:val="00F554F9"/>
    <w:rsid w:val="00F555DD"/>
    <w:rsid w:val="00F55B7C"/>
    <w:rsid w:val="00F55D43"/>
    <w:rsid w:val="00F55E48"/>
    <w:rsid w:val="00F55E84"/>
    <w:rsid w:val="00F565BE"/>
    <w:rsid w:val="00F5693E"/>
    <w:rsid w:val="00F56ABE"/>
    <w:rsid w:val="00F56E00"/>
    <w:rsid w:val="00F5771C"/>
    <w:rsid w:val="00F57D2C"/>
    <w:rsid w:val="00F57D55"/>
    <w:rsid w:val="00F57D66"/>
    <w:rsid w:val="00F60545"/>
    <w:rsid w:val="00F6075E"/>
    <w:rsid w:val="00F61299"/>
    <w:rsid w:val="00F612A1"/>
    <w:rsid w:val="00F612C2"/>
    <w:rsid w:val="00F61542"/>
    <w:rsid w:val="00F62375"/>
    <w:rsid w:val="00F63AB1"/>
    <w:rsid w:val="00F63B72"/>
    <w:rsid w:val="00F64022"/>
    <w:rsid w:val="00F6416F"/>
    <w:rsid w:val="00F641F3"/>
    <w:rsid w:val="00F6422D"/>
    <w:rsid w:val="00F64669"/>
    <w:rsid w:val="00F650A5"/>
    <w:rsid w:val="00F65382"/>
    <w:rsid w:val="00F65931"/>
    <w:rsid w:val="00F6643F"/>
    <w:rsid w:val="00F667A8"/>
    <w:rsid w:val="00F669EB"/>
    <w:rsid w:val="00F66EBD"/>
    <w:rsid w:val="00F675D4"/>
    <w:rsid w:val="00F67CF6"/>
    <w:rsid w:val="00F7033D"/>
    <w:rsid w:val="00F706A4"/>
    <w:rsid w:val="00F70704"/>
    <w:rsid w:val="00F70EC6"/>
    <w:rsid w:val="00F71677"/>
    <w:rsid w:val="00F719E2"/>
    <w:rsid w:val="00F72083"/>
    <w:rsid w:val="00F728A4"/>
    <w:rsid w:val="00F728FE"/>
    <w:rsid w:val="00F73351"/>
    <w:rsid w:val="00F74823"/>
    <w:rsid w:val="00F751CD"/>
    <w:rsid w:val="00F75A56"/>
    <w:rsid w:val="00F75BF5"/>
    <w:rsid w:val="00F767FB"/>
    <w:rsid w:val="00F76BE5"/>
    <w:rsid w:val="00F76D00"/>
    <w:rsid w:val="00F76D7C"/>
    <w:rsid w:val="00F77E4B"/>
    <w:rsid w:val="00F8021D"/>
    <w:rsid w:val="00F804AD"/>
    <w:rsid w:val="00F80575"/>
    <w:rsid w:val="00F805D5"/>
    <w:rsid w:val="00F8088E"/>
    <w:rsid w:val="00F80B46"/>
    <w:rsid w:val="00F80F62"/>
    <w:rsid w:val="00F8105F"/>
    <w:rsid w:val="00F8159F"/>
    <w:rsid w:val="00F81895"/>
    <w:rsid w:val="00F8199B"/>
    <w:rsid w:val="00F822EB"/>
    <w:rsid w:val="00F8251A"/>
    <w:rsid w:val="00F825A1"/>
    <w:rsid w:val="00F82FCF"/>
    <w:rsid w:val="00F83731"/>
    <w:rsid w:val="00F83C89"/>
    <w:rsid w:val="00F83E04"/>
    <w:rsid w:val="00F8407C"/>
    <w:rsid w:val="00F84170"/>
    <w:rsid w:val="00F85066"/>
    <w:rsid w:val="00F85119"/>
    <w:rsid w:val="00F85508"/>
    <w:rsid w:val="00F863F1"/>
    <w:rsid w:val="00F86659"/>
    <w:rsid w:val="00F8690E"/>
    <w:rsid w:val="00F87F35"/>
    <w:rsid w:val="00F90714"/>
    <w:rsid w:val="00F90946"/>
    <w:rsid w:val="00F90A05"/>
    <w:rsid w:val="00F9102B"/>
    <w:rsid w:val="00F914AF"/>
    <w:rsid w:val="00F91A4A"/>
    <w:rsid w:val="00F926C7"/>
    <w:rsid w:val="00F92E2A"/>
    <w:rsid w:val="00F931DF"/>
    <w:rsid w:val="00F93D24"/>
    <w:rsid w:val="00F94220"/>
    <w:rsid w:val="00F953B6"/>
    <w:rsid w:val="00F9554F"/>
    <w:rsid w:val="00F956E2"/>
    <w:rsid w:val="00F95865"/>
    <w:rsid w:val="00F95C34"/>
    <w:rsid w:val="00F95CE5"/>
    <w:rsid w:val="00F96402"/>
    <w:rsid w:val="00F97F07"/>
    <w:rsid w:val="00FA0331"/>
    <w:rsid w:val="00FA037F"/>
    <w:rsid w:val="00FA0730"/>
    <w:rsid w:val="00FA07EE"/>
    <w:rsid w:val="00FA1236"/>
    <w:rsid w:val="00FA25F4"/>
    <w:rsid w:val="00FA278E"/>
    <w:rsid w:val="00FA2956"/>
    <w:rsid w:val="00FA3B7A"/>
    <w:rsid w:val="00FA41B4"/>
    <w:rsid w:val="00FA48A9"/>
    <w:rsid w:val="00FA5050"/>
    <w:rsid w:val="00FA5602"/>
    <w:rsid w:val="00FA5981"/>
    <w:rsid w:val="00FA608B"/>
    <w:rsid w:val="00FA6237"/>
    <w:rsid w:val="00FA6251"/>
    <w:rsid w:val="00FA6B51"/>
    <w:rsid w:val="00FA71FF"/>
    <w:rsid w:val="00FA7213"/>
    <w:rsid w:val="00FA75E8"/>
    <w:rsid w:val="00FA7692"/>
    <w:rsid w:val="00FB04E6"/>
    <w:rsid w:val="00FB08ED"/>
    <w:rsid w:val="00FB1447"/>
    <w:rsid w:val="00FB2063"/>
    <w:rsid w:val="00FB275D"/>
    <w:rsid w:val="00FB288A"/>
    <w:rsid w:val="00FB2D7C"/>
    <w:rsid w:val="00FB319E"/>
    <w:rsid w:val="00FB324A"/>
    <w:rsid w:val="00FB33EA"/>
    <w:rsid w:val="00FB3413"/>
    <w:rsid w:val="00FB3BBF"/>
    <w:rsid w:val="00FB3F06"/>
    <w:rsid w:val="00FB43F6"/>
    <w:rsid w:val="00FB44FD"/>
    <w:rsid w:val="00FB4D93"/>
    <w:rsid w:val="00FB55A7"/>
    <w:rsid w:val="00FB63F9"/>
    <w:rsid w:val="00FB68E1"/>
    <w:rsid w:val="00FB74AF"/>
    <w:rsid w:val="00FB7687"/>
    <w:rsid w:val="00FB7BA3"/>
    <w:rsid w:val="00FC08C9"/>
    <w:rsid w:val="00FC0BC2"/>
    <w:rsid w:val="00FC1976"/>
    <w:rsid w:val="00FC1D12"/>
    <w:rsid w:val="00FC1D78"/>
    <w:rsid w:val="00FC3CF3"/>
    <w:rsid w:val="00FC3EF1"/>
    <w:rsid w:val="00FC4624"/>
    <w:rsid w:val="00FC4E3E"/>
    <w:rsid w:val="00FC502F"/>
    <w:rsid w:val="00FC523A"/>
    <w:rsid w:val="00FC530F"/>
    <w:rsid w:val="00FC55D0"/>
    <w:rsid w:val="00FC580F"/>
    <w:rsid w:val="00FC6987"/>
    <w:rsid w:val="00FC6AA4"/>
    <w:rsid w:val="00FC6DDC"/>
    <w:rsid w:val="00FC705D"/>
    <w:rsid w:val="00FC71B6"/>
    <w:rsid w:val="00FC7C90"/>
    <w:rsid w:val="00FD04B0"/>
    <w:rsid w:val="00FD06ED"/>
    <w:rsid w:val="00FD0E87"/>
    <w:rsid w:val="00FD1097"/>
    <w:rsid w:val="00FD17A0"/>
    <w:rsid w:val="00FD29EF"/>
    <w:rsid w:val="00FD2BE4"/>
    <w:rsid w:val="00FD35E2"/>
    <w:rsid w:val="00FD45A2"/>
    <w:rsid w:val="00FD5A50"/>
    <w:rsid w:val="00FD5E2F"/>
    <w:rsid w:val="00FD6028"/>
    <w:rsid w:val="00FD6463"/>
    <w:rsid w:val="00FD6515"/>
    <w:rsid w:val="00FD6549"/>
    <w:rsid w:val="00FD7036"/>
    <w:rsid w:val="00FD72BF"/>
    <w:rsid w:val="00FD783F"/>
    <w:rsid w:val="00FD7B33"/>
    <w:rsid w:val="00FD7E88"/>
    <w:rsid w:val="00FD7F2C"/>
    <w:rsid w:val="00FE0C4E"/>
    <w:rsid w:val="00FE110A"/>
    <w:rsid w:val="00FE1266"/>
    <w:rsid w:val="00FE1326"/>
    <w:rsid w:val="00FE1567"/>
    <w:rsid w:val="00FE16CC"/>
    <w:rsid w:val="00FE1EF6"/>
    <w:rsid w:val="00FE2171"/>
    <w:rsid w:val="00FE21D5"/>
    <w:rsid w:val="00FE36CC"/>
    <w:rsid w:val="00FE3B80"/>
    <w:rsid w:val="00FE3FD8"/>
    <w:rsid w:val="00FE48D5"/>
    <w:rsid w:val="00FE4970"/>
    <w:rsid w:val="00FE4E60"/>
    <w:rsid w:val="00FE5412"/>
    <w:rsid w:val="00FE60AB"/>
    <w:rsid w:val="00FE6482"/>
    <w:rsid w:val="00FE66C8"/>
    <w:rsid w:val="00FE6CF6"/>
    <w:rsid w:val="00FE6F30"/>
    <w:rsid w:val="00FE7515"/>
    <w:rsid w:val="00FE7543"/>
    <w:rsid w:val="00FE7DBC"/>
    <w:rsid w:val="00FF033C"/>
    <w:rsid w:val="00FF092D"/>
    <w:rsid w:val="00FF1028"/>
    <w:rsid w:val="00FF20EE"/>
    <w:rsid w:val="00FF2822"/>
    <w:rsid w:val="00FF2878"/>
    <w:rsid w:val="00FF2A4C"/>
    <w:rsid w:val="00FF317F"/>
    <w:rsid w:val="00FF37C5"/>
    <w:rsid w:val="00FF407E"/>
    <w:rsid w:val="00FF4173"/>
    <w:rsid w:val="00FF4AD5"/>
    <w:rsid w:val="00FF4C3A"/>
    <w:rsid w:val="00FF5268"/>
    <w:rsid w:val="00FF5683"/>
    <w:rsid w:val="00FF570F"/>
    <w:rsid w:val="00FF5A53"/>
    <w:rsid w:val="00FF61EE"/>
    <w:rsid w:val="00FF62E6"/>
    <w:rsid w:val="00FF63BC"/>
    <w:rsid w:val="00FF6902"/>
    <w:rsid w:val="785B0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C3995E8"/>
  <w15:docId w15:val="{CF5FE8FD-8803-4B17-A970-68224147A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仿宋_GB2312" w:hAnsi="Times New Roman" w:cs="Times New Roman"/>
        <w:lang w:val="en-US" w:eastAsia="zh-CN"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99"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qFormat="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qFormat="1"/>
    <w:lsdException w:name="macro" w:semiHidden="1" w:unhideWhenUsed="1"/>
    <w:lsdException w:name="toa heading" w:semiHidden="1" w:unhideWhenUsed="1"/>
    <w:lsdException w:name="List" w:semiHidden="1" w:qFormat="1"/>
    <w:lsdException w:name="List Number" w:semiHidden="1" w:unhideWhenUsed="1" w:qFormat="1"/>
    <w:lsdException w:name="List 2" w:semiHidden="1" w:unhideWhenUsed="1"/>
    <w:lsdException w:name="List 3" w:semiHidden="1" w:unhideWhenUsed="1" w:qFormat="1"/>
    <w:lsdException w:name="List 4" w:semiHidden="1" w:unhideWhenUsed="1" w:qFormat="1"/>
    <w:lsdException w:name="List 5" w:semiHidden="1" w:unhideWhenUsed="1"/>
    <w:lsdException w:name="List Bullet 2" w:semiHidden="1" w:unhideWhenUsed="1"/>
    <w:lsdException w:name="List Bullet 3" w:semiHidden="1" w:unhideWhenUsed="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lsdException w:name="Salutation" w:semiHidden="1" w:unhideWhenUsed="1"/>
    <w:lsdException w:name="Date" w:semiHidden="1" w:uiPriority="99" w:unhideWhenUsed="1" w:qFormat="1"/>
    <w:lsdException w:name="Body Text First Indent" w:semiHidden="1" w:uiPriority="99" w:unhideWhenUsed="1" w:qFormat="1"/>
    <w:lsdException w:name="Body Text First Indent 2" w:semiHidden="1" w:uiPriority="99"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Document Map" w:semiHidden="1" w:unhideWhenUsed="1" w:qFormat="1"/>
    <w:lsdException w:name="Plain Text" w:semiHidden="1" w:unhideWhenUsed="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lsdException w:name="Table Simple 3" w:semiHidden="1" w:unhideWhenUsed="1" w:qFormat="1"/>
    <w:lsdException w:name="Table Classic 1" w:semiHidden="1" w:unhideWhenUsed="1"/>
    <w:lsdException w:name="Table Classic 2" w:semiHidden="1" w:unhideWhenUsed="1" w:qFormat="1"/>
    <w:lsdException w:name="Table Classic 3" w:semiHidden="1" w:unhideWhenUsed="1" w:qFormat="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qFormat="1"/>
    <w:lsdException w:name="Table Columns 2" w:semiHidden="1" w:unhideWhenUsed="1"/>
    <w:lsdException w:name="Table Columns 3" w:semiHidden="1" w:unhideWhenUsed="1" w:qFormat="1"/>
    <w:lsdException w:name="Table Columns 4" w:semiHidden="1" w:unhideWhenUsed="1"/>
    <w:lsdException w:name="Table Columns 5" w:semiHidden="1" w:unhideWhenUsed="1" w:qFormat="1"/>
    <w:lsdException w:name="Table Grid 1" w:semiHidden="1" w:unhideWhenUsed="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qFormat="1"/>
    <w:lsdException w:name="Table List 5" w:semiHidden="1" w:unhideWhenUsed="1" w:qFormat="1"/>
    <w:lsdException w:name="Table List 6" w:semiHidden="1" w:unhideWhenUsed="1"/>
    <w:lsdException w:name="Table List 7" w:semiHidden="1" w:unhideWhenUsed="1" w:qFormat="1"/>
    <w:lsdException w:name="Table List 8" w:semiHidden="1"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qFormat="1"/>
    <w:lsdException w:name="Table Subtle 1" w:semiHidden="1" w:unhideWhenUsed="1"/>
    <w:lsdException w:name="Table Subtle 2" w:semiHidden="1" w:unhideWhenUsed="1" w:qFormat="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a">
    <w:name w:val="Normal"/>
    <w:pPr>
      <w:spacing w:line="600" w:lineRule="exact"/>
      <w:ind w:firstLine="641"/>
      <w:jc w:val="both"/>
    </w:pPr>
    <w:rPr>
      <w:kern w:val="2"/>
      <w:sz w:val="32"/>
      <w:szCs w:val="32"/>
    </w:rPr>
  </w:style>
  <w:style w:type="paragraph" w:styleId="1">
    <w:name w:val="heading 1"/>
    <w:basedOn w:val="afa"/>
    <w:next w:val="afa"/>
    <w:link w:val="110"/>
    <w:qFormat/>
    <w:pPr>
      <w:keepNext/>
      <w:keepLines/>
      <w:pageBreakBefore/>
      <w:numPr>
        <w:numId w:val="1"/>
      </w:numPr>
      <w:tabs>
        <w:tab w:val="left" w:pos="480"/>
      </w:tabs>
      <w:spacing w:before="120" w:after="120"/>
      <w:ind w:firstLine="640"/>
      <w:outlineLvl w:val="0"/>
    </w:pPr>
    <w:rPr>
      <w:rFonts w:eastAsia="黑体"/>
      <w:bCs/>
      <w:kern w:val="44"/>
      <w:szCs w:val="28"/>
      <w:lang w:val="zh-CN"/>
    </w:rPr>
  </w:style>
  <w:style w:type="paragraph" w:styleId="2">
    <w:name w:val="heading 2"/>
    <w:basedOn w:val="afa"/>
    <w:next w:val="afa"/>
    <w:link w:val="22"/>
    <w:qFormat/>
    <w:pPr>
      <w:keepLines/>
      <w:numPr>
        <w:ilvl w:val="1"/>
        <w:numId w:val="1"/>
      </w:numPr>
      <w:tabs>
        <w:tab w:val="left" w:pos="480"/>
      </w:tabs>
      <w:spacing w:before="120" w:after="120"/>
      <w:ind w:firstLineChars="200" w:firstLine="640"/>
      <w:outlineLvl w:val="1"/>
    </w:pPr>
    <w:rPr>
      <w:rFonts w:eastAsia="楷体_GB2312"/>
      <w:bCs/>
      <w:kern w:val="44"/>
      <w:szCs w:val="28"/>
      <w:lang w:val="zh-CN"/>
    </w:rPr>
  </w:style>
  <w:style w:type="paragraph" w:styleId="3">
    <w:name w:val="heading 3"/>
    <w:basedOn w:val="afa"/>
    <w:next w:val="afa"/>
    <w:link w:val="31"/>
    <w:qFormat/>
    <w:pPr>
      <w:keepLines/>
      <w:numPr>
        <w:ilvl w:val="2"/>
        <w:numId w:val="1"/>
      </w:numPr>
      <w:tabs>
        <w:tab w:val="left" w:pos="672"/>
      </w:tabs>
      <w:ind w:firstLineChars="200" w:firstLine="200"/>
      <w:outlineLvl w:val="2"/>
    </w:pPr>
    <w:rPr>
      <w:rFonts w:eastAsia="楷体_GB2312"/>
      <w:kern w:val="44"/>
      <w:szCs w:val="28"/>
      <w:lang w:val="zh-CN"/>
    </w:rPr>
  </w:style>
  <w:style w:type="paragraph" w:styleId="4">
    <w:name w:val="heading 4"/>
    <w:basedOn w:val="afa"/>
    <w:next w:val="afa"/>
    <w:link w:val="42"/>
    <w:qFormat/>
    <w:pPr>
      <w:keepLines/>
      <w:numPr>
        <w:ilvl w:val="3"/>
        <w:numId w:val="1"/>
      </w:numPr>
      <w:tabs>
        <w:tab w:val="left" w:pos="360"/>
        <w:tab w:val="left" w:pos="912"/>
      </w:tabs>
      <w:spacing w:before="120" w:after="120"/>
      <w:outlineLvl w:val="3"/>
    </w:pPr>
    <w:rPr>
      <w:rFonts w:eastAsia="楷体_GB2312"/>
      <w:bCs/>
      <w:kern w:val="44"/>
      <w:szCs w:val="28"/>
      <w:lang w:val="zh-CN"/>
    </w:rPr>
  </w:style>
  <w:style w:type="paragraph" w:styleId="50">
    <w:name w:val="heading 5"/>
    <w:basedOn w:val="afa"/>
    <w:next w:val="afa"/>
    <w:link w:val="52"/>
    <w:qFormat/>
    <w:pPr>
      <w:keepLines/>
      <w:numPr>
        <w:ilvl w:val="4"/>
        <w:numId w:val="1"/>
      </w:numPr>
      <w:tabs>
        <w:tab w:val="left" w:pos="1080"/>
      </w:tabs>
      <w:spacing w:before="120" w:after="120"/>
      <w:ind w:firstLine="640"/>
      <w:outlineLvl w:val="4"/>
    </w:pPr>
    <w:rPr>
      <w:rFonts w:eastAsia="楷体_GB2312"/>
      <w:color w:val="000000"/>
      <w:kern w:val="44"/>
      <w:szCs w:val="28"/>
      <w:lang w:val="zh-CN"/>
      <w14:scene3d>
        <w14:camera w14:prst="orthographicFront"/>
        <w14:lightRig w14:rig="threePt" w14:dir="t">
          <w14:rot w14:lat="0" w14:lon="0" w14:rev="0"/>
        </w14:lightRig>
      </w14:scene3d>
    </w:rPr>
  </w:style>
  <w:style w:type="paragraph" w:styleId="6">
    <w:name w:val="heading 6"/>
    <w:basedOn w:val="afa"/>
    <w:next w:val="afa"/>
    <w:link w:val="62"/>
    <w:qFormat/>
    <w:pPr>
      <w:keepNext/>
      <w:keepLines/>
      <w:numPr>
        <w:ilvl w:val="5"/>
        <w:numId w:val="1"/>
      </w:numPr>
      <w:tabs>
        <w:tab w:val="left" w:pos="1560"/>
      </w:tabs>
      <w:spacing w:before="120" w:after="120"/>
      <w:ind w:firstLine="640"/>
      <w:outlineLvl w:val="5"/>
    </w:pPr>
    <w:rPr>
      <w:rFonts w:eastAsia="楷体_GB2312"/>
      <w:bCs/>
      <w:kern w:val="44"/>
      <w:szCs w:val="28"/>
      <w:lang w:val="zh-CN"/>
    </w:rPr>
  </w:style>
  <w:style w:type="paragraph" w:styleId="7">
    <w:name w:val="heading 7"/>
    <w:basedOn w:val="afa"/>
    <w:next w:val="afa"/>
    <w:link w:val="72"/>
    <w:qFormat/>
    <w:pPr>
      <w:keepNext/>
      <w:keepLines/>
      <w:numPr>
        <w:ilvl w:val="6"/>
        <w:numId w:val="1"/>
      </w:numPr>
      <w:tabs>
        <w:tab w:val="left" w:pos="360"/>
      </w:tabs>
      <w:spacing w:before="120" w:after="120"/>
      <w:outlineLvl w:val="6"/>
    </w:pPr>
    <w:rPr>
      <w:bCs/>
      <w:kern w:val="44"/>
      <w:szCs w:val="28"/>
      <w:lang w:val="zh-CN"/>
    </w:rPr>
  </w:style>
  <w:style w:type="paragraph" w:styleId="8">
    <w:name w:val="heading 8"/>
    <w:basedOn w:val="afa"/>
    <w:next w:val="afa"/>
    <w:link w:val="82"/>
    <w:qFormat/>
    <w:pPr>
      <w:keepNext/>
      <w:keepLines/>
      <w:numPr>
        <w:ilvl w:val="7"/>
        <w:numId w:val="1"/>
      </w:numPr>
      <w:jc w:val="center"/>
      <w:outlineLvl w:val="7"/>
    </w:pPr>
    <w:rPr>
      <w:rFonts w:eastAsia="楷体_GB2312"/>
      <w:sz w:val="24"/>
      <w:szCs w:val="24"/>
      <w:lang w:val="zh-CN"/>
    </w:rPr>
  </w:style>
  <w:style w:type="paragraph" w:styleId="90">
    <w:name w:val="heading 9"/>
    <w:basedOn w:val="afa"/>
    <w:next w:val="afa"/>
    <w:link w:val="92"/>
    <w:qFormat/>
    <w:pPr>
      <w:keepLines/>
      <w:numPr>
        <w:ilvl w:val="8"/>
        <w:numId w:val="1"/>
      </w:numPr>
      <w:spacing w:line="240" w:lineRule="auto"/>
      <w:jc w:val="center"/>
      <w:outlineLvl w:val="8"/>
    </w:pPr>
    <w:rPr>
      <w:rFonts w:eastAsia="楷体_GB2312"/>
      <w:sz w:val="24"/>
      <w:szCs w:val="24"/>
    </w:rPr>
  </w:style>
  <w:style w:type="character" w:default="1" w:styleId="afb">
    <w:name w:val="Default Paragraph Font"/>
    <w:uiPriority w:val="1"/>
    <w:semiHidden/>
    <w:unhideWhenUsed/>
  </w:style>
  <w:style w:type="table" w:default="1" w:styleId="afc">
    <w:name w:val="Normal Table"/>
    <w:uiPriority w:val="99"/>
    <w:semiHidden/>
    <w:unhideWhenUsed/>
    <w:tblPr>
      <w:tblInd w:w="0" w:type="dxa"/>
      <w:tblCellMar>
        <w:top w:w="0" w:type="dxa"/>
        <w:left w:w="108" w:type="dxa"/>
        <w:bottom w:w="0" w:type="dxa"/>
        <w:right w:w="108" w:type="dxa"/>
      </w:tblCellMar>
    </w:tblPr>
  </w:style>
  <w:style w:type="numbering" w:default="1" w:styleId="afd">
    <w:name w:val="No List"/>
    <w:uiPriority w:val="99"/>
    <w:semiHidden/>
    <w:unhideWhenUsed/>
  </w:style>
  <w:style w:type="paragraph" w:styleId="32">
    <w:name w:val="List 3"/>
    <w:basedOn w:val="afa"/>
    <w:semiHidden/>
    <w:qFormat/>
    <w:pPr>
      <w:spacing w:line="440" w:lineRule="exact"/>
      <w:ind w:leftChars="400" w:left="100" w:hangingChars="200" w:hanging="200"/>
    </w:pPr>
    <w:rPr>
      <w:szCs w:val="20"/>
    </w:rPr>
  </w:style>
  <w:style w:type="paragraph" w:styleId="TOC7">
    <w:name w:val="toc 7"/>
    <w:basedOn w:val="afa"/>
    <w:next w:val="afa"/>
    <w:uiPriority w:val="39"/>
    <w:unhideWhenUsed/>
    <w:pPr>
      <w:ind w:left="1920"/>
      <w:jc w:val="left"/>
    </w:pPr>
    <w:rPr>
      <w:rFonts w:asciiTheme="minorHAnsi" w:eastAsiaTheme="minorHAnsi"/>
      <w:sz w:val="18"/>
      <w:szCs w:val="18"/>
    </w:rPr>
  </w:style>
  <w:style w:type="paragraph" w:styleId="23">
    <w:name w:val="List Number 2"/>
    <w:basedOn w:val="afa"/>
    <w:semiHidden/>
    <w:pPr>
      <w:tabs>
        <w:tab w:val="left" w:pos="360"/>
      </w:tabs>
      <w:spacing w:line="440" w:lineRule="exact"/>
    </w:pPr>
    <w:rPr>
      <w:szCs w:val="20"/>
    </w:rPr>
  </w:style>
  <w:style w:type="paragraph" w:styleId="afe">
    <w:name w:val="table of authorities"/>
    <w:basedOn w:val="afa"/>
    <w:next w:val="afa"/>
    <w:semiHidden/>
    <w:qFormat/>
    <w:pPr>
      <w:spacing w:line="440" w:lineRule="exact"/>
      <w:ind w:leftChars="200" w:left="420"/>
    </w:pPr>
    <w:rPr>
      <w:szCs w:val="20"/>
    </w:rPr>
  </w:style>
  <w:style w:type="paragraph" w:styleId="aff">
    <w:name w:val="Note Heading"/>
    <w:basedOn w:val="afa"/>
    <w:next w:val="afa"/>
    <w:link w:val="aff0"/>
    <w:semiHidden/>
    <w:pPr>
      <w:spacing w:line="440" w:lineRule="exact"/>
      <w:jc w:val="center"/>
    </w:pPr>
    <w:rPr>
      <w:szCs w:val="20"/>
    </w:rPr>
  </w:style>
  <w:style w:type="paragraph" w:styleId="43">
    <w:name w:val="List Bullet 4"/>
    <w:basedOn w:val="afa"/>
    <w:semiHidden/>
    <w:qFormat/>
    <w:pPr>
      <w:tabs>
        <w:tab w:val="left" w:pos="360"/>
      </w:tabs>
      <w:spacing w:line="440" w:lineRule="exact"/>
    </w:pPr>
    <w:rPr>
      <w:szCs w:val="20"/>
    </w:rPr>
  </w:style>
  <w:style w:type="paragraph" w:styleId="80">
    <w:name w:val="index 8"/>
    <w:basedOn w:val="afa"/>
    <w:next w:val="afa"/>
    <w:pPr>
      <w:spacing w:line="240" w:lineRule="auto"/>
      <w:ind w:left="1680" w:hanging="210"/>
    </w:pPr>
    <w:rPr>
      <w:rFonts w:ascii="Calibri" w:hAnsi="Calibri"/>
      <w:sz w:val="20"/>
      <w:szCs w:val="20"/>
    </w:rPr>
  </w:style>
  <w:style w:type="paragraph" w:styleId="aff1">
    <w:name w:val="E-mail Signature"/>
    <w:basedOn w:val="afa"/>
    <w:link w:val="aff2"/>
    <w:semiHidden/>
    <w:qFormat/>
    <w:pPr>
      <w:spacing w:line="440" w:lineRule="exact"/>
    </w:pPr>
    <w:rPr>
      <w:szCs w:val="20"/>
    </w:rPr>
  </w:style>
  <w:style w:type="paragraph" w:styleId="aff3">
    <w:name w:val="List Number"/>
    <w:basedOn w:val="afa"/>
    <w:semiHidden/>
    <w:qFormat/>
    <w:pPr>
      <w:tabs>
        <w:tab w:val="left" w:pos="360"/>
      </w:tabs>
      <w:spacing w:line="440" w:lineRule="exact"/>
    </w:pPr>
    <w:rPr>
      <w:szCs w:val="20"/>
    </w:rPr>
  </w:style>
  <w:style w:type="paragraph" w:styleId="aff4">
    <w:name w:val="Normal Indent"/>
    <w:basedOn w:val="afa"/>
    <w:link w:val="13"/>
    <w:qFormat/>
    <w:pPr>
      <w:snapToGrid w:val="0"/>
      <w:spacing w:after="120" w:line="240" w:lineRule="atLeast"/>
      <w:ind w:firstLine="420"/>
    </w:pPr>
    <w:rPr>
      <w:rFonts w:ascii="宋体"/>
      <w:szCs w:val="20"/>
    </w:rPr>
  </w:style>
  <w:style w:type="paragraph" w:styleId="aff5">
    <w:name w:val="caption"/>
    <w:basedOn w:val="afa"/>
    <w:next w:val="afa"/>
    <w:link w:val="14"/>
    <w:uiPriority w:val="35"/>
    <w:qFormat/>
    <w:pPr>
      <w:spacing w:before="152" w:after="160"/>
    </w:pPr>
    <w:rPr>
      <w:rFonts w:ascii="Arial" w:eastAsia="黑体" w:hAnsi="Arial" w:cs="Arial"/>
      <w:sz w:val="20"/>
      <w:szCs w:val="20"/>
    </w:rPr>
  </w:style>
  <w:style w:type="paragraph" w:styleId="51">
    <w:name w:val="index 5"/>
    <w:basedOn w:val="afa"/>
    <w:next w:val="afa"/>
    <w:pPr>
      <w:spacing w:line="240" w:lineRule="auto"/>
      <w:ind w:left="1050" w:hanging="210"/>
    </w:pPr>
    <w:rPr>
      <w:rFonts w:ascii="Calibri" w:hAnsi="Calibri"/>
      <w:sz w:val="20"/>
      <w:szCs w:val="20"/>
    </w:rPr>
  </w:style>
  <w:style w:type="paragraph" w:styleId="aff6">
    <w:name w:val="List Bullet"/>
    <w:basedOn w:val="afa"/>
    <w:pPr>
      <w:tabs>
        <w:tab w:val="left" w:pos="665"/>
      </w:tabs>
      <w:spacing w:before="80" w:after="40" w:line="240" w:lineRule="auto"/>
      <w:ind w:left="665" w:hanging="425"/>
    </w:pPr>
    <w:rPr>
      <w:rFonts w:ascii="宋体"/>
    </w:rPr>
  </w:style>
  <w:style w:type="paragraph" w:styleId="aff7">
    <w:name w:val="envelope address"/>
    <w:basedOn w:val="afa"/>
    <w:semiHidden/>
    <w:pPr>
      <w:framePr w:w="7920" w:h="1980" w:hRule="exact" w:hSpace="180" w:wrap="auto" w:hAnchor="page" w:xAlign="center" w:yAlign="bottom"/>
      <w:snapToGrid w:val="0"/>
      <w:spacing w:line="440" w:lineRule="exact"/>
      <w:ind w:leftChars="1400" w:left="100"/>
    </w:pPr>
    <w:rPr>
      <w:rFonts w:ascii="Arial" w:hAnsi="Arial" w:cs="Arial"/>
    </w:rPr>
  </w:style>
  <w:style w:type="paragraph" w:styleId="aff8">
    <w:name w:val="Document Map"/>
    <w:basedOn w:val="afa"/>
    <w:link w:val="33"/>
    <w:qFormat/>
    <w:pPr>
      <w:shd w:val="clear" w:color="auto" w:fill="000080"/>
    </w:pPr>
  </w:style>
  <w:style w:type="paragraph" w:styleId="aff9">
    <w:name w:val="toa heading"/>
    <w:basedOn w:val="afa"/>
    <w:next w:val="afa"/>
    <w:semiHidden/>
    <w:pPr>
      <w:spacing w:before="120" w:line="240" w:lineRule="auto"/>
    </w:pPr>
    <w:rPr>
      <w:rFonts w:ascii="Arial" w:hAnsi="Arial" w:cs="Arial"/>
    </w:rPr>
  </w:style>
  <w:style w:type="paragraph" w:styleId="affa">
    <w:name w:val="annotation text"/>
    <w:basedOn w:val="afa"/>
    <w:link w:val="34"/>
  </w:style>
  <w:style w:type="paragraph" w:styleId="61">
    <w:name w:val="index 6"/>
    <w:basedOn w:val="afa"/>
    <w:next w:val="afa"/>
    <w:pPr>
      <w:spacing w:line="240" w:lineRule="auto"/>
      <w:ind w:left="1260" w:hanging="210"/>
    </w:pPr>
    <w:rPr>
      <w:rFonts w:ascii="Calibri" w:hAnsi="Calibri"/>
      <w:sz w:val="20"/>
      <w:szCs w:val="20"/>
    </w:rPr>
  </w:style>
  <w:style w:type="paragraph" w:styleId="affb">
    <w:name w:val="Salutation"/>
    <w:basedOn w:val="afa"/>
    <w:next w:val="afa"/>
    <w:link w:val="35"/>
    <w:semiHidden/>
    <w:pPr>
      <w:spacing w:line="440" w:lineRule="exact"/>
    </w:pPr>
    <w:rPr>
      <w:szCs w:val="20"/>
    </w:rPr>
  </w:style>
  <w:style w:type="paragraph" w:styleId="36">
    <w:name w:val="Body Text 3"/>
    <w:basedOn w:val="afa"/>
    <w:link w:val="37"/>
    <w:semiHidden/>
    <w:pPr>
      <w:spacing w:after="120" w:line="440" w:lineRule="exact"/>
    </w:pPr>
    <w:rPr>
      <w:sz w:val="16"/>
      <w:szCs w:val="16"/>
    </w:rPr>
  </w:style>
  <w:style w:type="paragraph" w:styleId="affc">
    <w:name w:val="Closing"/>
    <w:basedOn w:val="afa"/>
    <w:link w:val="affd"/>
    <w:semiHidden/>
    <w:pPr>
      <w:spacing w:line="440" w:lineRule="exact"/>
      <w:ind w:leftChars="2100" w:left="100"/>
    </w:pPr>
    <w:rPr>
      <w:szCs w:val="20"/>
    </w:rPr>
  </w:style>
  <w:style w:type="paragraph" w:styleId="38">
    <w:name w:val="List Bullet 3"/>
    <w:basedOn w:val="afa"/>
    <w:pPr>
      <w:keepNext/>
      <w:tabs>
        <w:tab w:val="left" w:pos="0"/>
        <w:tab w:val="left" w:pos="926"/>
      </w:tabs>
      <w:overflowPunct w:val="0"/>
      <w:autoSpaceDE w:val="0"/>
      <w:autoSpaceDN w:val="0"/>
      <w:adjustRightInd w:val="0"/>
      <w:spacing w:before="60" w:after="60"/>
      <w:ind w:left="926" w:firstLine="482"/>
    </w:pPr>
    <w:rPr>
      <w:rFonts w:ascii="宋体" w:hAnsi="Arial"/>
      <w:kern w:val="0"/>
      <w:szCs w:val="20"/>
    </w:rPr>
  </w:style>
  <w:style w:type="paragraph" w:styleId="affe">
    <w:name w:val="Body Text"/>
    <w:basedOn w:val="afa"/>
    <w:link w:val="24"/>
    <w:pPr>
      <w:spacing w:before="120" w:after="120"/>
    </w:pPr>
    <w:rPr>
      <w:rFonts w:ascii="宋体"/>
    </w:rPr>
  </w:style>
  <w:style w:type="paragraph" w:styleId="afff">
    <w:name w:val="Body Text Indent"/>
    <w:basedOn w:val="afa"/>
    <w:link w:val="25"/>
    <w:pPr>
      <w:spacing w:after="120"/>
      <w:ind w:leftChars="200" w:left="420" w:firstLine="567"/>
    </w:pPr>
    <w:rPr>
      <w:rFonts w:ascii="宋体"/>
    </w:rPr>
  </w:style>
  <w:style w:type="paragraph" w:styleId="39">
    <w:name w:val="List Number 3"/>
    <w:basedOn w:val="afa"/>
    <w:semiHidden/>
    <w:pPr>
      <w:tabs>
        <w:tab w:val="left" w:pos="360"/>
      </w:tabs>
      <w:spacing w:line="440" w:lineRule="exact"/>
    </w:pPr>
    <w:rPr>
      <w:szCs w:val="20"/>
    </w:rPr>
  </w:style>
  <w:style w:type="paragraph" w:styleId="26">
    <w:name w:val="List 2"/>
    <w:basedOn w:val="afa"/>
    <w:semiHidden/>
    <w:pPr>
      <w:spacing w:line="440" w:lineRule="exact"/>
      <w:ind w:leftChars="200" w:left="100" w:hangingChars="200" w:hanging="200"/>
    </w:pPr>
    <w:rPr>
      <w:szCs w:val="20"/>
    </w:rPr>
  </w:style>
  <w:style w:type="paragraph" w:styleId="afff0">
    <w:name w:val="List Continue"/>
    <w:basedOn w:val="afa"/>
    <w:semiHidden/>
    <w:pPr>
      <w:spacing w:after="120" w:line="440" w:lineRule="exact"/>
      <w:ind w:leftChars="200" w:left="420"/>
    </w:pPr>
    <w:rPr>
      <w:szCs w:val="20"/>
    </w:rPr>
  </w:style>
  <w:style w:type="paragraph" w:styleId="afff1">
    <w:name w:val="Block Text"/>
    <w:basedOn w:val="afa"/>
    <w:semiHidden/>
    <w:pPr>
      <w:spacing w:after="120" w:line="440" w:lineRule="exact"/>
      <w:ind w:leftChars="700" w:left="1440" w:rightChars="700" w:right="1440"/>
    </w:pPr>
    <w:rPr>
      <w:szCs w:val="20"/>
    </w:rPr>
  </w:style>
  <w:style w:type="paragraph" w:styleId="27">
    <w:name w:val="List Bullet 2"/>
    <w:basedOn w:val="afa"/>
    <w:pPr>
      <w:tabs>
        <w:tab w:val="left" w:pos="360"/>
      </w:tabs>
      <w:autoSpaceDE w:val="0"/>
      <w:autoSpaceDN w:val="0"/>
      <w:adjustRightInd w:val="0"/>
      <w:spacing w:line="312" w:lineRule="atLeast"/>
      <w:textAlignment w:val="baseline"/>
    </w:pPr>
    <w:rPr>
      <w:kern w:val="0"/>
    </w:rPr>
  </w:style>
  <w:style w:type="paragraph" w:styleId="HTML">
    <w:name w:val="HTML Address"/>
    <w:basedOn w:val="afa"/>
    <w:link w:val="HTML0"/>
    <w:semiHidden/>
    <w:pPr>
      <w:spacing w:line="440" w:lineRule="exact"/>
    </w:pPr>
    <w:rPr>
      <w:i/>
      <w:iCs/>
      <w:szCs w:val="28"/>
    </w:rPr>
  </w:style>
  <w:style w:type="paragraph" w:styleId="44">
    <w:name w:val="index 4"/>
    <w:basedOn w:val="afa"/>
    <w:next w:val="afa"/>
    <w:pPr>
      <w:spacing w:line="240" w:lineRule="auto"/>
      <w:ind w:left="840" w:hanging="210"/>
    </w:pPr>
    <w:rPr>
      <w:rFonts w:ascii="Calibri" w:hAnsi="Calibri"/>
      <w:sz w:val="20"/>
      <w:szCs w:val="20"/>
    </w:rPr>
  </w:style>
  <w:style w:type="paragraph" w:styleId="TOC5">
    <w:name w:val="toc 5"/>
    <w:basedOn w:val="afa"/>
    <w:next w:val="afa"/>
    <w:uiPriority w:val="39"/>
    <w:unhideWhenUsed/>
    <w:pPr>
      <w:ind w:left="1280"/>
      <w:jc w:val="left"/>
    </w:pPr>
    <w:rPr>
      <w:rFonts w:asciiTheme="minorHAnsi" w:eastAsiaTheme="minorHAnsi"/>
      <w:sz w:val="18"/>
      <w:szCs w:val="18"/>
    </w:rPr>
  </w:style>
  <w:style w:type="paragraph" w:styleId="TOC3">
    <w:name w:val="toc 3"/>
    <w:basedOn w:val="afa"/>
    <w:next w:val="afa"/>
    <w:uiPriority w:val="39"/>
    <w:qFormat/>
    <w:pPr>
      <w:ind w:left="640"/>
      <w:jc w:val="left"/>
    </w:pPr>
    <w:rPr>
      <w:rFonts w:asciiTheme="minorHAnsi" w:eastAsiaTheme="minorHAnsi"/>
      <w:i/>
      <w:iCs/>
      <w:sz w:val="20"/>
      <w:szCs w:val="20"/>
    </w:rPr>
  </w:style>
  <w:style w:type="paragraph" w:styleId="afff2">
    <w:name w:val="Plain Text"/>
    <w:basedOn w:val="afa"/>
    <w:link w:val="3a"/>
    <w:pPr>
      <w:spacing w:line="440" w:lineRule="exact"/>
    </w:pPr>
    <w:rPr>
      <w:rFonts w:ascii="宋体" w:hAnsi="Courier New" w:cs="Courier New"/>
      <w:sz w:val="21"/>
      <w:szCs w:val="21"/>
    </w:rPr>
  </w:style>
  <w:style w:type="paragraph" w:styleId="53">
    <w:name w:val="List Bullet 5"/>
    <w:basedOn w:val="afa"/>
    <w:semiHidden/>
    <w:pPr>
      <w:tabs>
        <w:tab w:val="left" w:pos="360"/>
      </w:tabs>
      <w:spacing w:line="440" w:lineRule="exact"/>
    </w:pPr>
    <w:rPr>
      <w:szCs w:val="20"/>
    </w:rPr>
  </w:style>
  <w:style w:type="paragraph" w:styleId="45">
    <w:name w:val="List Number 4"/>
    <w:basedOn w:val="afa"/>
    <w:semiHidden/>
    <w:pPr>
      <w:tabs>
        <w:tab w:val="left" w:pos="360"/>
      </w:tabs>
      <w:spacing w:line="440" w:lineRule="exact"/>
    </w:pPr>
    <w:rPr>
      <w:szCs w:val="20"/>
    </w:rPr>
  </w:style>
  <w:style w:type="paragraph" w:styleId="TOC8">
    <w:name w:val="toc 8"/>
    <w:basedOn w:val="afa"/>
    <w:next w:val="afa"/>
    <w:uiPriority w:val="39"/>
    <w:unhideWhenUsed/>
    <w:pPr>
      <w:ind w:left="2240"/>
      <w:jc w:val="left"/>
    </w:pPr>
    <w:rPr>
      <w:rFonts w:asciiTheme="minorHAnsi" w:eastAsiaTheme="minorHAnsi"/>
      <w:sz w:val="18"/>
      <w:szCs w:val="18"/>
    </w:rPr>
  </w:style>
  <w:style w:type="paragraph" w:styleId="3b">
    <w:name w:val="index 3"/>
    <w:basedOn w:val="afa"/>
    <w:next w:val="afa"/>
    <w:pPr>
      <w:spacing w:line="240" w:lineRule="auto"/>
      <w:ind w:left="630" w:hanging="210"/>
    </w:pPr>
    <w:rPr>
      <w:rFonts w:ascii="Calibri" w:hAnsi="Calibri"/>
      <w:sz w:val="20"/>
      <w:szCs w:val="20"/>
    </w:rPr>
  </w:style>
  <w:style w:type="paragraph" w:styleId="afff3">
    <w:name w:val="Date"/>
    <w:basedOn w:val="afa"/>
    <w:next w:val="afa"/>
    <w:link w:val="3c"/>
    <w:uiPriority w:val="99"/>
    <w:qFormat/>
    <w:pPr>
      <w:ind w:leftChars="2500" w:left="100"/>
    </w:pPr>
    <w:rPr>
      <w:rFonts w:ascii="仿宋_GB2312"/>
      <w:color w:val="FF0000"/>
      <w:kern w:val="0"/>
      <w:szCs w:val="20"/>
    </w:rPr>
  </w:style>
  <w:style w:type="paragraph" w:styleId="28">
    <w:name w:val="Body Text Indent 2"/>
    <w:basedOn w:val="afa"/>
    <w:link w:val="220"/>
    <w:pPr>
      <w:adjustRightInd w:val="0"/>
      <w:spacing w:line="300" w:lineRule="auto"/>
      <w:ind w:firstLine="567"/>
      <w:textAlignment w:val="baseline"/>
    </w:pPr>
    <w:rPr>
      <w:color w:val="000000"/>
      <w:kern w:val="0"/>
      <w:szCs w:val="20"/>
    </w:rPr>
  </w:style>
  <w:style w:type="paragraph" w:styleId="afff4">
    <w:name w:val="endnote text"/>
    <w:basedOn w:val="afa"/>
    <w:link w:val="afff5"/>
    <w:pPr>
      <w:snapToGrid w:val="0"/>
      <w:spacing w:line="240" w:lineRule="auto"/>
    </w:pPr>
    <w:rPr>
      <w:rFonts w:ascii="Calibri" w:hAnsi="Calibri"/>
      <w:sz w:val="21"/>
    </w:rPr>
  </w:style>
  <w:style w:type="paragraph" w:styleId="54">
    <w:name w:val="List Continue 5"/>
    <w:basedOn w:val="afa"/>
    <w:semiHidden/>
    <w:pPr>
      <w:spacing w:after="120" w:line="440" w:lineRule="exact"/>
      <w:ind w:leftChars="1000" w:left="2100"/>
    </w:pPr>
    <w:rPr>
      <w:szCs w:val="20"/>
    </w:rPr>
  </w:style>
  <w:style w:type="paragraph" w:styleId="afff6">
    <w:name w:val="Balloon Text"/>
    <w:basedOn w:val="afa"/>
    <w:link w:val="29"/>
    <w:uiPriority w:val="99"/>
    <w:qFormat/>
    <w:pPr>
      <w:adjustRightInd w:val="0"/>
      <w:spacing w:line="312" w:lineRule="atLeast"/>
      <w:textAlignment w:val="baseline"/>
    </w:pPr>
    <w:rPr>
      <w:kern w:val="0"/>
      <w:sz w:val="18"/>
      <w:szCs w:val="18"/>
    </w:rPr>
  </w:style>
  <w:style w:type="paragraph" w:styleId="afff7">
    <w:name w:val="footer"/>
    <w:basedOn w:val="afa"/>
    <w:link w:val="afff8"/>
    <w:qFormat/>
    <w:pPr>
      <w:snapToGrid w:val="0"/>
      <w:spacing w:before="120" w:after="120" w:line="240" w:lineRule="auto"/>
      <w:ind w:firstLine="0"/>
      <w:jc w:val="center"/>
    </w:pPr>
    <w:rPr>
      <w:sz w:val="18"/>
      <w:szCs w:val="18"/>
    </w:rPr>
  </w:style>
  <w:style w:type="paragraph" w:styleId="afff9">
    <w:name w:val="envelope return"/>
    <w:basedOn w:val="afa"/>
    <w:semiHidden/>
    <w:qFormat/>
    <w:pPr>
      <w:snapToGrid w:val="0"/>
      <w:spacing w:line="440" w:lineRule="exact"/>
    </w:pPr>
    <w:rPr>
      <w:rFonts w:ascii="Arial" w:hAnsi="Arial" w:cs="Arial"/>
      <w:szCs w:val="20"/>
    </w:rPr>
  </w:style>
  <w:style w:type="paragraph" w:styleId="afffa">
    <w:name w:val="header"/>
    <w:basedOn w:val="afa"/>
    <w:link w:val="2a"/>
    <w:pPr>
      <w:pBdr>
        <w:bottom w:val="thickThinSmallGap" w:sz="12" w:space="1" w:color="auto"/>
      </w:pBdr>
      <w:snapToGrid w:val="0"/>
      <w:spacing w:afterLines="100" w:after="100"/>
    </w:pPr>
    <w:rPr>
      <w:sz w:val="18"/>
      <w:szCs w:val="18"/>
    </w:rPr>
  </w:style>
  <w:style w:type="paragraph" w:styleId="afffb">
    <w:name w:val="Signature"/>
    <w:basedOn w:val="afa"/>
    <w:link w:val="afffc"/>
    <w:semiHidden/>
    <w:pPr>
      <w:spacing w:line="440" w:lineRule="exact"/>
      <w:ind w:leftChars="2100" w:left="100"/>
    </w:pPr>
    <w:rPr>
      <w:szCs w:val="20"/>
    </w:rPr>
  </w:style>
  <w:style w:type="paragraph" w:styleId="TOC1">
    <w:name w:val="toc 1"/>
    <w:basedOn w:val="afa"/>
    <w:next w:val="afa"/>
    <w:uiPriority w:val="39"/>
    <w:qFormat/>
    <w:pPr>
      <w:spacing w:before="120" w:after="120"/>
      <w:jc w:val="left"/>
    </w:pPr>
    <w:rPr>
      <w:rFonts w:asciiTheme="minorHAnsi" w:eastAsiaTheme="minorHAnsi"/>
      <w:b/>
      <w:bCs/>
      <w:caps/>
      <w:sz w:val="20"/>
      <w:szCs w:val="20"/>
    </w:rPr>
  </w:style>
  <w:style w:type="paragraph" w:styleId="46">
    <w:name w:val="List Continue 4"/>
    <w:basedOn w:val="afa"/>
    <w:semiHidden/>
    <w:pPr>
      <w:spacing w:after="120" w:line="440" w:lineRule="exact"/>
      <w:ind w:leftChars="800" w:left="1680"/>
    </w:pPr>
    <w:rPr>
      <w:szCs w:val="20"/>
    </w:rPr>
  </w:style>
  <w:style w:type="paragraph" w:styleId="TOC4">
    <w:name w:val="toc 4"/>
    <w:basedOn w:val="afa"/>
    <w:next w:val="afa"/>
    <w:uiPriority w:val="39"/>
    <w:unhideWhenUsed/>
    <w:pPr>
      <w:ind w:left="960"/>
      <w:jc w:val="left"/>
    </w:pPr>
    <w:rPr>
      <w:rFonts w:asciiTheme="minorHAnsi" w:eastAsiaTheme="minorHAnsi"/>
      <w:sz w:val="18"/>
      <w:szCs w:val="18"/>
    </w:rPr>
  </w:style>
  <w:style w:type="paragraph" w:styleId="afffd">
    <w:name w:val="index heading"/>
    <w:basedOn w:val="afa"/>
    <w:next w:val="15"/>
    <w:pPr>
      <w:autoSpaceDE w:val="0"/>
      <w:autoSpaceDN w:val="0"/>
      <w:adjustRightInd w:val="0"/>
      <w:snapToGrid w:val="0"/>
      <w:spacing w:before="60" w:after="60" w:line="420" w:lineRule="atLeast"/>
      <w:ind w:firstLine="540"/>
    </w:pPr>
    <w:rPr>
      <w:rFonts w:ascii="宋体" w:hAnsi="宋体"/>
      <w:spacing w:val="20"/>
      <w:kern w:val="24"/>
      <w:szCs w:val="28"/>
    </w:rPr>
  </w:style>
  <w:style w:type="paragraph" w:styleId="15">
    <w:name w:val="index 1"/>
    <w:basedOn w:val="afa"/>
    <w:next w:val="afa"/>
    <w:qFormat/>
  </w:style>
  <w:style w:type="paragraph" w:styleId="afffe">
    <w:name w:val="Subtitle"/>
    <w:basedOn w:val="afa"/>
    <w:link w:val="2b"/>
    <w:uiPriority w:val="11"/>
    <w:pPr>
      <w:adjustRightInd w:val="0"/>
      <w:spacing w:before="240" w:after="60" w:line="312" w:lineRule="atLeast"/>
      <w:jc w:val="center"/>
      <w:textAlignment w:val="baseline"/>
      <w:outlineLvl w:val="1"/>
    </w:pPr>
    <w:rPr>
      <w:rFonts w:ascii="Arial" w:hAnsi="Arial" w:cs="Arial"/>
      <w:b/>
      <w:bCs/>
      <w:kern w:val="28"/>
    </w:rPr>
  </w:style>
  <w:style w:type="paragraph" w:styleId="55">
    <w:name w:val="List Number 5"/>
    <w:basedOn w:val="afa"/>
    <w:semiHidden/>
    <w:qFormat/>
    <w:pPr>
      <w:tabs>
        <w:tab w:val="left" w:pos="360"/>
      </w:tabs>
      <w:spacing w:line="440" w:lineRule="exact"/>
    </w:pPr>
    <w:rPr>
      <w:szCs w:val="20"/>
    </w:rPr>
  </w:style>
  <w:style w:type="paragraph" w:styleId="affff">
    <w:name w:val="List"/>
    <w:basedOn w:val="afa"/>
    <w:semiHidden/>
    <w:qFormat/>
    <w:pPr>
      <w:spacing w:line="440" w:lineRule="exact"/>
      <w:ind w:left="200" w:hangingChars="200" w:hanging="200"/>
    </w:pPr>
    <w:rPr>
      <w:szCs w:val="20"/>
    </w:rPr>
  </w:style>
  <w:style w:type="paragraph" w:styleId="a">
    <w:name w:val="footnote text"/>
    <w:basedOn w:val="afa"/>
    <w:link w:val="affff0"/>
    <w:uiPriority w:val="99"/>
    <w:pPr>
      <w:numPr>
        <w:numId w:val="2"/>
      </w:numPr>
      <w:tabs>
        <w:tab w:val="left" w:pos="410"/>
        <w:tab w:val="left" w:pos="1680"/>
      </w:tabs>
      <w:adjustRightInd w:val="0"/>
      <w:snapToGrid w:val="0"/>
      <w:spacing w:line="300" w:lineRule="auto"/>
      <w:ind w:rightChars="200" w:right="200"/>
    </w:pPr>
    <w:rPr>
      <w:color w:val="000000"/>
      <w:kern w:val="0"/>
      <w:sz w:val="36"/>
      <w:szCs w:val="18"/>
    </w:rPr>
  </w:style>
  <w:style w:type="paragraph" w:styleId="TOC6">
    <w:name w:val="toc 6"/>
    <w:basedOn w:val="afa"/>
    <w:next w:val="afa"/>
    <w:uiPriority w:val="39"/>
    <w:unhideWhenUsed/>
    <w:pPr>
      <w:ind w:left="1600"/>
      <w:jc w:val="left"/>
    </w:pPr>
    <w:rPr>
      <w:rFonts w:asciiTheme="minorHAnsi" w:eastAsiaTheme="minorHAnsi"/>
      <w:sz w:val="18"/>
      <w:szCs w:val="18"/>
    </w:rPr>
  </w:style>
  <w:style w:type="paragraph" w:styleId="56">
    <w:name w:val="List 5"/>
    <w:basedOn w:val="afa"/>
    <w:semiHidden/>
    <w:pPr>
      <w:spacing w:line="440" w:lineRule="exact"/>
      <w:ind w:leftChars="800" w:left="100" w:hangingChars="200" w:hanging="200"/>
    </w:pPr>
    <w:rPr>
      <w:szCs w:val="20"/>
    </w:rPr>
  </w:style>
  <w:style w:type="paragraph" w:styleId="3d">
    <w:name w:val="Body Text Indent 3"/>
    <w:basedOn w:val="afa"/>
    <w:link w:val="320"/>
    <w:pPr>
      <w:spacing w:after="120"/>
      <w:ind w:leftChars="200" w:left="420" w:firstLine="567"/>
    </w:pPr>
    <w:rPr>
      <w:rFonts w:ascii="宋体"/>
      <w:sz w:val="16"/>
      <w:szCs w:val="16"/>
    </w:rPr>
  </w:style>
  <w:style w:type="paragraph" w:styleId="71">
    <w:name w:val="index 7"/>
    <w:basedOn w:val="afa"/>
    <w:next w:val="afa"/>
    <w:pPr>
      <w:spacing w:line="240" w:lineRule="auto"/>
      <w:ind w:left="1470" w:hanging="210"/>
    </w:pPr>
    <w:rPr>
      <w:rFonts w:ascii="Calibri" w:hAnsi="Calibri"/>
      <w:sz w:val="20"/>
      <w:szCs w:val="20"/>
    </w:rPr>
  </w:style>
  <w:style w:type="paragraph" w:styleId="91">
    <w:name w:val="index 9"/>
    <w:basedOn w:val="afa"/>
    <w:next w:val="afa"/>
    <w:pPr>
      <w:adjustRightInd w:val="0"/>
      <w:spacing w:line="312" w:lineRule="atLeast"/>
      <w:ind w:left="3360"/>
      <w:textAlignment w:val="baseline"/>
    </w:pPr>
    <w:rPr>
      <w:kern w:val="0"/>
      <w:sz w:val="21"/>
      <w:szCs w:val="20"/>
    </w:rPr>
  </w:style>
  <w:style w:type="paragraph" w:styleId="affff1">
    <w:name w:val="table of figures"/>
    <w:basedOn w:val="afa"/>
    <w:next w:val="afa"/>
    <w:uiPriority w:val="99"/>
    <w:pPr>
      <w:ind w:left="560" w:hanging="560"/>
    </w:pPr>
    <w:rPr>
      <w:rFonts w:ascii="Calibri" w:hAnsi="Calibri" w:cs="Calibri"/>
      <w:smallCaps/>
      <w:sz w:val="20"/>
      <w:szCs w:val="20"/>
    </w:rPr>
  </w:style>
  <w:style w:type="paragraph" w:styleId="TOC2">
    <w:name w:val="toc 2"/>
    <w:basedOn w:val="afa"/>
    <w:next w:val="afa"/>
    <w:uiPriority w:val="39"/>
    <w:qFormat/>
    <w:pPr>
      <w:ind w:left="320"/>
      <w:jc w:val="left"/>
    </w:pPr>
    <w:rPr>
      <w:rFonts w:asciiTheme="minorHAnsi" w:eastAsiaTheme="minorHAnsi"/>
      <w:smallCaps/>
      <w:sz w:val="20"/>
      <w:szCs w:val="20"/>
    </w:rPr>
  </w:style>
  <w:style w:type="paragraph" w:styleId="TOC9">
    <w:name w:val="toc 9"/>
    <w:basedOn w:val="afa"/>
    <w:next w:val="afa"/>
    <w:uiPriority w:val="39"/>
    <w:unhideWhenUsed/>
    <w:pPr>
      <w:ind w:left="2560"/>
      <w:jc w:val="left"/>
    </w:pPr>
    <w:rPr>
      <w:rFonts w:asciiTheme="minorHAnsi" w:eastAsiaTheme="minorHAnsi"/>
      <w:sz w:val="18"/>
      <w:szCs w:val="18"/>
    </w:rPr>
  </w:style>
  <w:style w:type="paragraph" w:styleId="2c">
    <w:name w:val="Body Text 2"/>
    <w:basedOn w:val="afa"/>
    <w:link w:val="221"/>
    <w:pPr>
      <w:spacing w:after="120" w:line="480" w:lineRule="auto"/>
    </w:pPr>
    <w:rPr>
      <w:sz w:val="21"/>
      <w:szCs w:val="20"/>
    </w:rPr>
  </w:style>
  <w:style w:type="paragraph" w:styleId="47">
    <w:name w:val="List 4"/>
    <w:basedOn w:val="afa"/>
    <w:semiHidden/>
    <w:qFormat/>
    <w:pPr>
      <w:spacing w:line="440" w:lineRule="exact"/>
      <w:ind w:leftChars="600" w:left="100" w:hangingChars="200" w:hanging="200"/>
    </w:pPr>
    <w:rPr>
      <w:szCs w:val="20"/>
    </w:rPr>
  </w:style>
  <w:style w:type="paragraph" w:styleId="2d">
    <w:name w:val="List Continue 2"/>
    <w:basedOn w:val="afa"/>
    <w:semiHidden/>
    <w:pPr>
      <w:spacing w:after="120" w:line="440" w:lineRule="exact"/>
      <w:ind w:leftChars="400" w:left="840"/>
    </w:pPr>
    <w:rPr>
      <w:szCs w:val="20"/>
    </w:rPr>
  </w:style>
  <w:style w:type="paragraph" w:styleId="affff2">
    <w:name w:val="Message Header"/>
    <w:basedOn w:val="afa"/>
    <w:link w:val="affff3"/>
    <w:semiHidden/>
    <w:pPr>
      <w:pBdr>
        <w:top w:val="single" w:sz="6" w:space="1" w:color="auto"/>
        <w:left w:val="single" w:sz="6" w:space="1" w:color="auto"/>
        <w:bottom w:val="single" w:sz="6" w:space="1" w:color="auto"/>
        <w:right w:val="single" w:sz="6" w:space="1" w:color="auto"/>
      </w:pBdr>
      <w:shd w:val="pct20" w:color="auto" w:fill="auto"/>
      <w:spacing w:line="440" w:lineRule="exact"/>
      <w:ind w:leftChars="500" w:left="1080" w:hangingChars="500" w:hanging="1080"/>
    </w:pPr>
    <w:rPr>
      <w:rFonts w:ascii="Arial" w:hAnsi="Arial" w:cs="Arial"/>
    </w:rPr>
  </w:style>
  <w:style w:type="paragraph" w:styleId="HTML1">
    <w:name w:val="HTML Preformatted"/>
    <w:basedOn w:val="afa"/>
    <w:link w:val="HTML2"/>
    <w:pPr>
      <w:spacing w:line="440" w:lineRule="exact"/>
    </w:pPr>
    <w:rPr>
      <w:rFonts w:ascii="Courier New" w:hAnsi="Courier New" w:cs="Courier New"/>
      <w:sz w:val="20"/>
      <w:szCs w:val="28"/>
    </w:rPr>
  </w:style>
  <w:style w:type="paragraph" w:styleId="affff4">
    <w:name w:val="Normal (Web)"/>
    <w:basedOn w:val="afa"/>
    <w:uiPriority w:val="99"/>
    <w:qFormat/>
    <w:pPr>
      <w:spacing w:before="100" w:beforeAutospacing="1" w:after="100" w:afterAutospacing="1" w:line="240" w:lineRule="auto"/>
    </w:pPr>
    <w:rPr>
      <w:rFonts w:ascii="宋体" w:hAnsi="宋体" w:cs="宋体"/>
      <w:kern w:val="0"/>
    </w:rPr>
  </w:style>
  <w:style w:type="paragraph" w:styleId="3e">
    <w:name w:val="List Continue 3"/>
    <w:basedOn w:val="afa"/>
    <w:semiHidden/>
    <w:pPr>
      <w:spacing w:after="120" w:line="440" w:lineRule="exact"/>
      <w:ind w:leftChars="600" w:left="1260"/>
    </w:pPr>
    <w:rPr>
      <w:szCs w:val="20"/>
    </w:rPr>
  </w:style>
  <w:style w:type="paragraph" w:styleId="2e">
    <w:name w:val="index 2"/>
    <w:basedOn w:val="afa"/>
    <w:next w:val="afa"/>
    <w:pPr>
      <w:spacing w:line="240" w:lineRule="auto"/>
      <w:ind w:left="420" w:hanging="210"/>
    </w:pPr>
    <w:rPr>
      <w:rFonts w:ascii="Calibri" w:hAnsi="Calibri"/>
      <w:sz w:val="20"/>
      <w:szCs w:val="20"/>
    </w:rPr>
  </w:style>
  <w:style w:type="paragraph" w:styleId="affff5">
    <w:name w:val="Title"/>
    <w:basedOn w:val="afa"/>
    <w:link w:val="affff6"/>
    <w:pPr>
      <w:spacing w:after="400" w:line="440" w:lineRule="exact"/>
      <w:jc w:val="center"/>
      <w:outlineLvl w:val="0"/>
    </w:pPr>
    <w:rPr>
      <w:b/>
      <w:szCs w:val="20"/>
    </w:rPr>
  </w:style>
  <w:style w:type="paragraph" w:styleId="affff7">
    <w:name w:val="annotation subject"/>
    <w:basedOn w:val="affa"/>
    <w:next w:val="affa"/>
    <w:link w:val="3f"/>
    <w:uiPriority w:val="99"/>
    <w:pPr>
      <w:adjustRightInd w:val="0"/>
      <w:snapToGrid w:val="0"/>
      <w:spacing w:line="288" w:lineRule="auto"/>
      <w:ind w:firstLine="567"/>
      <w:textAlignment w:val="baseline"/>
    </w:pPr>
    <w:rPr>
      <w:b/>
      <w:bCs/>
    </w:rPr>
  </w:style>
  <w:style w:type="paragraph" w:styleId="affff8">
    <w:name w:val="Body Text First Indent"/>
    <w:basedOn w:val="affe"/>
    <w:link w:val="3f0"/>
    <w:uiPriority w:val="99"/>
    <w:qFormat/>
    <w:pPr>
      <w:spacing w:before="0"/>
      <w:ind w:firstLineChars="100" w:firstLine="420"/>
    </w:pPr>
    <w:rPr>
      <w:rFonts w:ascii="Times New Roman"/>
    </w:rPr>
  </w:style>
  <w:style w:type="paragraph" w:styleId="2f">
    <w:name w:val="Body Text First Indent 2"/>
    <w:basedOn w:val="afa"/>
    <w:next w:val="afa"/>
    <w:link w:val="222"/>
    <w:uiPriority w:val="99"/>
    <w:unhideWhenUsed/>
    <w:qFormat/>
    <w:pPr>
      <w:widowControl w:val="0"/>
      <w:adjustRightInd w:val="0"/>
      <w:snapToGrid w:val="0"/>
      <w:spacing w:line="360" w:lineRule="auto"/>
      <w:ind w:firstLineChars="200" w:firstLine="420"/>
      <w:jc w:val="left"/>
    </w:pPr>
    <w:rPr>
      <w:rFonts w:eastAsia="宋体"/>
      <w:sz w:val="24"/>
      <w:szCs w:val="24"/>
    </w:rPr>
  </w:style>
  <w:style w:type="table" w:styleId="affff9">
    <w:name w:val="Table Grid"/>
    <w:basedOn w:val="afc"/>
    <w:uiPriority w:val="39"/>
    <w:qFormat/>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a">
    <w:name w:val="Table Theme"/>
    <w:basedOn w:val="afc"/>
    <w:semiHidden/>
    <w:pPr>
      <w:widowControl w:val="0"/>
      <w:spacing w:line="4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Table Colorful 1"/>
    <w:basedOn w:val="afc"/>
    <w:semiHidden/>
    <w:pPr>
      <w:widowControl w:val="0"/>
      <w:spacing w:line="44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f0">
    <w:name w:val="Table Colorful 2"/>
    <w:basedOn w:val="afc"/>
    <w:semiHidden/>
    <w:pPr>
      <w:widowControl w:val="0"/>
      <w:spacing w:line="44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f1">
    <w:name w:val="Table Colorful 3"/>
    <w:basedOn w:val="afc"/>
    <w:semiHidden/>
    <w:pPr>
      <w:widowControl w:val="0"/>
      <w:spacing w:line="44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fb">
    <w:name w:val="Table Elegant"/>
    <w:basedOn w:val="afc"/>
    <w:semiHidden/>
    <w:pPr>
      <w:widowControl w:val="0"/>
      <w:spacing w:line="44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7">
    <w:name w:val="Table Classic 1"/>
    <w:basedOn w:val="afc"/>
    <w:semiHidden/>
    <w:pPr>
      <w:widowControl w:val="0"/>
      <w:spacing w:line="44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f1">
    <w:name w:val="Table Classic 2"/>
    <w:basedOn w:val="afc"/>
    <w:semiHidden/>
    <w:qFormat/>
    <w:pPr>
      <w:widowControl w:val="0"/>
      <w:spacing w:line="44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f2">
    <w:name w:val="Table Classic 3"/>
    <w:basedOn w:val="afc"/>
    <w:semiHidden/>
    <w:qFormat/>
    <w:pPr>
      <w:widowControl w:val="0"/>
      <w:spacing w:line="44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8">
    <w:name w:val="Table Classic 4"/>
    <w:basedOn w:val="afc"/>
    <w:semiHidden/>
    <w:pPr>
      <w:widowControl w:val="0"/>
      <w:spacing w:line="44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8">
    <w:name w:val="Table Simple 1"/>
    <w:basedOn w:val="afc"/>
    <w:semiHidden/>
    <w:qFormat/>
    <w:pPr>
      <w:widowControl w:val="0"/>
      <w:spacing w:line="44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f2">
    <w:name w:val="Table Simple 2"/>
    <w:basedOn w:val="afc"/>
    <w:semiHidden/>
    <w:pPr>
      <w:widowControl w:val="0"/>
      <w:spacing w:line="440" w:lineRule="exact"/>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f3">
    <w:name w:val="Table Simple 3"/>
    <w:basedOn w:val="afc"/>
    <w:semiHidden/>
    <w:qFormat/>
    <w:pPr>
      <w:widowControl w:val="0"/>
      <w:spacing w:line="44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9">
    <w:name w:val="Table Subtle 1"/>
    <w:basedOn w:val="afc"/>
    <w:semiHidden/>
    <w:pPr>
      <w:widowControl w:val="0"/>
      <w:spacing w:line="440" w:lineRule="exact"/>
    </w:p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3">
    <w:name w:val="Table Subtle 2"/>
    <w:basedOn w:val="afc"/>
    <w:semiHidden/>
    <w:qFormat/>
    <w:pPr>
      <w:widowControl w:val="0"/>
      <w:spacing w:line="440" w:lineRule="exact"/>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a">
    <w:name w:val="Table List 1"/>
    <w:basedOn w:val="afc"/>
    <w:semiHidden/>
    <w:pPr>
      <w:widowControl w:val="0"/>
      <w:spacing w:line="440" w:lineRule="exact"/>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4">
    <w:name w:val="Table List 2"/>
    <w:basedOn w:val="afc"/>
    <w:semiHidden/>
    <w:pPr>
      <w:widowControl w:val="0"/>
      <w:spacing w:line="440" w:lineRule="exact"/>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f4">
    <w:name w:val="Table List 3"/>
    <w:basedOn w:val="afc"/>
    <w:semiHidden/>
    <w:pPr>
      <w:widowControl w:val="0"/>
      <w:spacing w:line="44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9">
    <w:name w:val="Table List 4"/>
    <w:basedOn w:val="afc"/>
    <w:semiHidden/>
    <w:qFormat/>
    <w:pPr>
      <w:widowControl w:val="0"/>
      <w:spacing w:line="44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7">
    <w:name w:val="Table List 5"/>
    <w:basedOn w:val="afc"/>
    <w:semiHidden/>
    <w:qFormat/>
    <w:pPr>
      <w:widowControl w:val="0"/>
      <w:spacing w:line="44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3">
    <w:name w:val="Table List 6"/>
    <w:basedOn w:val="afc"/>
    <w:semiHidden/>
    <w:pPr>
      <w:widowControl w:val="0"/>
      <w:spacing w:line="440" w:lineRule="exact"/>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3">
    <w:name w:val="Table List 7"/>
    <w:basedOn w:val="afc"/>
    <w:semiHidden/>
    <w:qFormat/>
    <w:pPr>
      <w:widowControl w:val="0"/>
      <w:spacing w:line="440" w:lineRule="exact"/>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1">
    <w:name w:val="Table List 8"/>
    <w:basedOn w:val="afc"/>
    <w:semiHidden/>
    <w:pPr>
      <w:widowControl w:val="0"/>
      <w:spacing w:line="440" w:lineRule="exact"/>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fc">
    <w:name w:val="Table Contemporary"/>
    <w:basedOn w:val="afc"/>
    <w:semiHidden/>
    <w:pPr>
      <w:widowControl w:val="0"/>
      <w:spacing w:line="440" w:lineRule="exact"/>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b">
    <w:name w:val="Table Columns 1"/>
    <w:basedOn w:val="afc"/>
    <w:semiHidden/>
    <w:qFormat/>
    <w:pPr>
      <w:widowControl w:val="0"/>
      <w:spacing w:line="440" w:lineRule="exact"/>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5">
    <w:name w:val="Table Columns 2"/>
    <w:basedOn w:val="afc"/>
    <w:semiHidden/>
    <w:pPr>
      <w:widowControl w:val="0"/>
      <w:spacing w:line="440" w:lineRule="exact"/>
    </w:pPr>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f5">
    <w:name w:val="Table Columns 3"/>
    <w:basedOn w:val="afc"/>
    <w:semiHidden/>
    <w:qFormat/>
    <w:pPr>
      <w:widowControl w:val="0"/>
      <w:spacing w:line="440" w:lineRule="exact"/>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a">
    <w:name w:val="Table Columns 4"/>
    <w:basedOn w:val="afc"/>
    <w:semiHidden/>
    <w:pPr>
      <w:widowControl w:val="0"/>
      <w:spacing w:line="440" w:lineRule="exact"/>
    </w:p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fc"/>
    <w:semiHidden/>
    <w:qFormat/>
    <w:pPr>
      <w:widowControl w:val="0"/>
      <w:spacing w:line="440" w:lineRule="exact"/>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c">
    <w:name w:val="Table Grid 1"/>
    <w:basedOn w:val="afc"/>
    <w:semiHidden/>
    <w:pPr>
      <w:widowControl w:val="0"/>
      <w:spacing w:line="44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6">
    <w:name w:val="Table Grid 2"/>
    <w:basedOn w:val="afc"/>
    <w:semiHidden/>
    <w:qFormat/>
    <w:pPr>
      <w:widowControl w:val="0"/>
      <w:spacing w:line="44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6">
    <w:name w:val="Table Grid 3"/>
    <w:basedOn w:val="afc"/>
    <w:semiHidden/>
    <w:qFormat/>
    <w:pPr>
      <w:widowControl w:val="0"/>
      <w:spacing w:line="44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b">
    <w:name w:val="Table Grid 4"/>
    <w:basedOn w:val="afc"/>
    <w:semiHidden/>
    <w:qFormat/>
    <w:pPr>
      <w:widowControl w:val="0"/>
      <w:spacing w:line="44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9">
    <w:name w:val="Table Grid 5"/>
    <w:basedOn w:val="afc"/>
    <w:semiHidden/>
    <w:qFormat/>
    <w:pPr>
      <w:widowControl w:val="0"/>
      <w:spacing w:line="44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4">
    <w:name w:val="Table Grid 6"/>
    <w:basedOn w:val="afc"/>
    <w:semiHidden/>
    <w:pPr>
      <w:widowControl w:val="0"/>
      <w:spacing w:line="44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4">
    <w:name w:val="Table Grid 7"/>
    <w:basedOn w:val="afc"/>
    <w:semiHidden/>
    <w:pPr>
      <w:widowControl w:val="0"/>
      <w:spacing w:line="44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fc"/>
    <w:semiHidden/>
    <w:pPr>
      <w:widowControl w:val="0"/>
      <w:spacing w:line="44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d">
    <w:name w:val="Table Web 1"/>
    <w:basedOn w:val="afc"/>
    <w:semiHidden/>
    <w:pPr>
      <w:widowControl w:val="0"/>
      <w:spacing w:line="44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2f7">
    <w:name w:val="Table Web 2"/>
    <w:basedOn w:val="afc"/>
    <w:semiHidden/>
    <w:pPr>
      <w:widowControl w:val="0"/>
      <w:spacing w:line="44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3f7">
    <w:name w:val="Table Web 3"/>
    <w:basedOn w:val="afc"/>
    <w:semiHidden/>
    <w:pPr>
      <w:widowControl w:val="0"/>
      <w:spacing w:line="44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affffd">
    <w:name w:val="Table Professional"/>
    <w:basedOn w:val="afc"/>
    <w:semiHidden/>
    <w:qFormat/>
    <w:pPr>
      <w:widowControl w:val="0"/>
      <w:spacing w:line="44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affffe">
    <w:name w:val="Strong"/>
    <w:uiPriority w:val="22"/>
    <w:qFormat/>
    <w:rPr>
      <w:b/>
      <w:bCs/>
    </w:rPr>
  </w:style>
  <w:style w:type="character" w:styleId="afffff">
    <w:name w:val="endnote reference"/>
    <w:rPr>
      <w:vertAlign w:val="superscript"/>
    </w:rPr>
  </w:style>
  <w:style w:type="character" w:styleId="afffff0">
    <w:name w:val="page number"/>
    <w:basedOn w:val="afb"/>
  </w:style>
  <w:style w:type="character" w:styleId="afffff1">
    <w:name w:val="FollowedHyperlink"/>
    <w:uiPriority w:val="99"/>
    <w:qFormat/>
    <w:rPr>
      <w:color w:val="800080"/>
      <w:u w:val="single"/>
    </w:rPr>
  </w:style>
  <w:style w:type="character" w:styleId="afffff2">
    <w:name w:val="Emphasis"/>
    <w:rPr>
      <w:i/>
      <w:iCs/>
    </w:rPr>
  </w:style>
  <w:style w:type="character" w:styleId="afffff3">
    <w:name w:val="line number"/>
    <w:basedOn w:val="afb"/>
  </w:style>
  <w:style w:type="character" w:styleId="HTML3">
    <w:name w:val="HTML Definition"/>
    <w:semiHidden/>
    <w:rPr>
      <w:i/>
      <w:iCs/>
    </w:rPr>
  </w:style>
  <w:style w:type="character" w:styleId="HTML4">
    <w:name w:val="HTML Typewriter"/>
    <w:semiHidden/>
    <w:rPr>
      <w:rFonts w:ascii="Courier New" w:hAnsi="Courier New" w:cs="Courier New"/>
      <w:sz w:val="20"/>
      <w:szCs w:val="20"/>
    </w:rPr>
  </w:style>
  <w:style w:type="character" w:styleId="HTML5">
    <w:name w:val="HTML Acronym"/>
    <w:basedOn w:val="afb"/>
    <w:semiHidden/>
  </w:style>
  <w:style w:type="character" w:styleId="HTML6">
    <w:name w:val="HTML Variable"/>
    <w:semiHidden/>
    <w:rPr>
      <w:i/>
      <w:iCs/>
    </w:rPr>
  </w:style>
  <w:style w:type="character" w:styleId="afffff4">
    <w:name w:val="Hyperlink"/>
    <w:uiPriority w:val="99"/>
    <w:qFormat/>
    <w:rPr>
      <w:color w:val="0000FF"/>
      <w:u w:val="single"/>
    </w:rPr>
  </w:style>
  <w:style w:type="character" w:styleId="HTML7">
    <w:name w:val="HTML Code"/>
    <w:semiHidden/>
    <w:rPr>
      <w:rFonts w:ascii="Courier New" w:hAnsi="Courier New" w:cs="Courier New"/>
      <w:sz w:val="20"/>
      <w:szCs w:val="20"/>
    </w:rPr>
  </w:style>
  <w:style w:type="character" w:styleId="afffff5">
    <w:name w:val="annotation reference"/>
    <w:rPr>
      <w:sz w:val="21"/>
      <w:szCs w:val="21"/>
    </w:rPr>
  </w:style>
  <w:style w:type="character" w:styleId="HTML8">
    <w:name w:val="HTML Cite"/>
    <w:semiHidden/>
    <w:rPr>
      <w:i/>
      <w:iCs/>
    </w:rPr>
  </w:style>
  <w:style w:type="character" w:styleId="afffff6">
    <w:name w:val="footnote reference"/>
    <w:semiHidden/>
    <w:qFormat/>
    <w:rPr>
      <w:vertAlign w:val="superscript"/>
    </w:rPr>
  </w:style>
  <w:style w:type="character" w:styleId="HTML9">
    <w:name w:val="HTML Keyboard"/>
    <w:semiHidden/>
    <w:rPr>
      <w:rFonts w:ascii="Courier New" w:hAnsi="Courier New" w:cs="Courier New"/>
      <w:sz w:val="20"/>
      <w:szCs w:val="20"/>
    </w:rPr>
  </w:style>
  <w:style w:type="character" w:styleId="HTMLa">
    <w:name w:val="HTML Sample"/>
    <w:semiHidden/>
    <w:rPr>
      <w:rFonts w:ascii="Courier New" w:hAnsi="Courier New" w:cs="Courier New"/>
    </w:rPr>
  </w:style>
  <w:style w:type="character" w:customStyle="1" w:styleId="CharChar">
    <w:name w:val="Char Char"/>
    <w:rPr>
      <w:rFonts w:eastAsia="宋体"/>
      <w:kern w:val="2"/>
      <w:sz w:val="18"/>
      <w:szCs w:val="18"/>
      <w:lang w:val="en-US" w:eastAsia="zh-CN" w:bidi="ar-SA"/>
    </w:rPr>
  </w:style>
  <w:style w:type="paragraph" w:customStyle="1" w:styleId="afffff7">
    <w:name w:val="表格"/>
    <w:basedOn w:val="afa"/>
    <w:link w:val="Char"/>
    <w:qFormat/>
    <w:pPr>
      <w:tabs>
        <w:tab w:val="left" w:pos="960"/>
        <w:tab w:val="left" w:pos="3828"/>
      </w:tabs>
      <w:overflowPunct w:val="0"/>
      <w:autoSpaceDE w:val="0"/>
      <w:autoSpaceDN w:val="0"/>
      <w:adjustRightInd w:val="0"/>
      <w:spacing w:line="400" w:lineRule="atLeast"/>
      <w:ind w:right="-108"/>
      <w:jc w:val="center"/>
      <w:textAlignment w:val="baseline"/>
    </w:pPr>
    <w:rPr>
      <w:rFonts w:ascii="宋体"/>
      <w:color w:val="000000"/>
      <w:kern w:val="0"/>
      <w:szCs w:val="20"/>
    </w:rPr>
  </w:style>
  <w:style w:type="table" w:customStyle="1" w:styleId="V13">
    <w:name w:val="表格边框(V1)"/>
    <w:basedOn w:val="afc"/>
    <w:qFormat/>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rPr>
      <w:cantSplit/>
      <w:jc w:val="center"/>
    </w:trPr>
    <w:tcPr>
      <w:vAlign w:val="center"/>
    </w:tcPr>
  </w:style>
  <w:style w:type="paragraph" w:customStyle="1" w:styleId="V14">
    <w:name w:val="表格内容五号(V1)"/>
    <w:basedOn w:val="afa"/>
    <w:link w:val="V1Char"/>
    <w:qFormat/>
    <w:pPr>
      <w:spacing w:line="240" w:lineRule="auto"/>
      <w:jc w:val="center"/>
    </w:pPr>
    <w:rPr>
      <w:rFonts w:cs="Arial Unicode MS"/>
      <w:kern w:val="0"/>
      <w:sz w:val="21"/>
      <w:szCs w:val="21"/>
    </w:rPr>
  </w:style>
  <w:style w:type="paragraph" w:customStyle="1" w:styleId="V15">
    <w:name w:val="表格内容小五(V1)"/>
    <w:basedOn w:val="V14"/>
    <w:qFormat/>
    <w:rPr>
      <w:sz w:val="18"/>
      <w:szCs w:val="18"/>
    </w:rPr>
  </w:style>
  <w:style w:type="paragraph" w:customStyle="1" w:styleId="111">
    <w:name w:val="目录 11"/>
    <w:basedOn w:val="afa"/>
    <w:next w:val="afa"/>
    <w:uiPriority w:val="39"/>
    <w:qFormat/>
    <w:pPr>
      <w:spacing w:before="120"/>
    </w:pPr>
    <w:rPr>
      <w:rFonts w:asciiTheme="minorHAnsi" w:eastAsiaTheme="minorHAnsi"/>
      <w:b/>
      <w:bCs/>
      <w:i/>
      <w:iCs/>
      <w:sz w:val="24"/>
    </w:rPr>
  </w:style>
  <w:style w:type="paragraph" w:customStyle="1" w:styleId="210">
    <w:name w:val="目录 21"/>
    <w:basedOn w:val="afa"/>
    <w:next w:val="afa"/>
    <w:uiPriority w:val="39"/>
    <w:qFormat/>
    <w:pPr>
      <w:spacing w:before="120"/>
      <w:ind w:left="280"/>
    </w:pPr>
    <w:rPr>
      <w:rFonts w:asciiTheme="minorHAnsi" w:eastAsiaTheme="minorHAnsi"/>
      <w:b/>
      <w:bCs/>
      <w:sz w:val="22"/>
      <w:szCs w:val="22"/>
    </w:rPr>
  </w:style>
  <w:style w:type="paragraph" w:customStyle="1" w:styleId="310">
    <w:name w:val="目录 31"/>
    <w:basedOn w:val="afa"/>
    <w:next w:val="afa"/>
    <w:uiPriority w:val="39"/>
    <w:qFormat/>
    <w:pPr>
      <w:ind w:left="560"/>
    </w:pPr>
    <w:rPr>
      <w:rFonts w:asciiTheme="minorHAnsi" w:eastAsiaTheme="minorHAnsi"/>
      <w:sz w:val="20"/>
      <w:szCs w:val="20"/>
    </w:rPr>
  </w:style>
  <w:style w:type="paragraph" w:customStyle="1" w:styleId="410">
    <w:name w:val="目录 41"/>
    <w:basedOn w:val="afa"/>
    <w:next w:val="afa"/>
    <w:uiPriority w:val="39"/>
    <w:qFormat/>
    <w:pPr>
      <w:ind w:left="840"/>
    </w:pPr>
    <w:rPr>
      <w:rFonts w:asciiTheme="minorHAnsi" w:eastAsiaTheme="minorHAnsi"/>
      <w:sz w:val="20"/>
      <w:szCs w:val="20"/>
    </w:rPr>
  </w:style>
  <w:style w:type="paragraph" w:customStyle="1" w:styleId="510">
    <w:name w:val="目录 51"/>
    <w:basedOn w:val="afa"/>
    <w:next w:val="afa"/>
    <w:uiPriority w:val="39"/>
    <w:qFormat/>
    <w:pPr>
      <w:ind w:left="1120"/>
    </w:pPr>
    <w:rPr>
      <w:rFonts w:asciiTheme="minorHAnsi" w:eastAsiaTheme="minorHAnsi"/>
      <w:sz w:val="20"/>
      <w:szCs w:val="20"/>
    </w:rPr>
  </w:style>
  <w:style w:type="paragraph" w:customStyle="1" w:styleId="610">
    <w:name w:val="目录 61"/>
    <w:basedOn w:val="afa"/>
    <w:next w:val="afa"/>
    <w:uiPriority w:val="39"/>
    <w:qFormat/>
    <w:pPr>
      <w:ind w:left="1400"/>
    </w:pPr>
    <w:rPr>
      <w:rFonts w:asciiTheme="minorHAnsi" w:eastAsiaTheme="minorHAnsi"/>
      <w:sz w:val="20"/>
      <w:szCs w:val="20"/>
    </w:rPr>
  </w:style>
  <w:style w:type="paragraph" w:customStyle="1" w:styleId="710">
    <w:name w:val="目录 71"/>
    <w:basedOn w:val="afa"/>
    <w:next w:val="afa"/>
    <w:uiPriority w:val="39"/>
    <w:qFormat/>
    <w:pPr>
      <w:ind w:left="1680"/>
    </w:pPr>
    <w:rPr>
      <w:rFonts w:asciiTheme="minorHAnsi" w:eastAsiaTheme="minorHAnsi"/>
      <w:sz w:val="20"/>
      <w:szCs w:val="20"/>
    </w:rPr>
  </w:style>
  <w:style w:type="paragraph" w:customStyle="1" w:styleId="810">
    <w:name w:val="目录 81"/>
    <w:basedOn w:val="afa"/>
    <w:next w:val="afa"/>
    <w:uiPriority w:val="39"/>
    <w:qFormat/>
    <w:pPr>
      <w:ind w:left="1960"/>
    </w:pPr>
    <w:rPr>
      <w:rFonts w:asciiTheme="minorHAnsi" w:eastAsiaTheme="minorHAnsi"/>
      <w:sz w:val="20"/>
      <w:szCs w:val="20"/>
    </w:rPr>
  </w:style>
  <w:style w:type="paragraph" w:customStyle="1" w:styleId="910">
    <w:name w:val="目录 91"/>
    <w:basedOn w:val="afa"/>
    <w:next w:val="afa"/>
    <w:uiPriority w:val="39"/>
    <w:qFormat/>
    <w:pPr>
      <w:ind w:left="2240"/>
    </w:pPr>
    <w:rPr>
      <w:rFonts w:asciiTheme="minorHAnsi" w:eastAsiaTheme="minorHAnsi"/>
      <w:sz w:val="20"/>
      <w:szCs w:val="20"/>
    </w:rPr>
  </w:style>
  <w:style w:type="paragraph" w:customStyle="1" w:styleId="V16">
    <w:name w:val="目录标题(V1)"/>
    <w:basedOn w:val="afa"/>
    <w:qFormat/>
    <w:pPr>
      <w:keepNext/>
      <w:keepLines/>
      <w:spacing w:beforeLines="100" w:before="240" w:afterLines="100" w:after="240" w:line="240" w:lineRule="auto"/>
      <w:jc w:val="center"/>
    </w:pPr>
    <w:rPr>
      <w:rFonts w:eastAsia="黑体" w:cs="宋体"/>
      <w:color w:val="000000"/>
      <w:spacing w:val="200"/>
      <w:kern w:val="0"/>
    </w:rPr>
  </w:style>
  <w:style w:type="paragraph" w:customStyle="1" w:styleId="V1">
    <w:name w:val="图纸目录(V1)"/>
    <w:basedOn w:val="afa"/>
    <w:link w:val="V1CharChar"/>
    <w:qFormat/>
    <w:pPr>
      <w:numPr>
        <w:numId w:val="3"/>
      </w:numPr>
      <w:tabs>
        <w:tab w:val="left" w:pos="840"/>
        <w:tab w:val="left" w:pos="960"/>
        <w:tab w:val="left" w:pos="1080"/>
        <w:tab w:val="right" w:pos="9379"/>
      </w:tabs>
      <w:adjustRightInd w:val="0"/>
      <w:ind w:firstLine="0"/>
    </w:pPr>
    <w:rPr>
      <w:lang w:val="zh-CN"/>
    </w:rPr>
  </w:style>
  <w:style w:type="paragraph" w:customStyle="1" w:styleId="V17">
    <w:name w:val="图纸编号(V1)"/>
    <w:basedOn w:val="V1"/>
    <w:qFormat/>
    <w:pPr>
      <w:numPr>
        <w:numId w:val="0"/>
      </w:numPr>
      <w:ind w:firstLine="482"/>
      <w:jc w:val="right"/>
    </w:pPr>
    <w:rPr>
      <w:rFonts w:cs="宋体"/>
    </w:rPr>
  </w:style>
  <w:style w:type="character" w:customStyle="1" w:styleId="V1CharChar">
    <w:name w:val="图纸目录(V1) Char Char"/>
    <w:link w:val="V1"/>
    <w:rPr>
      <w:lang w:val="zh-CN" w:eastAsia="zh-CN"/>
    </w:rPr>
  </w:style>
  <w:style w:type="character" w:customStyle="1" w:styleId="2a">
    <w:name w:val="页眉 字符2"/>
    <w:link w:val="afffa"/>
    <w:qFormat/>
    <w:rPr>
      <w:sz w:val="18"/>
      <w:szCs w:val="18"/>
    </w:rPr>
  </w:style>
  <w:style w:type="paragraph" w:customStyle="1" w:styleId="V12">
    <w:name w:val="正文二级项目列(V1)"/>
    <w:basedOn w:val="afa"/>
    <w:qFormat/>
    <w:pPr>
      <w:numPr>
        <w:numId w:val="4"/>
      </w:numPr>
      <w:tabs>
        <w:tab w:val="left" w:pos="840"/>
      </w:tabs>
      <w:ind w:firstLine="0"/>
    </w:pPr>
  </w:style>
  <w:style w:type="paragraph" w:customStyle="1" w:styleId="V11">
    <w:name w:val="正文三级项目列(V1)"/>
    <w:basedOn w:val="afa"/>
    <w:qFormat/>
    <w:pPr>
      <w:numPr>
        <w:numId w:val="5"/>
      </w:numPr>
      <w:tabs>
        <w:tab w:val="left" w:pos="840"/>
      </w:tabs>
      <w:ind w:firstLine="0"/>
    </w:pPr>
  </w:style>
  <w:style w:type="paragraph" w:customStyle="1" w:styleId="V10">
    <w:name w:val="正文一级项目列(V1)"/>
    <w:basedOn w:val="afa"/>
    <w:link w:val="V1Char0"/>
    <w:qFormat/>
    <w:pPr>
      <w:numPr>
        <w:numId w:val="6"/>
      </w:numPr>
      <w:tabs>
        <w:tab w:val="left" w:pos="840"/>
      </w:tabs>
      <w:ind w:firstLine="0"/>
    </w:pPr>
    <w:rPr>
      <w:lang w:val="zh-CN"/>
    </w:rPr>
  </w:style>
  <w:style w:type="paragraph" w:customStyle="1" w:styleId="a1">
    <w:name w:val="表格内容"/>
    <w:next w:val="afa"/>
    <w:link w:val="Char0"/>
    <w:qFormat/>
    <w:pPr>
      <w:keepNext/>
      <w:keepLines/>
      <w:widowControl w:val="0"/>
      <w:numPr>
        <w:numId w:val="7"/>
      </w:numPr>
      <w:spacing w:line="360" w:lineRule="auto"/>
      <w:jc w:val="both"/>
      <w:textAlignment w:val="center"/>
    </w:pPr>
    <w:rPr>
      <w:rFonts w:ascii="宋体"/>
      <w:kern w:val="2"/>
      <w:sz w:val="24"/>
      <w:szCs w:val="32"/>
    </w:rPr>
  </w:style>
  <w:style w:type="paragraph" w:customStyle="1" w:styleId="CharCharCharCharCharCharCharCharCharCharCharChar1Char">
    <w:name w:val="Char Char Char Char Char Char Char Char Char Char Char Char1 Char"/>
    <w:basedOn w:val="aff8"/>
    <w:pPr>
      <w:spacing w:line="240" w:lineRule="auto"/>
    </w:pPr>
    <w:rPr>
      <w:rFonts w:ascii="Tahoma" w:hAnsi="Tahoma"/>
    </w:rPr>
  </w:style>
  <w:style w:type="paragraph" w:customStyle="1" w:styleId="afffff8">
    <w:name w:val="表格内容五号"/>
    <w:basedOn w:val="afa"/>
    <w:link w:val="Char1"/>
    <w:qFormat/>
    <w:pPr>
      <w:spacing w:line="240" w:lineRule="auto"/>
      <w:jc w:val="center"/>
    </w:pPr>
    <w:rPr>
      <w:rFonts w:ascii="宋体" w:hAnsi="宋体" w:cs="Arial Unicode MS"/>
      <w:kern w:val="0"/>
      <w:sz w:val="21"/>
    </w:rPr>
  </w:style>
  <w:style w:type="character" w:customStyle="1" w:styleId="contentblk">
    <w:name w:val="contentblk"/>
    <w:basedOn w:val="afb"/>
  </w:style>
  <w:style w:type="paragraph" w:customStyle="1" w:styleId="afffff9">
    <w:name w:val="正文一级项目列"/>
    <w:basedOn w:val="afa"/>
    <w:link w:val="Char2"/>
    <w:qFormat/>
    <w:pPr>
      <w:tabs>
        <w:tab w:val="left" w:pos="420"/>
      </w:tabs>
      <w:ind w:left="420" w:hanging="420"/>
    </w:pPr>
  </w:style>
  <w:style w:type="paragraph" w:customStyle="1" w:styleId="Char1CharCharCharCharCharCharCharCharCharCharCharCharCharCharCharCharCharChar2">
    <w:name w:val="Char1 Char Char Char Char Char Char Char Char Char Char Char Char Char Char Char Char Char Char2"/>
    <w:basedOn w:val="aff8"/>
    <w:pPr>
      <w:spacing w:line="240" w:lineRule="auto"/>
    </w:pPr>
    <w:rPr>
      <w:rFonts w:ascii="Tahoma" w:hAnsi="Tahoma"/>
    </w:rPr>
  </w:style>
  <w:style w:type="paragraph" w:customStyle="1" w:styleId="afffffa">
    <w:name w:val="封面上部"/>
    <w:basedOn w:val="afa"/>
    <w:qFormat/>
    <w:pPr>
      <w:tabs>
        <w:tab w:val="left" w:pos="8280"/>
      </w:tabs>
      <w:adjustRightInd w:val="0"/>
      <w:spacing w:line="240" w:lineRule="auto"/>
      <w:ind w:right="26"/>
      <w:jc w:val="center"/>
      <w:textAlignment w:val="baseline"/>
      <w:outlineLvl w:val="0"/>
    </w:pPr>
    <w:rPr>
      <w:rFonts w:ascii="Arial" w:eastAsia="黑体"/>
      <w:color w:val="000000"/>
      <w:kern w:val="0"/>
      <w:szCs w:val="20"/>
    </w:rPr>
  </w:style>
  <w:style w:type="paragraph" w:customStyle="1" w:styleId="afffffb">
    <w:name w:val="封面中部"/>
    <w:basedOn w:val="afa"/>
    <w:pPr>
      <w:tabs>
        <w:tab w:val="left" w:pos="2977"/>
        <w:tab w:val="left" w:pos="8280"/>
      </w:tabs>
      <w:adjustRightInd w:val="0"/>
      <w:spacing w:line="240" w:lineRule="auto"/>
      <w:ind w:right="26"/>
      <w:textAlignment w:val="baseline"/>
      <w:outlineLvl w:val="0"/>
    </w:pPr>
    <w:rPr>
      <w:rFonts w:ascii="Arial"/>
      <w:color w:val="000000"/>
      <w:kern w:val="0"/>
      <w:szCs w:val="20"/>
    </w:rPr>
  </w:style>
  <w:style w:type="paragraph" w:customStyle="1" w:styleId="afffffc">
    <w:name w:val="封面下部"/>
    <w:basedOn w:val="afa"/>
    <w:qFormat/>
    <w:pPr>
      <w:tabs>
        <w:tab w:val="left" w:pos="8280"/>
      </w:tabs>
      <w:adjustRightInd w:val="0"/>
      <w:spacing w:line="240" w:lineRule="auto"/>
      <w:ind w:right="26"/>
      <w:jc w:val="center"/>
      <w:textAlignment w:val="baseline"/>
      <w:outlineLvl w:val="0"/>
    </w:pPr>
    <w:rPr>
      <w:rFonts w:ascii="Arial" w:eastAsia="黑体"/>
      <w:color w:val="000000"/>
      <w:kern w:val="0"/>
      <w:szCs w:val="20"/>
    </w:rPr>
  </w:style>
  <w:style w:type="paragraph" w:customStyle="1" w:styleId="ParaCharCharCharCharCharCharChar">
    <w:name w:val="默认段落字体 Para Char Char Char Char Char Char Char"/>
    <w:basedOn w:val="afa"/>
    <w:pPr>
      <w:spacing w:line="240" w:lineRule="auto"/>
    </w:pPr>
    <w:rPr>
      <w:rFonts w:ascii="Tahoma" w:hAnsi="Tahoma"/>
      <w:szCs w:val="20"/>
    </w:rPr>
  </w:style>
  <w:style w:type="paragraph" w:customStyle="1" w:styleId="afffffd">
    <w:name w:val="样式 表正文正文非缩进 + 五号"/>
    <w:basedOn w:val="afa"/>
    <w:pPr>
      <w:spacing w:afterLines="50" w:after="50"/>
      <w:ind w:firstLine="420"/>
    </w:pPr>
    <w:rPr>
      <w:kern w:val="0"/>
      <w:szCs w:val="20"/>
    </w:rPr>
  </w:style>
  <w:style w:type="character" w:customStyle="1" w:styleId="42">
    <w:name w:val="标题 4 字符2"/>
    <w:link w:val="4"/>
    <w:qFormat/>
    <w:rPr>
      <w:rFonts w:eastAsia="楷体_GB2312"/>
      <w:bCs/>
      <w:kern w:val="44"/>
      <w:szCs w:val="28"/>
      <w:lang w:val="zh-CN" w:eastAsia="zh-CN"/>
    </w:rPr>
  </w:style>
  <w:style w:type="character" w:customStyle="1" w:styleId="Char1">
    <w:name w:val="表格内容五号 Char"/>
    <w:link w:val="afffff8"/>
    <w:qFormat/>
    <w:rPr>
      <w:rFonts w:ascii="宋体" w:hAnsi="宋体" w:cs="Arial Unicode MS"/>
      <w:kern w:val="0"/>
      <w:sz w:val="21"/>
    </w:rPr>
  </w:style>
  <w:style w:type="paragraph" w:customStyle="1" w:styleId="1e">
    <w:name w:val="项目符号1"/>
    <w:pPr>
      <w:tabs>
        <w:tab w:val="left" w:pos="360"/>
        <w:tab w:val="left" w:pos="560"/>
      </w:tabs>
      <w:spacing w:line="360" w:lineRule="auto"/>
      <w:ind w:firstLine="641"/>
      <w:jc w:val="both"/>
    </w:pPr>
    <w:rPr>
      <w:rFonts w:ascii="宋体"/>
      <w:kern w:val="2"/>
      <w:sz w:val="24"/>
      <w:szCs w:val="32"/>
    </w:rPr>
  </w:style>
  <w:style w:type="character" w:customStyle="1" w:styleId="13">
    <w:name w:val="正文缩进 字符1"/>
    <w:link w:val="aff4"/>
    <w:rPr>
      <w:rFonts w:ascii="宋体"/>
      <w:szCs w:val="20"/>
    </w:rPr>
  </w:style>
  <w:style w:type="character" w:customStyle="1" w:styleId="22">
    <w:name w:val="标题 2 字符2"/>
    <w:link w:val="2"/>
    <w:qFormat/>
    <w:rPr>
      <w:rFonts w:eastAsia="楷体_GB2312"/>
      <w:bCs/>
      <w:kern w:val="44"/>
      <w:szCs w:val="28"/>
      <w:lang w:val="zh-CN" w:eastAsia="zh-CN"/>
    </w:rPr>
  </w:style>
  <w:style w:type="paragraph" w:customStyle="1" w:styleId="1Char">
    <w:name w:val="1 Char"/>
    <w:basedOn w:val="afa"/>
    <w:pPr>
      <w:spacing w:line="240" w:lineRule="auto"/>
    </w:pPr>
    <w:rPr>
      <w:rFonts w:ascii="Tahoma" w:hAnsi="Tahoma"/>
      <w:szCs w:val="20"/>
    </w:rPr>
  </w:style>
  <w:style w:type="character" w:customStyle="1" w:styleId="31">
    <w:name w:val="标题 3 字符1"/>
    <w:link w:val="3"/>
    <w:qFormat/>
    <w:rPr>
      <w:rFonts w:eastAsia="楷体_GB2312"/>
      <w:kern w:val="44"/>
      <w:szCs w:val="28"/>
      <w:lang w:val="zh-CN" w:eastAsia="zh-CN"/>
    </w:rPr>
  </w:style>
  <w:style w:type="character" w:customStyle="1" w:styleId="82">
    <w:name w:val="标题 8 字符2"/>
    <w:link w:val="8"/>
    <w:rPr>
      <w:rFonts w:eastAsia="楷体_GB2312"/>
      <w:sz w:val="24"/>
      <w:szCs w:val="24"/>
      <w:lang w:val="zh-CN" w:eastAsia="zh-CN"/>
    </w:rPr>
  </w:style>
  <w:style w:type="paragraph" w:customStyle="1" w:styleId="20">
    <w:name w:val="项目编号2"/>
    <w:basedOn w:val="afa"/>
    <w:pPr>
      <w:numPr>
        <w:numId w:val="8"/>
      </w:numPr>
      <w:ind w:firstLine="0"/>
    </w:pPr>
  </w:style>
  <w:style w:type="paragraph" w:customStyle="1" w:styleId="a9">
    <w:name w:val="文档正文"/>
    <w:basedOn w:val="afa"/>
    <w:link w:val="CharChar0"/>
    <w:pPr>
      <w:numPr>
        <w:numId w:val="9"/>
      </w:numPr>
      <w:adjustRightInd w:val="0"/>
      <w:textAlignment w:val="baseline"/>
    </w:pPr>
    <w:rPr>
      <w:kern w:val="0"/>
      <w:lang w:val="zh-CN"/>
    </w:rPr>
  </w:style>
  <w:style w:type="paragraph" w:customStyle="1" w:styleId="41111Heading4H4ITTt4PAMicroSectionTEHeading2">
    <w:name w:val="样式 标题 41.1.1.1 Heading 4H4ITT t4PA Micro SectionTE Heading ...2"/>
    <w:basedOn w:val="4"/>
    <w:pPr>
      <w:keepLines w:val="0"/>
      <w:widowControl w:val="0"/>
      <w:numPr>
        <w:numId w:val="5"/>
      </w:numPr>
      <w:tabs>
        <w:tab w:val="clear" w:pos="912"/>
        <w:tab w:val="left" w:pos="1080"/>
      </w:tabs>
    </w:pPr>
    <w:rPr>
      <w:rFonts w:ascii="黑体" w:hAnsi="Arial" w:cs="宋体"/>
      <w:bCs w:val="0"/>
      <w:szCs w:val="20"/>
    </w:rPr>
  </w:style>
  <w:style w:type="character" w:customStyle="1" w:styleId="92">
    <w:name w:val="标题 9 字符2"/>
    <w:link w:val="90"/>
    <w:rPr>
      <w:rFonts w:eastAsia="楷体_GB2312"/>
      <w:sz w:val="24"/>
      <w:szCs w:val="24"/>
    </w:rPr>
  </w:style>
  <w:style w:type="paragraph" w:customStyle="1" w:styleId="ParaCharCharCharCharCharCharCharCharChar1CharCharCharCharCharCharChar">
    <w:name w:val="默认段落字体 Para Char Char Char Char Char Char Char Char Char1 Char Char Char Char Char Char Char"/>
    <w:basedOn w:val="aff8"/>
    <w:pPr>
      <w:spacing w:line="240" w:lineRule="auto"/>
    </w:pPr>
    <w:rPr>
      <w:rFonts w:ascii="Tahoma" w:hAnsi="Tahoma"/>
    </w:rPr>
  </w:style>
  <w:style w:type="paragraph" w:customStyle="1" w:styleId="CharCharCharCharCharCharCharCharCharCharCharCharCharCharCharChar">
    <w:name w:val="Char Char Char Char Char Char Char Char Char Char Char Char Char Char Char Char"/>
    <w:basedOn w:val="afa"/>
    <w:pPr>
      <w:spacing w:line="240" w:lineRule="auto"/>
    </w:pPr>
    <w:rPr>
      <w:rFonts w:ascii="Tahoma" w:hAnsi="Tahoma"/>
      <w:szCs w:val="20"/>
    </w:rPr>
  </w:style>
  <w:style w:type="paragraph" w:customStyle="1" w:styleId="GB231212">
    <w:name w:val="样式 表格 + 仿宋_GB2312 红色 行距: 固定值 12 磅"/>
    <w:basedOn w:val="afffff7"/>
    <w:pPr>
      <w:widowControl w:val="0"/>
      <w:tabs>
        <w:tab w:val="clear" w:pos="960"/>
        <w:tab w:val="clear" w:pos="3828"/>
      </w:tabs>
      <w:kinsoku w:val="0"/>
      <w:adjustRightInd/>
      <w:spacing w:line="240" w:lineRule="atLeast"/>
      <w:ind w:right="0"/>
      <w:textAlignment w:val="auto"/>
    </w:pPr>
    <w:rPr>
      <w:rFonts w:ascii="仿宋_GB2312" w:hAnsi="仿宋_GB2312" w:cs="宋体"/>
      <w:color w:val="FF0000"/>
    </w:rPr>
  </w:style>
  <w:style w:type="character" w:customStyle="1" w:styleId="CharChar0">
    <w:name w:val="文档正文 Char Char"/>
    <w:link w:val="a9"/>
    <w:rPr>
      <w:kern w:val="0"/>
      <w:lang w:val="zh-CN" w:eastAsia="zh-CN"/>
    </w:rPr>
  </w:style>
  <w:style w:type="character" w:customStyle="1" w:styleId="Char3">
    <w:name w:val="文档正文 Char"/>
    <w:locked/>
    <w:rPr>
      <w:rFonts w:eastAsia="宋体"/>
      <w:kern w:val="2"/>
      <w:sz w:val="28"/>
      <w:szCs w:val="28"/>
      <w:lang w:val="en-US" w:eastAsia="zh-CN" w:bidi="ar-SA"/>
    </w:rPr>
  </w:style>
  <w:style w:type="paragraph" w:customStyle="1" w:styleId="afffffe">
    <w:name w:val="样式 宋体"/>
    <w:basedOn w:val="afa"/>
    <w:pPr>
      <w:adjustRightInd w:val="0"/>
      <w:spacing w:line="480" w:lineRule="atLeast"/>
      <w:ind w:firstLine="567"/>
      <w:textAlignment w:val="baseline"/>
    </w:pPr>
    <w:rPr>
      <w:rFonts w:ascii="宋体" w:hAnsi="宋体" w:cs="宋体"/>
      <w:kern w:val="0"/>
      <w:szCs w:val="28"/>
    </w:rPr>
  </w:style>
  <w:style w:type="paragraph" w:customStyle="1" w:styleId="affffff">
    <w:name w:val="封面标题"/>
    <w:basedOn w:val="afa"/>
    <w:pPr>
      <w:spacing w:line="240" w:lineRule="auto"/>
      <w:jc w:val="center"/>
    </w:pPr>
    <w:rPr>
      <w:rFonts w:ascii="黑体" w:eastAsia="黑体"/>
      <w:sz w:val="36"/>
      <w:szCs w:val="36"/>
    </w:rPr>
  </w:style>
  <w:style w:type="paragraph" w:customStyle="1" w:styleId="affffff0">
    <w:name w:val="目录标题"/>
    <w:basedOn w:val="afa"/>
    <w:pPr>
      <w:spacing w:line="240" w:lineRule="auto"/>
      <w:jc w:val="center"/>
    </w:pPr>
    <w:rPr>
      <w:sz w:val="36"/>
      <w:szCs w:val="36"/>
    </w:rPr>
  </w:style>
  <w:style w:type="character" w:customStyle="1" w:styleId="2V1CharChar">
    <w:name w:val="标题 2(V1) Char Char"/>
    <w:rPr>
      <w:rFonts w:ascii="Arial" w:eastAsia="黑体" w:hAnsi="Arial" w:cs="Arial"/>
      <w:kern w:val="2"/>
      <w:sz w:val="30"/>
      <w:szCs w:val="30"/>
      <w:lang w:val="en-US" w:eastAsia="zh-CN" w:bidi="ar-SA"/>
    </w:rPr>
  </w:style>
  <w:style w:type="character" w:customStyle="1" w:styleId="V1Char">
    <w:name w:val="表格内容五号(V1) Char"/>
    <w:link w:val="V14"/>
    <w:locked/>
    <w:rPr>
      <w:rFonts w:cs="Arial Unicode MS"/>
      <w:kern w:val="0"/>
      <w:sz w:val="21"/>
      <w:szCs w:val="21"/>
    </w:rPr>
  </w:style>
  <w:style w:type="paragraph" w:customStyle="1" w:styleId="CharCharCharCharCharCharCharCharCharCharChar">
    <w:name w:val="Char Char Char Char Char Char Char Char Char Char Char"/>
    <w:basedOn w:val="afa"/>
    <w:pPr>
      <w:spacing w:beforeLines="50" w:afterLines="50"/>
      <w:ind w:leftChars="171" w:left="359"/>
    </w:pPr>
    <w:rPr>
      <w:rFonts w:ascii="Tahoma" w:hAnsi="Tahoma"/>
      <w:kern w:val="0"/>
      <w:szCs w:val="20"/>
    </w:rPr>
  </w:style>
  <w:style w:type="paragraph" w:customStyle="1" w:styleId="Char1CharCharCharCharCharCharCharCharCharCharCharCharCharCharCharCharCharChar">
    <w:name w:val="Char1 Char Char Char Char Char Char Char Char Char Char Char Char Char Char Char Char Char Char"/>
    <w:basedOn w:val="aff8"/>
    <w:pPr>
      <w:spacing w:line="240" w:lineRule="auto"/>
    </w:pPr>
    <w:rPr>
      <w:rFonts w:ascii="Tahoma" w:hAnsi="Tahoma"/>
    </w:rPr>
  </w:style>
  <w:style w:type="paragraph" w:customStyle="1" w:styleId="affffff1">
    <w:name w:val="正文文档"/>
    <w:basedOn w:val="afa"/>
    <w:link w:val="Char4"/>
    <w:pPr>
      <w:adjustRightInd w:val="0"/>
      <w:spacing w:line="440" w:lineRule="atLeast"/>
      <w:textAlignment w:val="baseline"/>
    </w:pPr>
    <w:rPr>
      <w:kern w:val="0"/>
      <w:szCs w:val="20"/>
    </w:rPr>
  </w:style>
  <w:style w:type="character" w:customStyle="1" w:styleId="Char4">
    <w:name w:val="正文文档 Char"/>
    <w:link w:val="affffff1"/>
    <w:rPr>
      <w:kern w:val="0"/>
      <w:szCs w:val="20"/>
    </w:rPr>
  </w:style>
  <w:style w:type="paragraph" w:customStyle="1" w:styleId="CharCharCharCharCharCharCharCharCharCharCharCharCharCharCharChar2">
    <w:name w:val="Char Char Char Char Char Char Char Char Char Char Char Char Char Char Char Char2"/>
    <w:basedOn w:val="afa"/>
    <w:pPr>
      <w:spacing w:line="240" w:lineRule="auto"/>
    </w:pPr>
    <w:rPr>
      <w:rFonts w:ascii="Tahoma" w:hAnsi="Tahoma"/>
      <w:szCs w:val="20"/>
    </w:rPr>
  </w:style>
  <w:style w:type="paragraph" w:customStyle="1" w:styleId="2f8">
    <w:name w:val="正文字缩2字"/>
    <w:basedOn w:val="afa"/>
    <w:pPr>
      <w:adjustRightInd w:val="0"/>
      <w:spacing w:before="60" w:after="60"/>
      <w:ind w:leftChars="200" w:left="200"/>
      <w:textAlignment w:val="baseline"/>
    </w:pPr>
  </w:style>
  <w:style w:type="paragraph" w:customStyle="1" w:styleId="ParaCharCharCharChar">
    <w:name w:val="默认段落字体 Para Char Char Char Char"/>
    <w:basedOn w:val="afa"/>
    <w:pPr>
      <w:adjustRightInd w:val="0"/>
      <w:snapToGrid w:val="0"/>
      <w:spacing w:line="312" w:lineRule="auto"/>
    </w:pPr>
    <w:rPr>
      <w:rFonts w:ascii="Arial" w:hAnsi="Arial" w:cs="Arial"/>
      <w:sz w:val="20"/>
      <w:szCs w:val="20"/>
    </w:rPr>
  </w:style>
  <w:style w:type="character" w:customStyle="1" w:styleId="Char0">
    <w:name w:val="表格内容 Char"/>
    <w:link w:val="a1"/>
    <w:locked/>
    <w:rPr>
      <w:rFonts w:ascii="宋体"/>
      <w:sz w:val="24"/>
    </w:rPr>
  </w:style>
  <w:style w:type="paragraph" w:customStyle="1" w:styleId="affffff2">
    <w:name w:val="图纸目录"/>
    <w:basedOn w:val="afa"/>
    <w:link w:val="CharChar1"/>
    <w:pPr>
      <w:tabs>
        <w:tab w:val="left" w:pos="840"/>
        <w:tab w:val="left" w:pos="960"/>
        <w:tab w:val="left" w:pos="1080"/>
        <w:tab w:val="right" w:pos="9379"/>
      </w:tabs>
      <w:adjustRightInd w:val="0"/>
      <w:ind w:firstLine="482"/>
    </w:pPr>
  </w:style>
  <w:style w:type="paragraph" w:customStyle="1" w:styleId="V18">
    <w:name w:val="表格内容五号（V1）"/>
    <w:basedOn w:val="afa"/>
    <w:pPr>
      <w:spacing w:line="240" w:lineRule="auto"/>
      <w:jc w:val="center"/>
    </w:pPr>
    <w:rPr>
      <w:rFonts w:cs="Arial Unicode MS"/>
      <w:kern w:val="0"/>
      <w:sz w:val="21"/>
      <w:szCs w:val="21"/>
    </w:rPr>
  </w:style>
  <w:style w:type="paragraph" w:customStyle="1" w:styleId="affffff3">
    <w:name w:val="目录二级"/>
    <w:basedOn w:val="210"/>
    <w:rPr>
      <w:rFonts w:cs="宋体"/>
    </w:rPr>
  </w:style>
  <w:style w:type="character" w:customStyle="1" w:styleId="CharChar1">
    <w:name w:val="图纸目录 Char Char"/>
    <w:link w:val="affffff2"/>
  </w:style>
  <w:style w:type="paragraph" w:customStyle="1" w:styleId="affffff4">
    <w:name w:val="正文二级项目列"/>
    <w:basedOn w:val="afa"/>
    <w:pPr>
      <w:tabs>
        <w:tab w:val="left" w:pos="0"/>
        <w:tab w:val="left" w:pos="840"/>
      </w:tabs>
      <w:ind w:firstLine="482"/>
    </w:pPr>
  </w:style>
  <w:style w:type="paragraph" w:customStyle="1" w:styleId="affffff5">
    <w:name w:val="正文三级项目列"/>
    <w:basedOn w:val="afa"/>
    <w:pPr>
      <w:tabs>
        <w:tab w:val="left" w:pos="0"/>
        <w:tab w:val="left" w:pos="840"/>
      </w:tabs>
      <w:ind w:firstLine="482"/>
    </w:pPr>
  </w:style>
  <w:style w:type="paragraph" w:customStyle="1" w:styleId="affffff6">
    <w:name w:val="目录三级"/>
    <w:basedOn w:val="afa"/>
    <w:pPr>
      <w:ind w:left="560"/>
    </w:pPr>
    <w:rPr>
      <w:rFonts w:asciiTheme="minorHAnsi" w:eastAsiaTheme="minorHAnsi" w:cs="宋体"/>
      <w:sz w:val="20"/>
      <w:szCs w:val="20"/>
    </w:rPr>
  </w:style>
  <w:style w:type="paragraph" w:customStyle="1" w:styleId="affffff7">
    <w:name w:val="目录一级"/>
    <w:basedOn w:val="111"/>
  </w:style>
  <w:style w:type="paragraph" w:customStyle="1" w:styleId="affffff8">
    <w:name w:val="表格内容小五"/>
    <w:basedOn w:val="afa"/>
    <w:link w:val="Char5"/>
    <w:pPr>
      <w:spacing w:line="240" w:lineRule="auto"/>
      <w:jc w:val="center"/>
    </w:pPr>
    <w:rPr>
      <w:rFonts w:cs="Arial Unicode MS"/>
      <w:kern w:val="0"/>
      <w:sz w:val="18"/>
      <w:szCs w:val="18"/>
    </w:rPr>
  </w:style>
  <w:style w:type="paragraph" w:customStyle="1" w:styleId="ParaCharCharCharCharCharCharCharCharCharCharCharCharCharCharCharCharCharCharCharCharCharCharCharCharCharCharCharCharChar">
    <w:name w:val="默认段落字体 Para Char Char Char Char Char Char Char Char Char Char Char Char Char Char Char Char Char Char Char Char Char Char Char Char Char Char Char Char Char"/>
    <w:basedOn w:val="aff8"/>
    <w:pPr>
      <w:spacing w:line="240" w:lineRule="auto"/>
    </w:pPr>
    <w:rPr>
      <w:rFonts w:ascii="Tahoma" w:hAnsi="Tahoma"/>
    </w:rPr>
  </w:style>
  <w:style w:type="paragraph" w:customStyle="1" w:styleId="2f9">
    <w:name w:val="正文2"/>
    <w:basedOn w:val="afa"/>
    <w:link w:val="2Char"/>
    <w:rPr>
      <w:lang w:val="en-GB"/>
    </w:rPr>
  </w:style>
  <w:style w:type="character" w:customStyle="1" w:styleId="2Char">
    <w:name w:val="正文2 Char"/>
    <w:link w:val="2f9"/>
    <w:rPr>
      <w:lang w:val="en-GB"/>
    </w:rPr>
  </w:style>
  <w:style w:type="paragraph" w:customStyle="1" w:styleId="88Char1Char6Char8CharCharftChart">
    <w:name w:val="样式 标题 8标题 8 Char1表格名称 Char标题6 Char不用8 Char图名 Charft Chart..."/>
    <w:basedOn w:val="8"/>
    <w:pPr>
      <w:numPr>
        <w:ilvl w:val="0"/>
        <w:numId w:val="0"/>
      </w:numPr>
      <w:tabs>
        <w:tab w:val="left" w:pos="480"/>
      </w:tabs>
    </w:pPr>
    <w:rPr>
      <w:rFonts w:cs="宋体"/>
      <w:bCs/>
      <w:szCs w:val="20"/>
    </w:rPr>
  </w:style>
  <w:style w:type="character" w:customStyle="1" w:styleId="Char">
    <w:name w:val="表格 Char"/>
    <w:link w:val="afffff7"/>
    <w:rPr>
      <w:rFonts w:ascii="宋体"/>
      <w:color w:val="000000"/>
      <w:kern w:val="0"/>
      <w:szCs w:val="20"/>
    </w:rPr>
  </w:style>
  <w:style w:type="paragraph" w:customStyle="1" w:styleId="affffff9">
    <w:name w:val="表格内文字"/>
    <w:basedOn w:val="afa"/>
    <w:pPr>
      <w:spacing w:line="240" w:lineRule="auto"/>
    </w:pPr>
    <w:rPr>
      <w:rFonts w:ascii="宋体"/>
      <w:sz w:val="18"/>
      <w:szCs w:val="20"/>
    </w:rPr>
  </w:style>
  <w:style w:type="paragraph" w:customStyle="1" w:styleId="affffffa">
    <w:name w:val="表注"/>
    <w:basedOn w:val="afa"/>
    <w:pPr>
      <w:ind w:firstLine="420"/>
    </w:pPr>
    <w:rPr>
      <w:sz w:val="21"/>
    </w:rPr>
  </w:style>
  <w:style w:type="paragraph" w:customStyle="1" w:styleId="affffffb">
    <w:name w:val="表格单位"/>
    <w:basedOn w:val="afa"/>
    <w:pPr>
      <w:keepNext/>
      <w:snapToGrid w:val="0"/>
      <w:spacing w:line="240" w:lineRule="atLeast"/>
      <w:ind w:right="601"/>
      <w:jc w:val="right"/>
    </w:pPr>
    <w:rPr>
      <w:rFonts w:ascii="Arial" w:eastAsia="黑体" w:hAnsi="Arial" w:cs="Arial"/>
      <w:sz w:val="20"/>
      <w:szCs w:val="20"/>
    </w:rPr>
  </w:style>
  <w:style w:type="paragraph" w:customStyle="1" w:styleId="affffffc">
    <w:name w:val="图"/>
    <w:basedOn w:val="afa"/>
    <w:link w:val="Char6"/>
    <w:pPr>
      <w:jc w:val="center"/>
    </w:pPr>
    <w:rPr>
      <w:rFonts w:ascii="仿宋_GB2312" w:hAnsi="宋体"/>
      <w:sz w:val="28"/>
      <w:szCs w:val="21"/>
    </w:rPr>
  </w:style>
  <w:style w:type="paragraph" w:customStyle="1" w:styleId="affffffd">
    <w:name w:val="段"/>
    <w:link w:val="Char7"/>
    <w:pPr>
      <w:autoSpaceDE w:val="0"/>
      <w:autoSpaceDN w:val="0"/>
      <w:spacing w:line="600" w:lineRule="exact"/>
      <w:ind w:firstLine="641"/>
      <w:jc w:val="both"/>
    </w:pPr>
    <w:rPr>
      <w:rFonts w:ascii="宋体"/>
      <w:kern w:val="2"/>
      <w:sz w:val="21"/>
      <w:szCs w:val="32"/>
    </w:rPr>
  </w:style>
  <w:style w:type="table" w:customStyle="1" w:styleId="affffffe">
    <w:name w:val="表格边框"/>
    <w:basedOn w:val="afc"/>
    <w:pPr>
      <w:jc w:val="center"/>
    </w:pPr>
    <w:rPr>
      <w:rFonts w:ascii="宋体"/>
      <w:sz w:val="21"/>
      <w:szCs w:val="21"/>
    </w:rPr>
    <w:tblPr>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Pr>
    <w:trPr>
      <w:jc w:val="center"/>
    </w:trPr>
    <w:tcPr>
      <w:vAlign w:val="center"/>
    </w:tcPr>
  </w:style>
  <w:style w:type="paragraph" w:customStyle="1" w:styleId="afffffff">
    <w:name w:val="基准目录样式"/>
    <w:pPr>
      <w:keepNext/>
      <w:keepLines/>
      <w:spacing w:beforeLines="100" w:before="312" w:afterLines="100" w:after="312" w:line="600" w:lineRule="exact"/>
      <w:ind w:firstLine="641"/>
      <w:jc w:val="center"/>
    </w:pPr>
    <w:rPr>
      <w:rFonts w:ascii="黑体" w:eastAsia="黑体"/>
      <w:color w:val="000000"/>
      <w:kern w:val="2"/>
      <w:sz w:val="32"/>
      <w:szCs w:val="32"/>
    </w:rPr>
  </w:style>
  <w:style w:type="paragraph" w:customStyle="1" w:styleId="afffffff0">
    <w:name w:val="图纸编号"/>
    <w:basedOn w:val="afa"/>
    <w:pPr>
      <w:tabs>
        <w:tab w:val="right" w:leader="dot" w:pos="9379"/>
      </w:tabs>
      <w:adjustRightInd w:val="0"/>
      <w:jc w:val="right"/>
    </w:pPr>
    <w:rPr>
      <w:rFonts w:ascii="宋体"/>
    </w:rPr>
  </w:style>
  <w:style w:type="paragraph" w:customStyle="1" w:styleId="1f">
    <w:name w:val="列表项目符号 1"/>
    <w:basedOn w:val="affe"/>
    <w:pPr>
      <w:tabs>
        <w:tab w:val="left" w:pos="360"/>
        <w:tab w:val="left" w:pos="425"/>
      </w:tabs>
      <w:adjustRightInd w:val="0"/>
      <w:snapToGrid w:val="0"/>
      <w:spacing w:after="0" w:line="240" w:lineRule="auto"/>
      <w:ind w:left="425" w:rightChars="200" w:right="420" w:firstLineChars="200" w:hanging="425"/>
      <w:jc w:val="left"/>
    </w:pPr>
    <w:rPr>
      <w:rFonts w:ascii="仿宋_GB2312"/>
      <w:kern w:val="0"/>
      <w:szCs w:val="20"/>
    </w:rPr>
  </w:style>
  <w:style w:type="paragraph" w:customStyle="1" w:styleId="afffffff1">
    <w:name w:val="图形正文居中"/>
    <w:basedOn w:val="afa"/>
    <w:pPr>
      <w:spacing w:before="360" w:after="120" w:line="360" w:lineRule="atLeast"/>
      <w:ind w:left="1701"/>
      <w:jc w:val="center"/>
    </w:pPr>
    <w:rPr>
      <w:sz w:val="21"/>
      <w:szCs w:val="20"/>
    </w:rPr>
  </w:style>
  <w:style w:type="character" w:customStyle="1" w:styleId="CharCharChar">
    <w:name w:val="文档正文 Char Char Char"/>
    <w:rPr>
      <w:rFonts w:ascii="宋体" w:eastAsia="宋体"/>
      <w:sz w:val="24"/>
      <w:szCs w:val="24"/>
      <w:lang w:val="en-US" w:eastAsia="zh-CN" w:bidi="ar-SA"/>
    </w:rPr>
  </w:style>
  <w:style w:type="paragraph" w:customStyle="1" w:styleId="1CharCharCharCharCharCharCharCharCharChar">
    <w:name w:val="1 Char Char Char Char Char Char Char Char Char Char"/>
    <w:basedOn w:val="afa"/>
    <w:pPr>
      <w:spacing w:line="240" w:lineRule="auto"/>
    </w:pPr>
    <w:rPr>
      <w:rFonts w:ascii="Tahoma" w:hAnsi="Tahoma"/>
      <w:szCs w:val="20"/>
    </w:rPr>
  </w:style>
  <w:style w:type="paragraph" w:customStyle="1" w:styleId="CharCharCharCharCharCharCharChar">
    <w:name w:val="Char Char Char Char Char Char Char Char"/>
    <w:basedOn w:val="aff8"/>
    <w:pPr>
      <w:adjustRightInd w:val="0"/>
      <w:spacing w:line="436" w:lineRule="exact"/>
      <w:ind w:left="357"/>
      <w:outlineLvl w:val="3"/>
    </w:pPr>
    <w:rPr>
      <w:rFonts w:ascii="Tahoma" w:hAnsi="Tahoma"/>
      <w:b/>
    </w:rPr>
  </w:style>
  <w:style w:type="paragraph" w:customStyle="1" w:styleId="afffffff2">
    <w:name w:val="表格(五号)"/>
    <w:basedOn w:val="afa"/>
    <w:link w:val="Char8"/>
    <w:pPr>
      <w:adjustRightInd w:val="0"/>
      <w:snapToGrid w:val="0"/>
      <w:spacing w:before="60" w:after="60" w:line="240" w:lineRule="auto"/>
      <w:ind w:left="11"/>
      <w:jc w:val="center"/>
    </w:pPr>
    <w:rPr>
      <w:snapToGrid w:val="0"/>
      <w:kern w:val="0"/>
      <w:sz w:val="21"/>
      <w:szCs w:val="20"/>
    </w:rPr>
  </w:style>
  <w:style w:type="paragraph" w:customStyle="1" w:styleId="CharChar2">
    <w:name w:val="表格内容五号 Char Char"/>
    <w:basedOn w:val="afa"/>
    <w:link w:val="CharCharChar0"/>
    <w:pPr>
      <w:spacing w:line="240" w:lineRule="auto"/>
      <w:jc w:val="center"/>
    </w:pPr>
    <w:rPr>
      <w:rFonts w:cs="Arial Unicode MS"/>
      <w:sz w:val="21"/>
      <w:szCs w:val="21"/>
    </w:rPr>
  </w:style>
  <w:style w:type="character" w:customStyle="1" w:styleId="CharCharChar0">
    <w:name w:val="表格内容五号 Char Char Char"/>
    <w:link w:val="CharChar2"/>
    <w:rPr>
      <w:rFonts w:cs="Arial Unicode MS"/>
      <w:sz w:val="21"/>
      <w:szCs w:val="21"/>
    </w:rPr>
  </w:style>
  <w:style w:type="character" w:customStyle="1" w:styleId="CharChar3">
    <w:name w:val="表格名称 Char Char"/>
    <w:rPr>
      <w:rFonts w:ascii="宋体" w:eastAsia="宋体"/>
      <w:b/>
      <w:kern w:val="2"/>
      <w:sz w:val="24"/>
      <w:szCs w:val="24"/>
      <w:lang w:val="en-US" w:eastAsia="zh-CN" w:bidi="ar-SA"/>
    </w:rPr>
  </w:style>
  <w:style w:type="paragraph" w:customStyle="1" w:styleId="afffffff3">
    <w:name w:val="四级条标题"/>
    <w:basedOn w:val="afa"/>
    <w:next w:val="afa"/>
    <w:uiPriority w:val="99"/>
    <w:pPr>
      <w:tabs>
        <w:tab w:val="left" w:pos="0"/>
        <w:tab w:val="left" w:pos="1740"/>
        <w:tab w:val="left" w:pos="2160"/>
        <w:tab w:val="left" w:pos="2580"/>
      </w:tabs>
      <w:spacing w:before="60" w:after="60" w:line="240" w:lineRule="auto"/>
      <w:ind w:left="992" w:hanging="425"/>
      <w:outlineLvl w:val="5"/>
    </w:pPr>
    <w:rPr>
      <w:rFonts w:ascii="黑体" w:eastAsia="黑体"/>
      <w:kern w:val="0"/>
      <w:sz w:val="21"/>
      <w:szCs w:val="20"/>
    </w:rPr>
  </w:style>
  <w:style w:type="paragraph" w:customStyle="1" w:styleId="afffffff4">
    <w:name w:val="缺省文本"/>
    <w:basedOn w:val="afa"/>
    <w:pPr>
      <w:tabs>
        <w:tab w:val="left" w:pos="2580"/>
      </w:tabs>
      <w:autoSpaceDE w:val="0"/>
      <w:autoSpaceDN w:val="0"/>
      <w:adjustRightInd w:val="0"/>
      <w:spacing w:line="240" w:lineRule="auto"/>
      <w:ind w:left="2580" w:hanging="420"/>
    </w:pPr>
    <w:rPr>
      <w:kern w:val="0"/>
      <w:szCs w:val="20"/>
    </w:rPr>
  </w:style>
  <w:style w:type="paragraph" w:customStyle="1" w:styleId="afffffff5">
    <w:name w:val="五级条标题"/>
    <w:basedOn w:val="afa"/>
    <w:next w:val="afa"/>
    <w:uiPriority w:val="99"/>
    <w:pPr>
      <w:tabs>
        <w:tab w:val="left" w:pos="360"/>
        <w:tab w:val="left" w:pos="1320"/>
        <w:tab w:val="left" w:pos="1740"/>
        <w:tab w:val="left" w:pos="2160"/>
        <w:tab w:val="left" w:pos="2580"/>
      </w:tabs>
      <w:spacing w:before="60" w:after="60" w:line="240" w:lineRule="auto"/>
      <w:ind w:left="992" w:hanging="425"/>
      <w:outlineLvl w:val="6"/>
    </w:pPr>
    <w:rPr>
      <w:rFonts w:ascii="黑体" w:eastAsia="黑体"/>
      <w:kern w:val="0"/>
      <w:sz w:val="21"/>
      <w:szCs w:val="20"/>
    </w:rPr>
  </w:style>
  <w:style w:type="paragraph" w:customStyle="1" w:styleId="afffffff6">
    <w:name w:val="新文档正文"/>
    <w:basedOn w:val="afa"/>
    <w:pPr>
      <w:adjustRightInd w:val="0"/>
      <w:spacing w:line="440" w:lineRule="atLeast"/>
      <w:ind w:firstLine="567"/>
      <w:textAlignment w:val="baseline"/>
    </w:pPr>
    <w:rPr>
      <w:rFonts w:ascii="宋体"/>
      <w:color w:val="000000"/>
      <w:spacing w:val="4"/>
      <w:kern w:val="0"/>
      <w:szCs w:val="20"/>
    </w:rPr>
  </w:style>
  <w:style w:type="paragraph" w:customStyle="1" w:styleId="afffffff7">
    <w:name w:val="附录标识"/>
    <w:basedOn w:val="afa"/>
    <w:pPr>
      <w:shd w:val="clear" w:color="FFFFFF" w:fill="FFFFFF"/>
      <w:tabs>
        <w:tab w:val="left" w:pos="360"/>
        <w:tab w:val="left" w:pos="720"/>
        <w:tab w:val="left" w:pos="6405"/>
      </w:tabs>
      <w:spacing w:before="640" w:after="200" w:line="240" w:lineRule="auto"/>
      <w:ind w:left="720" w:hanging="720"/>
      <w:jc w:val="center"/>
      <w:outlineLvl w:val="0"/>
    </w:pPr>
    <w:rPr>
      <w:rFonts w:ascii="黑体" w:eastAsia="黑体"/>
      <w:kern w:val="0"/>
      <w:sz w:val="21"/>
      <w:szCs w:val="20"/>
    </w:rPr>
  </w:style>
  <w:style w:type="paragraph" w:customStyle="1" w:styleId="Char9">
    <w:name w:val="Char"/>
    <w:basedOn w:val="afa"/>
    <w:pPr>
      <w:spacing w:line="240" w:lineRule="auto"/>
    </w:pPr>
    <w:rPr>
      <w:rFonts w:ascii="Tahoma" w:hAnsi="Tahoma"/>
      <w:szCs w:val="20"/>
    </w:rPr>
  </w:style>
  <w:style w:type="paragraph" w:customStyle="1" w:styleId="CharCharCharCharCharCharCharCharCharCharCharCharCharCharChar4CharCharCharCharCharCharChar1CharCharChar2Char">
    <w:name w:val="Char Char Char Char Char Char Char Char Char Char Char Char Char Char Char4 Char Char Char Char Char Char Char1 Char Char Char2 Char"/>
    <w:basedOn w:val="aff8"/>
    <w:pPr>
      <w:spacing w:line="240" w:lineRule="auto"/>
    </w:pPr>
    <w:rPr>
      <w:rFonts w:ascii="Tahoma" w:hAnsi="Tahoma"/>
      <w:szCs w:val="20"/>
    </w:rPr>
  </w:style>
  <w:style w:type="character" w:customStyle="1" w:styleId="V1Char1">
    <w:name w:val="页眉(V1) Char1"/>
    <w:rPr>
      <w:rFonts w:eastAsia="宋体"/>
      <w:kern w:val="2"/>
      <w:sz w:val="18"/>
      <w:szCs w:val="18"/>
      <w:lang w:val="en-US" w:eastAsia="zh-CN" w:bidi="ar-SA"/>
    </w:rPr>
  </w:style>
  <w:style w:type="character" w:customStyle="1" w:styleId="110">
    <w:name w:val="标题 1 字符1"/>
    <w:link w:val="1"/>
    <w:qFormat/>
    <w:rPr>
      <w:rFonts w:eastAsia="黑体"/>
      <w:bCs/>
      <w:kern w:val="44"/>
      <w:szCs w:val="28"/>
      <w:lang w:val="zh-CN"/>
    </w:rPr>
  </w:style>
  <w:style w:type="paragraph" w:customStyle="1" w:styleId="afffffff8">
    <w:name w:val="图片"/>
    <w:basedOn w:val="afa"/>
    <w:pPr>
      <w:spacing w:line="240" w:lineRule="auto"/>
      <w:jc w:val="center"/>
    </w:pPr>
  </w:style>
  <w:style w:type="paragraph" w:customStyle="1" w:styleId="ParaCharCharCharCharCharCharCharCharCharChar">
    <w:name w:val="默认段落字体 Para Char Char Char Char Char Char Char Char Char Char"/>
    <w:basedOn w:val="afa"/>
    <w:pPr>
      <w:spacing w:line="240" w:lineRule="auto"/>
    </w:pPr>
    <w:rPr>
      <w:rFonts w:ascii="Tahoma" w:hAnsi="Tahoma"/>
      <w:szCs w:val="20"/>
    </w:rPr>
  </w:style>
  <w:style w:type="paragraph" w:customStyle="1" w:styleId="120">
    <w:name w:val="样式 目录 1 + 首行缩进:  2 字符"/>
    <w:basedOn w:val="111"/>
    <w:pPr>
      <w:tabs>
        <w:tab w:val="right" w:leader="dot" w:pos="9711"/>
      </w:tabs>
      <w:spacing w:after="120" w:line="440" w:lineRule="exact"/>
    </w:pPr>
    <w:rPr>
      <w:rFonts w:eastAsia="仿宋_GB2312" w:cs="宋体"/>
      <w:bCs w:val="0"/>
      <w:caps/>
      <w:sz w:val="28"/>
      <w:szCs w:val="20"/>
    </w:rPr>
  </w:style>
  <w:style w:type="character" w:customStyle="1" w:styleId="Char20">
    <w:name w:val="文档正文 Char2"/>
    <w:rPr>
      <w:rFonts w:eastAsia="仿宋_GB2312"/>
      <w:kern w:val="2"/>
      <w:sz w:val="28"/>
      <w:szCs w:val="28"/>
      <w:lang w:val="en-US" w:eastAsia="zh-CN" w:bidi="ar-SA"/>
    </w:rPr>
  </w:style>
  <w:style w:type="character" w:customStyle="1" w:styleId="1CharChar">
    <w:name w:val="标题 1 Char Char"/>
    <w:rPr>
      <w:rFonts w:eastAsia="仿宋_GB2312"/>
      <w:b/>
      <w:kern w:val="44"/>
      <w:sz w:val="28"/>
      <w:szCs w:val="28"/>
      <w:lang w:val="en-US" w:eastAsia="zh-CN" w:bidi="ar-SA"/>
    </w:rPr>
  </w:style>
  <w:style w:type="paragraph" w:customStyle="1" w:styleId="211">
    <w:name w:val="正文首行缩进 21"/>
    <w:basedOn w:val="afff"/>
    <w:link w:val="2fa"/>
    <w:uiPriority w:val="99"/>
    <w:pPr>
      <w:spacing w:line="440" w:lineRule="exact"/>
      <w:ind w:firstLineChars="200" w:firstLine="420"/>
    </w:pPr>
    <w:rPr>
      <w:rFonts w:ascii="Times New Roman"/>
    </w:rPr>
  </w:style>
  <w:style w:type="paragraph" w:customStyle="1" w:styleId="b">
    <w:name w:val="正文编号b)"/>
    <w:basedOn w:val="afa"/>
    <w:pPr>
      <w:tabs>
        <w:tab w:val="left" w:leader="dot" w:pos="1701"/>
        <w:tab w:val="left" w:pos="9072"/>
      </w:tabs>
      <w:snapToGrid w:val="0"/>
      <w:spacing w:line="300" w:lineRule="auto"/>
    </w:pPr>
    <w:rPr>
      <w:kern w:val="21"/>
      <w:sz w:val="21"/>
      <w:szCs w:val="20"/>
    </w:rPr>
  </w:style>
  <w:style w:type="paragraph" w:customStyle="1" w:styleId="afffffff9">
    <w:name w:val="中兴答复"/>
    <w:basedOn w:val="afa"/>
    <w:next w:val="afa"/>
    <w:pPr>
      <w:autoSpaceDE w:val="0"/>
      <w:autoSpaceDN w:val="0"/>
      <w:adjustRightInd w:val="0"/>
      <w:spacing w:line="240" w:lineRule="auto"/>
    </w:pPr>
    <w:rPr>
      <w:color w:val="0000FF"/>
      <w:sz w:val="21"/>
      <w:szCs w:val="21"/>
    </w:rPr>
  </w:style>
  <w:style w:type="paragraph" w:customStyle="1" w:styleId="121">
    <w:name w:val="样式 表格 + 行距: 最小值 12 磅"/>
    <w:basedOn w:val="afffff7"/>
    <w:next w:val="211"/>
    <w:pPr>
      <w:widowControl w:val="0"/>
      <w:tabs>
        <w:tab w:val="clear" w:pos="960"/>
        <w:tab w:val="clear" w:pos="3828"/>
      </w:tabs>
      <w:kinsoku w:val="0"/>
      <w:adjustRightInd/>
      <w:spacing w:line="240" w:lineRule="atLeast"/>
      <w:ind w:right="0"/>
      <w:textAlignment w:val="auto"/>
    </w:pPr>
    <w:rPr>
      <w:rFonts w:ascii="Times New Roman"/>
      <w:color w:val="auto"/>
      <w:szCs w:val="24"/>
    </w:rPr>
  </w:style>
  <w:style w:type="paragraph" w:customStyle="1" w:styleId="afffffffa">
    <w:name w:val="表格文本"/>
    <w:basedOn w:val="afa"/>
    <w:pPr>
      <w:tabs>
        <w:tab w:val="decimal" w:pos="0"/>
      </w:tabs>
      <w:autoSpaceDE w:val="0"/>
      <w:autoSpaceDN w:val="0"/>
      <w:adjustRightInd w:val="0"/>
      <w:snapToGrid w:val="0"/>
      <w:spacing w:line="240" w:lineRule="auto"/>
    </w:pPr>
    <w:rPr>
      <w:rFonts w:ascii="Arial" w:hAnsi="Arial"/>
      <w:kern w:val="0"/>
      <w:sz w:val="18"/>
      <w:szCs w:val="21"/>
    </w:rPr>
  </w:style>
  <w:style w:type="paragraph" w:customStyle="1" w:styleId="1f0">
    <w:name w:val="样式1"/>
    <w:basedOn w:val="6"/>
    <w:link w:val="1Char0"/>
    <w:pPr>
      <w:keepNext w:val="0"/>
      <w:widowControl w:val="0"/>
      <w:numPr>
        <w:ilvl w:val="0"/>
        <w:numId w:val="0"/>
      </w:numPr>
      <w:tabs>
        <w:tab w:val="clear" w:pos="1560"/>
        <w:tab w:val="left" w:pos="1087"/>
      </w:tabs>
      <w:spacing w:before="0" w:after="0" w:line="440" w:lineRule="exact"/>
      <w:ind w:left="1087" w:hanging="420"/>
    </w:pPr>
    <w:rPr>
      <w:b/>
      <w:kern w:val="2"/>
      <w:szCs w:val="24"/>
      <w:lang w:val="en-US"/>
    </w:rPr>
  </w:style>
  <w:style w:type="paragraph" w:customStyle="1" w:styleId="afffffffb">
    <w:name w:val="图片嵌入"/>
    <w:basedOn w:val="afa"/>
    <w:link w:val="Chara"/>
    <w:semiHidden/>
    <w:pPr>
      <w:jc w:val="center"/>
    </w:pPr>
    <w:rPr>
      <w:szCs w:val="20"/>
    </w:rPr>
  </w:style>
  <w:style w:type="paragraph" w:customStyle="1" w:styleId="2fb">
    <w:name w:val="样式 图片嵌入 + 首行缩进:  2 字符"/>
    <w:basedOn w:val="afffffffb"/>
    <w:semiHidden/>
    <w:rPr>
      <w:rFonts w:cs="宋体"/>
      <w:kern w:val="0"/>
    </w:rPr>
  </w:style>
  <w:style w:type="character" w:customStyle="1" w:styleId="Chara">
    <w:name w:val="图片嵌入 Char"/>
    <w:link w:val="afffffffb"/>
    <w:rPr>
      <w:szCs w:val="20"/>
    </w:rPr>
  </w:style>
  <w:style w:type="paragraph" w:customStyle="1" w:styleId="Char10">
    <w:name w:val="Char1"/>
    <w:basedOn w:val="aff8"/>
    <w:pPr>
      <w:adjustRightInd w:val="0"/>
      <w:snapToGrid w:val="0"/>
      <w:spacing w:line="240" w:lineRule="auto"/>
      <w:jc w:val="center"/>
    </w:pPr>
    <w:rPr>
      <w:rFonts w:ascii="Tahoma" w:hAnsi="Tahoma"/>
    </w:rPr>
  </w:style>
  <w:style w:type="paragraph" w:customStyle="1" w:styleId="3111">
    <w:name w:val="目录 3111"/>
    <w:basedOn w:val="afa"/>
    <w:next w:val="afa"/>
    <w:pPr>
      <w:tabs>
        <w:tab w:val="left" w:pos="1440"/>
        <w:tab w:val="right" w:leader="dot" w:pos="9323"/>
      </w:tabs>
      <w:spacing w:line="400" w:lineRule="exact"/>
      <w:ind w:left="480" w:firstLineChars="175" w:firstLine="420"/>
    </w:pPr>
    <w:rPr>
      <w:rFonts w:eastAsia="黑体"/>
      <w:szCs w:val="20"/>
    </w:rPr>
  </w:style>
  <w:style w:type="paragraph" w:customStyle="1" w:styleId="afffffffc">
    <w:name w:val="正文列表"/>
    <w:basedOn w:val="afa"/>
    <w:pPr>
      <w:tabs>
        <w:tab w:val="left" w:pos="1400"/>
      </w:tabs>
      <w:adjustRightInd w:val="0"/>
      <w:ind w:firstLine="680"/>
      <w:textAlignment w:val="baseline"/>
    </w:pPr>
    <w:rPr>
      <w:color w:val="000000"/>
      <w:kern w:val="0"/>
      <w:szCs w:val="20"/>
    </w:rPr>
  </w:style>
  <w:style w:type="paragraph" w:customStyle="1" w:styleId="1f1">
    <w:name w:val="正文首行缩进1"/>
    <w:basedOn w:val="affe"/>
    <w:link w:val="Char30"/>
    <w:uiPriority w:val="99"/>
    <w:pPr>
      <w:adjustRightInd w:val="0"/>
      <w:snapToGrid w:val="0"/>
      <w:spacing w:before="60" w:after="60" w:line="420" w:lineRule="atLeast"/>
      <w:ind w:firstLine="454"/>
    </w:pPr>
    <w:rPr>
      <w:snapToGrid w:val="0"/>
      <w:spacing w:val="20"/>
    </w:rPr>
  </w:style>
  <w:style w:type="paragraph" w:customStyle="1" w:styleId="afffffffd">
    <w:name w:val="正文`首行缩"/>
    <w:basedOn w:val="affe"/>
    <w:pPr>
      <w:spacing w:before="60" w:after="60" w:line="420" w:lineRule="atLeast"/>
      <w:jc w:val="center"/>
    </w:pPr>
    <w:rPr>
      <w:color w:val="000000"/>
      <w:spacing w:val="-6"/>
      <w:kern w:val="0"/>
      <w:szCs w:val="20"/>
    </w:rPr>
  </w:style>
  <w:style w:type="paragraph" w:customStyle="1" w:styleId="175">
    <w:name w:val="样式 批注框文本 + 首行缩进:  1.75 字符"/>
    <w:basedOn w:val="afff6"/>
    <w:semiHidden/>
    <w:pPr>
      <w:tabs>
        <w:tab w:val="left" w:pos="480"/>
      </w:tabs>
      <w:adjustRightInd/>
      <w:spacing w:line="400" w:lineRule="exact"/>
      <w:ind w:firstLineChars="175" w:firstLine="315"/>
      <w:textAlignment w:val="auto"/>
    </w:pPr>
    <w:rPr>
      <w:rFonts w:ascii="宋体"/>
      <w:kern w:val="2"/>
      <w:sz w:val="21"/>
      <w:szCs w:val="20"/>
    </w:rPr>
  </w:style>
  <w:style w:type="paragraph" w:customStyle="1" w:styleId="2fc">
    <w:name w:val="样式 题注 + 居中 首行缩进:  2 字符"/>
    <w:basedOn w:val="aff5"/>
    <w:semiHidden/>
    <w:pPr>
      <w:spacing w:before="0" w:after="0" w:line="440" w:lineRule="exact"/>
      <w:ind w:firstLine="400"/>
      <w:jc w:val="center"/>
    </w:pPr>
    <w:rPr>
      <w:rFonts w:ascii="Times New Roman" w:eastAsia="仿宋_GB2312" w:hAnsi="Times New Roman" w:cs="宋体"/>
      <w:sz w:val="32"/>
      <w:szCs w:val="32"/>
    </w:rPr>
  </w:style>
  <w:style w:type="paragraph" w:customStyle="1" w:styleId="xl22">
    <w:name w:val="xl22"/>
    <w:basedOn w:val="afa"/>
    <w:pPr>
      <w:pBdr>
        <w:left w:val="single" w:sz="8" w:space="0" w:color="auto"/>
        <w:bottom w:val="single" w:sz="8" w:space="0" w:color="auto"/>
        <w:right w:val="single" w:sz="8" w:space="0" w:color="auto"/>
      </w:pBdr>
      <w:spacing w:before="100" w:beforeAutospacing="1" w:after="100" w:afterAutospacing="1" w:line="240" w:lineRule="auto"/>
      <w:jc w:val="center"/>
    </w:pPr>
    <w:rPr>
      <w:rFonts w:ascii="仿宋_GB2312" w:hAnsi="宋体" w:cs="宋体"/>
      <w:kern w:val="0"/>
      <w:sz w:val="21"/>
      <w:szCs w:val="21"/>
    </w:rPr>
  </w:style>
  <w:style w:type="paragraph" w:customStyle="1" w:styleId="212">
    <w:name w:val="样式 题注 + 居中 首行缩进:  2 字符1"/>
    <w:basedOn w:val="aff5"/>
    <w:semiHidden/>
    <w:qFormat/>
    <w:pPr>
      <w:spacing w:before="0" w:after="0" w:line="440" w:lineRule="exact"/>
      <w:ind w:firstLine="400"/>
      <w:jc w:val="center"/>
    </w:pPr>
    <w:rPr>
      <w:rFonts w:ascii="Times New Roman" w:eastAsia="仿宋_GB2312" w:hAnsi="Times New Roman" w:cs="宋体"/>
      <w:sz w:val="24"/>
      <w:szCs w:val="24"/>
    </w:rPr>
  </w:style>
  <w:style w:type="paragraph" w:customStyle="1" w:styleId="yzl">
    <w:name w:val="题注－yzl"/>
    <w:basedOn w:val="212"/>
    <w:pPr>
      <w:ind w:firstLine="0"/>
    </w:pPr>
    <w:rPr>
      <w:szCs w:val="20"/>
    </w:rPr>
  </w:style>
  <w:style w:type="paragraph" w:customStyle="1" w:styleId="font5">
    <w:name w:val="font5"/>
    <w:basedOn w:val="afa"/>
    <w:pPr>
      <w:spacing w:before="100" w:beforeAutospacing="1" w:after="100" w:afterAutospacing="1" w:line="240" w:lineRule="auto"/>
    </w:pPr>
    <w:rPr>
      <w:rFonts w:ascii="宋体" w:hAnsi="宋体" w:cs="宋体"/>
      <w:kern w:val="0"/>
      <w:sz w:val="18"/>
      <w:szCs w:val="18"/>
    </w:rPr>
  </w:style>
  <w:style w:type="paragraph" w:customStyle="1" w:styleId="xl23">
    <w:name w:val="xl23"/>
    <w:basedOn w:val="afa"/>
    <w:pPr>
      <w:pBdr>
        <w:bottom w:val="single" w:sz="8" w:space="0" w:color="auto"/>
        <w:right w:val="single" w:sz="8" w:space="0" w:color="auto"/>
      </w:pBdr>
      <w:spacing w:before="100" w:beforeAutospacing="1" w:after="100" w:afterAutospacing="1" w:line="240" w:lineRule="auto"/>
      <w:jc w:val="center"/>
    </w:pPr>
    <w:rPr>
      <w:kern w:val="0"/>
      <w:sz w:val="21"/>
      <w:szCs w:val="21"/>
    </w:rPr>
  </w:style>
  <w:style w:type="paragraph" w:customStyle="1" w:styleId="xl24">
    <w:name w:val="xl24"/>
    <w:basedOn w:val="af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仿宋_GB2312" w:hAnsi="宋体" w:cs="宋体"/>
      <w:kern w:val="0"/>
      <w:sz w:val="21"/>
      <w:szCs w:val="21"/>
    </w:rPr>
  </w:style>
  <w:style w:type="paragraph" w:customStyle="1" w:styleId="xl25">
    <w:name w:val="xl25"/>
    <w:basedOn w:val="af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仿宋_GB2312" w:hAnsi="宋体" w:cs="宋体"/>
      <w:kern w:val="0"/>
      <w:sz w:val="21"/>
      <w:szCs w:val="21"/>
    </w:rPr>
  </w:style>
  <w:style w:type="paragraph" w:customStyle="1" w:styleId="xl26">
    <w:name w:val="xl26"/>
    <w:basedOn w:val="af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仿宋_GB2312" w:hAnsi="宋体" w:cs="宋体"/>
      <w:kern w:val="0"/>
      <w:sz w:val="21"/>
      <w:szCs w:val="21"/>
    </w:rPr>
  </w:style>
  <w:style w:type="paragraph" w:customStyle="1" w:styleId="xl27">
    <w:name w:val="xl27"/>
    <w:basedOn w:val="af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仿宋_GB2312" w:hAnsi="宋体" w:cs="宋体"/>
      <w:kern w:val="0"/>
      <w:sz w:val="21"/>
      <w:szCs w:val="21"/>
    </w:rPr>
  </w:style>
  <w:style w:type="paragraph" w:customStyle="1" w:styleId="xl28">
    <w:name w:val="xl28"/>
    <w:basedOn w:val="afa"/>
    <w:pPr>
      <w:pBdr>
        <w:top w:val="single" w:sz="8" w:space="0" w:color="auto"/>
        <w:left w:val="single" w:sz="8" w:space="0" w:color="auto"/>
      </w:pBdr>
      <w:spacing w:before="100" w:beforeAutospacing="1" w:after="100" w:afterAutospacing="1" w:line="240" w:lineRule="auto"/>
      <w:jc w:val="center"/>
      <w:textAlignment w:val="center"/>
    </w:pPr>
    <w:rPr>
      <w:rFonts w:ascii="仿宋_GB2312" w:hAnsi="宋体" w:cs="宋体"/>
      <w:kern w:val="0"/>
      <w:sz w:val="21"/>
      <w:szCs w:val="21"/>
    </w:rPr>
  </w:style>
  <w:style w:type="paragraph" w:customStyle="1" w:styleId="xl29">
    <w:name w:val="xl29"/>
    <w:basedOn w:val="afa"/>
    <w:pPr>
      <w:pBdr>
        <w:top w:val="single" w:sz="8" w:space="0" w:color="auto"/>
      </w:pBdr>
      <w:spacing w:before="100" w:beforeAutospacing="1" w:after="100" w:afterAutospacing="1" w:line="240" w:lineRule="auto"/>
      <w:jc w:val="center"/>
      <w:textAlignment w:val="center"/>
    </w:pPr>
    <w:rPr>
      <w:rFonts w:ascii="仿宋_GB2312" w:hAnsi="宋体" w:cs="宋体"/>
      <w:kern w:val="0"/>
      <w:sz w:val="21"/>
      <w:szCs w:val="21"/>
    </w:rPr>
  </w:style>
  <w:style w:type="paragraph" w:customStyle="1" w:styleId="xl30">
    <w:name w:val="xl30"/>
    <w:basedOn w:val="afa"/>
    <w:pPr>
      <w:pBdr>
        <w:top w:val="single" w:sz="8" w:space="0" w:color="auto"/>
        <w:right w:val="single" w:sz="8" w:space="0" w:color="auto"/>
      </w:pBdr>
      <w:spacing w:before="100" w:beforeAutospacing="1" w:after="100" w:afterAutospacing="1" w:line="240" w:lineRule="auto"/>
      <w:jc w:val="center"/>
      <w:textAlignment w:val="center"/>
    </w:pPr>
    <w:rPr>
      <w:rFonts w:ascii="仿宋_GB2312" w:hAnsi="宋体" w:cs="宋体"/>
      <w:kern w:val="0"/>
      <w:sz w:val="21"/>
      <w:szCs w:val="21"/>
    </w:rPr>
  </w:style>
  <w:style w:type="paragraph" w:customStyle="1" w:styleId="afffffffe">
    <w:name w:val="正文项目符号"/>
    <w:basedOn w:val="afa"/>
    <w:pPr>
      <w:tabs>
        <w:tab w:val="left" w:pos="840"/>
      </w:tabs>
      <w:spacing w:line="400" w:lineRule="atLeast"/>
      <w:ind w:left="840" w:hanging="280"/>
    </w:pPr>
    <w:rPr>
      <w:sz w:val="21"/>
    </w:rPr>
  </w:style>
  <w:style w:type="paragraph" w:customStyle="1" w:styleId="4c">
    <w:name w:val="正文4"/>
    <w:basedOn w:val="afa"/>
    <w:pPr>
      <w:spacing w:before="60" w:after="60"/>
      <w:ind w:left="882" w:hanging="315"/>
    </w:pPr>
    <w:rPr>
      <w:sz w:val="21"/>
    </w:rPr>
  </w:style>
  <w:style w:type="table" w:customStyle="1" w:styleId="112">
    <w:name w:val="立体型 11"/>
    <w:basedOn w:val="afc"/>
    <w:uiPriority w:val="99"/>
    <w:semiHidden/>
    <w:pPr>
      <w:widowControl w:val="0"/>
      <w:spacing w:line="440" w:lineRule="exact"/>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3">
    <w:name w:val="立体型 21"/>
    <w:basedOn w:val="afc"/>
    <w:uiPriority w:val="99"/>
    <w:semiHidden/>
    <w:pPr>
      <w:widowControl w:val="0"/>
      <w:spacing w:line="440" w:lineRule="exact"/>
    </w:p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
    <w:name w:val="立体型 31"/>
    <w:basedOn w:val="afc"/>
    <w:uiPriority w:val="99"/>
    <w:semiHidden/>
    <w:pPr>
      <w:widowControl w:val="0"/>
      <w:spacing w:line="440" w:lineRule="exact"/>
    </w:p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paragraph" w:customStyle="1" w:styleId="affffffff">
    <w:name w:val="目录"/>
    <w:basedOn w:val="afa"/>
    <w:pPr>
      <w:spacing w:after="400" w:line="440" w:lineRule="exact"/>
      <w:ind w:firstLine="567"/>
      <w:jc w:val="center"/>
    </w:pPr>
    <w:rPr>
      <w:sz w:val="36"/>
      <w:szCs w:val="20"/>
    </w:rPr>
  </w:style>
  <w:style w:type="paragraph" w:customStyle="1" w:styleId="xl31">
    <w:name w:val="xl31"/>
    <w:basedOn w:val="afa"/>
    <w:pPr>
      <w:pBdr>
        <w:bottom w:val="single" w:sz="8" w:space="0" w:color="auto"/>
        <w:right w:val="single" w:sz="8" w:space="0" w:color="auto"/>
      </w:pBdr>
      <w:spacing w:before="100" w:beforeAutospacing="1" w:after="100" w:afterAutospacing="1" w:line="240" w:lineRule="auto"/>
      <w:jc w:val="center"/>
    </w:pPr>
    <w:rPr>
      <w:kern w:val="0"/>
      <w:sz w:val="21"/>
      <w:szCs w:val="21"/>
    </w:rPr>
  </w:style>
  <w:style w:type="paragraph" w:customStyle="1" w:styleId="affffffff0">
    <w:name w:val="样式"/>
    <w:basedOn w:val="afa"/>
    <w:pPr>
      <w:tabs>
        <w:tab w:val="left" w:pos="567"/>
      </w:tabs>
      <w:snapToGrid w:val="0"/>
      <w:spacing w:line="460" w:lineRule="atLeast"/>
    </w:pPr>
    <w:rPr>
      <w:rFonts w:ascii="Arial" w:hAnsi="Arial"/>
      <w:color w:val="0000FF"/>
      <w:spacing w:val="10"/>
      <w:szCs w:val="20"/>
    </w:rPr>
  </w:style>
  <w:style w:type="paragraph" w:customStyle="1" w:styleId="xl32">
    <w:name w:val="xl32"/>
    <w:basedOn w:val="afa"/>
    <w:pPr>
      <w:pBdr>
        <w:bottom w:val="single" w:sz="8" w:space="0" w:color="auto"/>
        <w:right w:val="single" w:sz="8" w:space="0" w:color="auto"/>
      </w:pBdr>
      <w:spacing w:before="100" w:beforeAutospacing="1" w:after="100" w:afterAutospacing="1" w:line="240" w:lineRule="auto"/>
      <w:jc w:val="center"/>
    </w:pPr>
    <w:rPr>
      <w:b/>
      <w:bCs/>
      <w:kern w:val="0"/>
      <w:sz w:val="21"/>
      <w:szCs w:val="21"/>
    </w:rPr>
  </w:style>
  <w:style w:type="paragraph" w:customStyle="1" w:styleId="xl33">
    <w:name w:val="xl33"/>
    <w:basedOn w:val="afa"/>
    <w:pPr>
      <w:pBdr>
        <w:bottom w:val="single" w:sz="8" w:space="0" w:color="auto"/>
        <w:right w:val="single" w:sz="8" w:space="0" w:color="auto"/>
      </w:pBdr>
      <w:spacing w:before="100" w:beforeAutospacing="1" w:after="100" w:afterAutospacing="1" w:line="240" w:lineRule="auto"/>
      <w:jc w:val="center"/>
    </w:pPr>
    <w:rPr>
      <w:kern w:val="0"/>
      <w:sz w:val="21"/>
      <w:szCs w:val="21"/>
    </w:rPr>
  </w:style>
  <w:style w:type="paragraph" w:customStyle="1" w:styleId="xl34">
    <w:name w:val="xl34"/>
    <w:basedOn w:val="afa"/>
    <w:pPr>
      <w:pBdr>
        <w:bottom w:val="single" w:sz="8" w:space="0" w:color="auto"/>
        <w:right w:val="single" w:sz="8" w:space="0" w:color="auto"/>
      </w:pBdr>
      <w:spacing w:before="100" w:beforeAutospacing="1" w:after="100" w:afterAutospacing="1" w:line="240" w:lineRule="auto"/>
      <w:jc w:val="center"/>
    </w:pPr>
    <w:rPr>
      <w:b/>
      <w:bCs/>
      <w:kern w:val="0"/>
      <w:sz w:val="21"/>
      <w:szCs w:val="21"/>
    </w:rPr>
  </w:style>
  <w:style w:type="paragraph" w:customStyle="1" w:styleId="affffffff1">
    <w:name w:val="表格题头"/>
    <w:basedOn w:val="afa"/>
    <w:next w:val="afa"/>
    <w:pPr>
      <w:tabs>
        <w:tab w:val="left" w:pos="0"/>
      </w:tabs>
      <w:adjustRightInd w:val="0"/>
      <w:snapToGrid w:val="0"/>
      <w:spacing w:line="288" w:lineRule="auto"/>
      <w:jc w:val="center"/>
    </w:pPr>
    <w:rPr>
      <w:rFonts w:ascii="仿宋_GB2312"/>
      <w:snapToGrid w:val="0"/>
      <w:kern w:val="0"/>
    </w:rPr>
  </w:style>
  <w:style w:type="paragraph" w:customStyle="1" w:styleId="affffffff2">
    <w:name w:val="内文"/>
    <w:basedOn w:val="afa"/>
    <w:pPr>
      <w:autoSpaceDE w:val="0"/>
      <w:autoSpaceDN w:val="0"/>
      <w:adjustRightInd w:val="0"/>
      <w:spacing w:line="312" w:lineRule="atLeast"/>
      <w:ind w:left="1080"/>
      <w:textAlignment w:val="baseline"/>
    </w:pPr>
    <w:rPr>
      <w:rFonts w:ascii="宋" w:eastAsia="宋"/>
      <w:kern w:val="0"/>
      <w:szCs w:val="20"/>
    </w:rPr>
  </w:style>
  <w:style w:type="paragraph" w:customStyle="1" w:styleId="affffffff3">
    <w:name w:val="样式 文档正文 + 自动设置"/>
    <w:basedOn w:val="CharCharCharCharCharCharChar"/>
    <w:rPr>
      <w:color w:val="auto"/>
    </w:rPr>
  </w:style>
  <w:style w:type="paragraph" w:customStyle="1" w:styleId="CharCharCharCharCharCharChar">
    <w:name w:val="文档正文 Char Char Char Char Char Char Char"/>
    <w:basedOn w:val="afa"/>
    <w:pPr>
      <w:adjustRightInd w:val="0"/>
      <w:spacing w:line="480" w:lineRule="atLeast"/>
      <w:textAlignment w:val="baseline"/>
    </w:pPr>
    <w:rPr>
      <w:color w:val="000000"/>
      <w:kern w:val="0"/>
      <w:szCs w:val="20"/>
    </w:rPr>
  </w:style>
  <w:style w:type="paragraph" w:customStyle="1" w:styleId="10175">
    <w:name w:val="样式 (符号) 宋体 10 磅 居中 首行缩进:  1.75 字符 行距: 单倍行距"/>
    <w:basedOn w:val="afa"/>
    <w:pPr>
      <w:tabs>
        <w:tab w:val="left" w:pos="480"/>
      </w:tabs>
      <w:spacing w:line="240" w:lineRule="auto"/>
      <w:jc w:val="center"/>
    </w:pPr>
    <w:rPr>
      <w:rFonts w:ascii="宋体" w:hAnsi="宋体"/>
      <w:sz w:val="20"/>
      <w:szCs w:val="20"/>
    </w:rPr>
  </w:style>
  <w:style w:type="paragraph" w:customStyle="1" w:styleId="2fd">
    <w:name w:val="项目符号2"/>
    <w:basedOn w:val="afa"/>
    <w:pPr>
      <w:tabs>
        <w:tab w:val="left" w:pos="360"/>
        <w:tab w:val="left" w:pos="480"/>
      </w:tabs>
      <w:spacing w:line="400" w:lineRule="exact"/>
      <w:ind w:left="360" w:hangingChars="200" w:hanging="200"/>
    </w:pPr>
    <w:rPr>
      <w:rFonts w:ascii="宋体"/>
      <w:szCs w:val="20"/>
    </w:rPr>
  </w:style>
  <w:style w:type="paragraph" w:customStyle="1" w:styleId="3f8">
    <w:name w:val="项目符号3"/>
    <w:basedOn w:val="afa"/>
    <w:pPr>
      <w:tabs>
        <w:tab w:val="left" w:pos="480"/>
        <w:tab w:val="left" w:pos="2040"/>
      </w:tabs>
      <w:spacing w:line="400" w:lineRule="exact"/>
      <w:ind w:leftChars="800" w:left="2040" w:hangingChars="200" w:hanging="200"/>
    </w:pPr>
    <w:rPr>
      <w:rFonts w:ascii="宋体"/>
      <w:szCs w:val="20"/>
    </w:rPr>
  </w:style>
  <w:style w:type="paragraph" w:customStyle="1" w:styleId="211heading2H2132Heading2HiddenHeading">
    <w:name w:val="样式 标题 21.1  heading 2H213第一章 标题 2Heading 2 HiddenHeading ..."/>
    <w:basedOn w:val="2"/>
    <w:pPr>
      <w:keepLines w:val="0"/>
      <w:widowControl w:val="0"/>
      <w:numPr>
        <w:ilvl w:val="0"/>
        <w:numId w:val="0"/>
      </w:numPr>
      <w:tabs>
        <w:tab w:val="clear" w:pos="480"/>
      </w:tabs>
      <w:spacing w:before="0" w:after="0" w:line="440" w:lineRule="exact"/>
    </w:pPr>
    <w:rPr>
      <w:rFonts w:eastAsia="仿宋_GB2312"/>
      <w:b/>
      <w:kern w:val="2"/>
    </w:rPr>
  </w:style>
  <w:style w:type="paragraph" w:customStyle="1" w:styleId="affffffff4">
    <w:name w:val="表格标题(居中)"/>
    <w:basedOn w:val="afa"/>
    <w:pPr>
      <w:keepLines/>
      <w:snapToGrid w:val="0"/>
      <w:spacing w:line="300" w:lineRule="auto"/>
      <w:ind w:left="420"/>
      <w:jc w:val="center"/>
    </w:pPr>
    <w:rPr>
      <w:rFonts w:ascii="仿宋_GB2312" w:eastAsia="黑体" w:hAnsi="宋体"/>
      <w:szCs w:val="20"/>
    </w:rPr>
  </w:style>
  <w:style w:type="paragraph" w:customStyle="1" w:styleId="affffffff5">
    <w:name w:val="简单回函地址"/>
    <w:basedOn w:val="afa"/>
    <w:pPr>
      <w:spacing w:line="240" w:lineRule="auto"/>
    </w:pPr>
    <w:rPr>
      <w:sz w:val="21"/>
    </w:rPr>
  </w:style>
  <w:style w:type="paragraph" w:customStyle="1" w:styleId="affffffff6">
    <w:name w:val="表格文字"/>
    <w:basedOn w:val="afa"/>
    <w:pPr>
      <w:adjustRightInd w:val="0"/>
      <w:snapToGrid w:val="0"/>
      <w:spacing w:line="288" w:lineRule="auto"/>
    </w:pPr>
    <w:rPr>
      <w:rFonts w:ascii="宋体" w:hAnsi="宋体"/>
      <w:snapToGrid w:val="0"/>
      <w:spacing w:val="4"/>
      <w:kern w:val="0"/>
      <w:sz w:val="21"/>
    </w:rPr>
  </w:style>
  <w:style w:type="character" w:customStyle="1" w:styleId="CharChar4">
    <w:name w:val="图片嵌入 Char Char"/>
    <w:rPr>
      <w:rFonts w:eastAsia="仿宋_GB2312"/>
      <w:kern w:val="2"/>
      <w:sz w:val="28"/>
      <w:lang w:val="en-US" w:eastAsia="zh-CN" w:bidi="ar-SA"/>
    </w:rPr>
  </w:style>
  <w:style w:type="paragraph" w:customStyle="1" w:styleId="11heading1h11heading1TOCH1PIM1h1Huvudrubri">
    <w:name w:val="样式 标题 11. heading 1标准章h11heading 1TOCH1PIM 1h1Huvudrubri..."/>
    <w:basedOn w:val="1"/>
    <w:pPr>
      <w:keepNext w:val="0"/>
      <w:keepLines w:val="0"/>
      <w:pageBreakBefore w:val="0"/>
      <w:widowControl w:val="0"/>
      <w:numPr>
        <w:numId w:val="0"/>
      </w:numPr>
      <w:tabs>
        <w:tab w:val="clear" w:pos="480"/>
      </w:tabs>
      <w:spacing w:before="0" w:after="0" w:line="440" w:lineRule="exact"/>
    </w:pPr>
    <w:rPr>
      <w:rFonts w:ascii="黑体" w:eastAsia="仿宋_GB2312" w:hAnsi="宋体" w:cs="宋体"/>
      <w:b/>
      <w:szCs w:val="20"/>
    </w:rPr>
  </w:style>
  <w:style w:type="paragraph" w:customStyle="1" w:styleId="CharCharCharChar">
    <w:name w:val="Char Char Char Char"/>
    <w:basedOn w:val="aff8"/>
    <w:pPr>
      <w:spacing w:before="240" w:after="240" w:line="240" w:lineRule="auto"/>
      <w:ind w:leftChars="100" w:left="100" w:rightChars="100" w:right="100"/>
    </w:pPr>
    <w:rPr>
      <w:rFonts w:ascii="宋体" w:hAnsi="宋体"/>
    </w:rPr>
  </w:style>
  <w:style w:type="character" w:customStyle="1" w:styleId="I1Char">
    <w:name w:val="I1 Char"/>
    <w:rPr>
      <w:rFonts w:eastAsia="仿宋_GB2312"/>
      <w:b/>
      <w:kern w:val="44"/>
      <w:sz w:val="32"/>
      <w:lang w:val="en-US" w:eastAsia="zh-CN" w:bidi="ar-SA"/>
    </w:rPr>
  </w:style>
  <w:style w:type="paragraph" w:customStyle="1" w:styleId="CharCharChar2CharCharCharChar">
    <w:name w:val="Char Char Char2 Char Char Char Char"/>
    <w:basedOn w:val="aff8"/>
    <w:pPr>
      <w:spacing w:before="240" w:after="240" w:line="240" w:lineRule="auto"/>
      <w:ind w:leftChars="100" w:left="100" w:rightChars="100" w:right="100"/>
    </w:pPr>
    <w:rPr>
      <w:rFonts w:ascii="宋体" w:hAnsi="宋体"/>
    </w:rPr>
  </w:style>
  <w:style w:type="paragraph" w:customStyle="1" w:styleId="affffffff7">
    <w:name w:val="正文修改"/>
    <w:basedOn w:val="aff4"/>
    <w:pPr>
      <w:tabs>
        <w:tab w:val="left" w:pos="480"/>
      </w:tabs>
      <w:snapToGrid/>
      <w:spacing w:after="0" w:line="400" w:lineRule="exact"/>
      <w:ind w:firstLineChars="200" w:firstLine="200"/>
    </w:pPr>
    <w:rPr>
      <w:color w:val="FF0000"/>
    </w:rPr>
  </w:style>
  <w:style w:type="paragraph" w:customStyle="1" w:styleId="2fe">
    <w:name w:val="样式2"/>
    <w:basedOn w:val="3"/>
    <w:link w:val="2Char0"/>
    <w:pPr>
      <w:keepLines w:val="0"/>
      <w:widowControl w:val="0"/>
      <w:numPr>
        <w:ilvl w:val="0"/>
        <w:numId w:val="0"/>
      </w:numPr>
      <w:tabs>
        <w:tab w:val="left" w:pos="0"/>
        <w:tab w:val="left" w:pos="397"/>
      </w:tabs>
      <w:adjustRightInd w:val="0"/>
      <w:snapToGrid w:val="0"/>
      <w:spacing w:line="240" w:lineRule="auto"/>
      <w:ind w:left="170" w:firstLineChars="200" w:hanging="170"/>
      <w:textAlignment w:val="baseline"/>
      <w:outlineLvl w:val="9"/>
    </w:pPr>
    <w:rPr>
      <w:rFonts w:ascii="黑体" w:eastAsia="仿宋_GB2312" w:hAnsi="宋体"/>
      <w:bCs/>
      <w:color w:val="000000"/>
      <w:kern w:val="0"/>
      <w:sz w:val="28"/>
      <w:szCs w:val="20"/>
    </w:rPr>
  </w:style>
  <w:style w:type="paragraph" w:customStyle="1" w:styleId="3f9">
    <w:name w:val="样式3"/>
    <w:basedOn w:val="3"/>
    <w:link w:val="3Char"/>
    <w:pPr>
      <w:keepLines w:val="0"/>
      <w:widowControl w:val="0"/>
      <w:numPr>
        <w:ilvl w:val="0"/>
        <w:numId w:val="0"/>
      </w:numPr>
      <w:tabs>
        <w:tab w:val="left" w:pos="0"/>
        <w:tab w:val="left" w:pos="397"/>
      </w:tabs>
      <w:adjustRightInd w:val="0"/>
      <w:snapToGrid w:val="0"/>
      <w:spacing w:line="240" w:lineRule="auto"/>
      <w:ind w:left="170" w:firstLineChars="200" w:hanging="170"/>
      <w:textAlignment w:val="baseline"/>
      <w:outlineLvl w:val="9"/>
    </w:pPr>
    <w:rPr>
      <w:rFonts w:ascii="黑体" w:eastAsia="仿宋_GB2312" w:hAnsi="宋体"/>
      <w:bCs/>
      <w:color w:val="000000"/>
      <w:kern w:val="2"/>
      <w:lang w:val="en-US"/>
    </w:rPr>
  </w:style>
  <w:style w:type="paragraph" w:customStyle="1" w:styleId="31010">
    <w:name w:val="样式 标题 3 + 四号 段前: 10 磅 段后: 10 磅 行距: 单倍行距"/>
    <w:basedOn w:val="3"/>
    <w:pPr>
      <w:keepLines w:val="0"/>
      <w:widowControl w:val="0"/>
      <w:numPr>
        <w:ilvl w:val="0"/>
        <w:numId w:val="0"/>
      </w:numPr>
      <w:tabs>
        <w:tab w:val="left" w:pos="0"/>
        <w:tab w:val="left" w:pos="1276"/>
        <w:tab w:val="left" w:pos="1740"/>
        <w:tab w:val="left" w:pos="1821"/>
      </w:tabs>
      <w:spacing w:before="200" w:after="200" w:line="240" w:lineRule="auto"/>
      <w:ind w:left="1276" w:firstLineChars="200" w:hanging="709"/>
    </w:pPr>
    <w:rPr>
      <w:rFonts w:ascii="黑体" w:eastAsia="宋体" w:hAnsi="宋体"/>
      <w:b/>
      <w:color w:val="000000"/>
      <w:kern w:val="2"/>
      <w:szCs w:val="20"/>
    </w:rPr>
  </w:style>
  <w:style w:type="paragraph" w:customStyle="1" w:styleId="3fa">
    <w:name w:val="样式 标题 3 +"/>
    <w:basedOn w:val="afa"/>
    <w:pPr>
      <w:tabs>
        <w:tab w:val="left" w:pos="720"/>
      </w:tabs>
      <w:spacing w:line="288" w:lineRule="auto"/>
      <w:ind w:left="900"/>
    </w:pPr>
  </w:style>
  <w:style w:type="paragraph" w:customStyle="1" w:styleId="3111Heading3h3heading3TOCH3level3PIM3Level3">
    <w:name w:val="样式 标题 31.1.1 Heading 3h3heading 3TOCH3level_3PIM 3Level 3..."/>
    <w:basedOn w:val="3"/>
    <w:pPr>
      <w:keepLines w:val="0"/>
      <w:widowControl w:val="0"/>
      <w:numPr>
        <w:ilvl w:val="0"/>
        <w:numId w:val="0"/>
      </w:numPr>
      <w:tabs>
        <w:tab w:val="left" w:pos="0"/>
        <w:tab w:val="left" w:pos="1260"/>
        <w:tab w:val="left" w:pos="1820"/>
      </w:tabs>
      <w:spacing w:line="240" w:lineRule="auto"/>
      <w:ind w:firstLine="540"/>
    </w:pPr>
    <w:rPr>
      <w:rFonts w:ascii="黑体" w:eastAsia="仿宋_GB2312" w:hAnsi="宋体"/>
      <w:bCs/>
      <w:color w:val="0000FF"/>
      <w:kern w:val="2"/>
      <w:szCs w:val="20"/>
    </w:rPr>
  </w:style>
  <w:style w:type="paragraph" w:customStyle="1" w:styleId="ParaCharCharCharCharCharCharCharCharCharCharCharCharCharChar">
    <w:name w:val="默认段落字体 Para Char Char Char Char Char Char Char Char Char Char Char Char Char Char"/>
    <w:basedOn w:val="aff8"/>
    <w:pPr>
      <w:spacing w:line="240" w:lineRule="auto"/>
    </w:pPr>
    <w:rPr>
      <w:rFonts w:ascii="Tahoma" w:hAnsi="Tahoma"/>
    </w:rPr>
  </w:style>
  <w:style w:type="paragraph" w:customStyle="1" w:styleId="affffffff8">
    <w:name w:val="表格正文"/>
    <w:basedOn w:val="afa"/>
    <w:pPr>
      <w:adjustRightInd w:val="0"/>
      <w:snapToGrid w:val="0"/>
      <w:spacing w:before="60" w:after="60" w:line="240" w:lineRule="auto"/>
      <w:jc w:val="center"/>
      <w:textAlignment w:val="baseline"/>
    </w:pPr>
    <w:rPr>
      <w:kern w:val="0"/>
      <w:szCs w:val="20"/>
    </w:rPr>
  </w:style>
  <w:style w:type="paragraph" w:customStyle="1" w:styleId="65">
    <w:name w:val="样式 标题 6 +"/>
    <w:basedOn w:val="6"/>
    <w:pPr>
      <w:widowControl w:val="0"/>
      <w:numPr>
        <w:ilvl w:val="0"/>
        <w:numId w:val="0"/>
      </w:numPr>
      <w:tabs>
        <w:tab w:val="clear" w:pos="1560"/>
        <w:tab w:val="left" w:pos="3000"/>
      </w:tabs>
      <w:spacing w:before="0" w:after="0" w:line="440" w:lineRule="exact"/>
      <w:ind w:left="3000" w:firstLine="561"/>
    </w:pPr>
    <w:rPr>
      <w:bCs w:val="0"/>
      <w:kern w:val="0"/>
    </w:rPr>
  </w:style>
  <w:style w:type="paragraph" w:customStyle="1" w:styleId="0">
    <w:name w:val="目录0"/>
    <w:basedOn w:val="111"/>
    <w:pPr>
      <w:tabs>
        <w:tab w:val="right" w:leader="middleDot" w:pos="9071"/>
      </w:tabs>
      <w:spacing w:line="300" w:lineRule="auto"/>
      <w:jc w:val="center"/>
    </w:pPr>
    <w:rPr>
      <w:caps/>
      <w:color w:val="000000"/>
      <w:kern w:val="0"/>
      <w:sz w:val="32"/>
      <w:szCs w:val="28"/>
    </w:rPr>
  </w:style>
  <w:style w:type="paragraph" w:customStyle="1" w:styleId="xl35">
    <w:name w:val="xl35"/>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1f2">
    <w:name w:val="页眉1"/>
    <w:basedOn w:val="afa"/>
    <w:pPr>
      <w:adjustRightInd w:val="0"/>
      <w:snapToGrid w:val="0"/>
      <w:spacing w:line="288" w:lineRule="auto"/>
      <w:jc w:val="right"/>
      <w:textAlignment w:val="baseline"/>
    </w:pPr>
    <w:rPr>
      <w:rFonts w:eastAsia="楷体"/>
      <w:snapToGrid w:val="0"/>
      <w:kern w:val="0"/>
      <w:szCs w:val="20"/>
    </w:rPr>
  </w:style>
  <w:style w:type="paragraph" w:customStyle="1" w:styleId="xl36">
    <w:name w:val="xl36"/>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37">
    <w:name w:val="xl37"/>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38">
    <w:name w:val="xl38"/>
    <w:basedOn w:val="afa"/>
    <w:pPr>
      <w:pBdr>
        <w:bottom w:val="single" w:sz="8" w:space="0" w:color="auto"/>
        <w:right w:val="single" w:sz="8" w:space="0" w:color="auto"/>
      </w:pBdr>
      <w:spacing w:before="100" w:beforeAutospacing="1" w:after="100" w:afterAutospacing="1" w:line="240" w:lineRule="auto"/>
      <w:jc w:val="center"/>
    </w:pPr>
    <w:rPr>
      <w:kern w:val="0"/>
      <w:sz w:val="20"/>
      <w:szCs w:val="20"/>
    </w:rPr>
  </w:style>
  <w:style w:type="paragraph" w:customStyle="1" w:styleId="xl39">
    <w:name w:val="xl39"/>
    <w:basedOn w:val="afa"/>
    <w:pPr>
      <w:pBdr>
        <w:bottom w:val="single" w:sz="8" w:space="0" w:color="auto"/>
        <w:right w:val="single" w:sz="8" w:space="0" w:color="auto"/>
      </w:pBdr>
      <w:spacing w:before="100" w:beforeAutospacing="1" w:after="100" w:afterAutospacing="1" w:line="240" w:lineRule="auto"/>
      <w:jc w:val="center"/>
    </w:pPr>
    <w:rPr>
      <w:kern w:val="0"/>
      <w:sz w:val="20"/>
      <w:szCs w:val="20"/>
    </w:rPr>
  </w:style>
  <w:style w:type="paragraph" w:customStyle="1" w:styleId="xl40">
    <w:name w:val="xl40"/>
    <w:basedOn w:val="afa"/>
    <w:pPr>
      <w:pBdr>
        <w:bottom w:val="single" w:sz="8" w:space="0" w:color="auto"/>
        <w:right w:val="single" w:sz="8" w:space="0" w:color="auto"/>
      </w:pBdr>
      <w:spacing w:before="100" w:beforeAutospacing="1" w:after="100" w:afterAutospacing="1" w:line="240" w:lineRule="auto"/>
      <w:jc w:val="center"/>
    </w:pPr>
    <w:rPr>
      <w:kern w:val="0"/>
      <w:sz w:val="20"/>
      <w:szCs w:val="20"/>
    </w:rPr>
  </w:style>
  <w:style w:type="paragraph" w:customStyle="1" w:styleId="xl41">
    <w:name w:val="xl41"/>
    <w:basedOn w:val="afa"/>
    <w:pPr>
      <w:pBdr>
        <w:top w:val="single" w:sz="8" w:space="0" w:color="auto"/>
        <w:left w:val="single" w:sz="8" w:space="0" w:color="auto"/>
        <w:right w:val="single" w:sz="8" w:space="0" w:color="auto"/>
      </w:pBdr>
      <w:spacing w:before="100" w:beforeAutospacing="1" w:after="100" w:afterAutospacing="1" w:line="240" w:lineRule="auto"/>
      <w:jc w:val="center"/>
    </w:pPr>
    <w:rPr>
      <w:rFonts w:ascii="仿宋_GB2312" w:hAnsi="宋体" w:cs="宋体"/>
      <w:b/>
      <w:bCs/>
      <w:kern w:val="0"/>
      <w:sz w:val="20"/>
      <w:szCs w:val="20"/>
    </w:rPr>
  </w:style>
  <w:style w:type="paragraph" w:customStyle="1" w:styleId="xl42">
    <w:name w:val="xl42"/>
    <w:basedOn w:val="afa"/>
    <w:pPr>
      <w:pBdr>
        <w:left w:val="single" w:sz="8" w:space="0" w:color="auto"/>
        <w:bottom w:val="single" w:sz="8" w:space="0" w:color="auto"/>
        <w:right w:val="single" w:sz="8" w:space="0" w:color="auto"/>
      </w:pBdr>
      <w:spacing w:before="100" w:beforeAutospacing="1" w:after="100" w:afterAutospacing="1" w:line="240" w:lineRule="auto"/>
      <w:jc w:val="center"/>
    </w:pPr>
    <w:rPr>
      <w:rFonts w:ascii="仿宋_GB2312" w:hAnsi="宋体" w:cs="宋体"/>
      <w:b/>
      <w:bCs/>
      <w:kern w:val="0"/>
      <w:sz w:val="20"/>
      <w:szCs w:val="20"/>
    </w:rPr>
  </w:style>
  <w:style w:type="paragraph" w:customStyle="1" w:styleId="xl43">
    <w:name w:val="xl43"/>
    <w:basedOn w:val="afa"/>
    <w:pPr>
      <w:pBdr>
        <w:top w:val="single" w:sz="8" w:space="0" w:color="auto"/>
        <w:left w:val="single" w:sz="8" w:space="0" w:color="auto"/>
        <w:bottom w:val="single" w:sz="8" w:space="0" w:color="auto"/>
      </w:pBdr>
      <w:spacing w:before="100" w:beforeAutospacing="1" w:after="100" w:afterAutospacing="1" w:line="240" w:lineRule="auto"/>
      <w:jc w:val="center"/>
    </w:pPr>
    <w:rPr>
      <w:rFonts w:ascii="仿宋_GB2312" w:hAnsi="宋体" w:cs="宋体"/>
      <w:b/>
      <w:bCs/>
      <w:kern w:val="0"/>
      <w:sz w:val="20"/>
      <w:szCs w:val="20"/>
    </w:rPr>
  </w:style>
  <w:style w:type="paragraph" w:customStyle="1" w:styleId="xl44">
    <w:name w:val="xl44"/>
    <w:basedOn w:val="afa"/>
    <w:pPr>
      <w:pBdr>
        <w:top w:val="single" w:sz="8" w:space="0" w:color="auto"/>
        <w:bottom w:val="single" w:sz="8" w:space="0" w:color="auto"/>
      </w:pBdr>
      <w:spacing w:before="100" w:beforeAutospacing="1" w:after="100" w:afterAutospacing="1" w:line="240" w:lineRule="auto"/>
      <w:jc w:val="center"/>
    </w:pPr>
    <w:rPr>
      <w:rFonts w:ascii="仿宋_GB2312" w:hAnsi="宋体" w:cs="宋体"/>
      <w:b/>
      <w:bCs/>
      <w:kern w:val="0"/>
      <w:sz w:val="20"/>
      <w:szCs w:val="20"/>
    </w:rPr>
  </w:style>
  <w:style w:type="paragraph" w:customStyle="1" w:styleId="xl45">
    <w:name w:val="xl45"/>
    <w:basedOn w:val="afa"/>
    <w:pPr>
      <w:pBdr>
        <w:top w:val="single" w:sz="8" w:space="0" w:color="auto"/>
        <w:bottom w:val="single" w:sz="8" w:space="0" w:color="auto"/>
        <w:right w:val="single" w:sz="8" w:space="0" w:color="auto"/>
      </w:pBdr>
      <w:spacing w:before="100" w:beforeAutospacing="1" w:after="100" w:afterAutospacing="1" w:line="240" w:lineRule="auto"/>
      <w:jc w:val="center"/>
    </w:pPr>
    <w:rPr>
      <w:rFonts w:ascii="仿宋_GB2312" w:hAnsi="宋体" w:cs="宋体"/>
      <w:b/>
      <w:bCs/>
      <w:kern w:val="0"/>
      <w:sz w:val="20"/>
      <w:szCs w:val="20"/>
    </w:rPr>
  </w:style>
  <w:style w:type="paragraph" w:customStyle="1" w:styleId="xl46">
    <w:name w:val="xl46"/>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仿宋_GB2312" w:hAnsi="宋体" w:cs="宋体"/>
      <w:kern w:val="0"/>
      <w:sz w:val="20"/>
      <w:szCs w:val="20"/>
    </w:rPr>
  </w:style>
  <w:style w:type="paragraph" w:customStyle="1" w:styleId="CharCharChar1Char">
    <w:name w:val="Char Char Char1 Char"/>
    <w:basedOn w:val="aff8"/>
    <w:pPr>
      <w:spacing w:line="240" w:lineRule="auto"/>
    </w:pPr>
    <w:rPr>
      <w:rFonts w:ascii="Tahoma" w:hAnsi="Tahoma"/>
    </w:rPr>
  </w:style>
  <w:style w:type="character" w:customStyle="1" w:styleId="1heading1Char1">
    <w:name w:val="1. heading 1 Char1"/>
    <w:rPr>
      <w:rFonts w:ascii="Tahoma" w:eastAsia="仿宋_GB2312" w:hAnsi="Tahoma"/>
      <w:b/>
      <w:kern w:val="44"/>
      <w:sz w:val="32"/>
      <w:szCs w:val="24"/>
      <w:lang w:val="en-US" w:eastAsia="zh-CN" w:bidi="ar-SA"/>
    </w:rPr>
  </w:style>
  <w:style w:type="paragraph" w:customStyle="1" w:styleId="font6">
    <w:name w:val="font6"/>
    <w:basedOn w:val="afa"/>
    <w:pPr>
      <w:spacing w:before="100" w:beforeAutospacing="1" w:after="100" w:afterAutospacing="1" w:line="240" w:lineRule="auto"/>
    </w:pPr>
    <w:rPr>
      <w:rFonts w:ascii="仿宋_GB2312" w:hAnsi="宋体" w:cs="宋体"/>
      <w:kern w:val="0"/>
      <w:sz w:val="21"/>
      <w:szCs w:val="21"/>
    </w:rPr>
  </w:style>
  <w:style w:type="paragraph" w:customStyle="1" w:styleId="Char40">
    <w:name w:val="Char4"/>
    <w:basedOn w:val="aff8"/>
    <w:pPr>
      <w:spacing w:before="240" w:after="240" w:line="240" w:lineRule="auto"/>
      <w:ind w:leftChars="100" w:left="100" w:rightChars="100" w:right="100"/>
    </w:pPr>
    <w:rPr>
      <w:rFonts w:ascii="宋体" w:hAnsi="宋体"/>
      <w:kern w:val="0"/>
      <w:szCs w:val="28"/>
    </w:rPr>
  </w:style>
  <w:style w:type="paragraph" w:customStyle="1" w:styleId="01">
    <w:name w:val="样式 表格(五号) + 左侧:  0 厘米 悬挂缩进: 1 字符"/>
    <w:basedOn w:val="afffffff2"/>
    <w:pPr>
      <w:spacing w:line="240" w:lineRule="atLeast"/>
      <w:ind w:left="0"/>
    </w:pPr>
    <w:rPr>
      <w:rFonts w:cs="宋体"/>
      <w:snapToGrid/>
    </w:rPr>
  </w:style>
  <w:style w:type="paragraph" w:customStyle="1" w:styleId="0612">
    <w:name w:val="样式 表格 + 五号 首行缩进:  0.6 厘米 行距: 最小值 12 磅"/>
    <w:basedOn w:val="afffff7"/>
    <w:pPr>
      <w:widowControl w:val="0"/>
      <w:tabs>
        <w:tab w:val="clear" w:pos="960"/>
        <w:tab w:val="clear" w:pos="3828"/>
      </w:tabs>
      <w:kinsoku w:val="0"/>
      <w:adjustRightInd/>
      <w:spacing w:line="240" w:lineRule="atLeast"/>
      <w:ind w:right="0"/>
      <w:textAlignment w:val="auto"/>
    </w:pPr>
    <w:rPr>
      <w:rFonts w:ascii="Times New Roman" w:cs="宋体"/>
      <w:color w:val="auto"/>
      <w:spacing w:val="-20"/>
      <w:sz w:val="21"/>
    </w:rPr>
  </w:style>
  <w:style w:type="paragraph" w:customStyle="1" w:styleId="GB231206112">
    <w:name w:val="样式 表格 + (符号) 仿宋_GB2312 五号 首行缩进:  0.6 厘米 紧缩量  1 磅 行距: 最小值 12 磅"/>
    <w:basedOn w:val="afffff7"/>
    <w:pPr>
      <w:widowControl w:val="0"/>
      <w:tabs>
        <w:tab w:val="clear" w:pos="960"/>
        <w:tab w:val="clear" w:pos="3828"/>
      </w:tabs>
      <w:kinsoku w:val="0"/>
      <w:adjustRightInd/>
      <w:spacing w:line="240" w:lineRule="atLeast"/>
      <w:ind w:right="0"/>
      <w:textAlignment w:val="auto"/>
    </w:pPr>
    <w:rPr>
      <w:rFonts w:ascii="Times New Roman" w:hAnsi="仿宋_GB2312" w:cs="宋体"/>
      <w:color w:val="auto"/>
      <w:spacing w:val="-20"/>
      <w:sz w:val="21"/>
    </w:rPr>
  </w:style>
  <w:style w:type="paragraph" w:customStyle="1" w:styleId="06121">
    <w:name w:val="样式 表格 + 五号 首行缩进:  0.6 厘米 行距: 最小值 12 磅1"/>
    <w:basedOn w:val="afffff7"/>
    <w:pPr>
      <w:widowControl w:val="0"/>
      <w:tabs>
        <w:tab w:val="clear" w:pos="960"/>
        <w:tab w:val="clear" w:pos="3828"/>
      </w:tabs>
      <w:kinsoku w:val="0"/>
      <w:adjustRightInd/>
      <w:spacing w:line="240" w:lineRule="atLeast"/>
      <w:ind w:right="0" w:firstLine="340"/>
      <w:textAlignment w:val="auto"/>
    </w:pPr>
    <w:rPr>
      <w:rFonts w:ascii="Times New Roman" w:cs="宋体"/>
      <w:color w:val="auto"/>
      <w:spacing w:val="-20"/>
      <w:sz w:val="21"/>
    </w:rPr>
  </w:style>
  <w:style w:type="paragraph" w:customStyle="1" w:styleId="085">
    <w:name w:val="样式 首行缩进:  0.85 厘米"/>
    <w:basedOn w:val="afa"/>
    <w:pPr>
      <w:spacing w:line="240" w:lineRule="auto"/>
    </w:pPr>
    <w:rPr>
      <w:rFonts w:cs="宋体"/>
      <w:szCs w:val="20"/>
    </w:rPr>
  </w:style>
  <w:style w:type="paragraph" w:customStyle="1" w:styleId="ParaCharCharCharCharCharCharCharCharCharCharCharCharChar">
    <w:name w:val="默认段落字体 Para Char Char Char Char Char Char Char Char Char Char Char Char Char"/>
    <w:basedOn w:val="aff8"/>
    <w:pPr>
      <w:spacing w:line="240" w:lineRule="auto"/>
    </w:pPr>
    <w:rPr>
      <w:rFonts w:ascii="Tahoma" w:hAnsi="Tahoma"/>
    </w:rPr>
  </w:style>
  <w:style w:type="paragraph" w:customStyle="1" w:styleId="affffffff9">
    <w:name w:val="报告正文"/>
    <w:basedOn w:val="afa"/>
    <w:pPr>
      <w:overflowPunct w:val="0"/>
      <w:autoSpaceDE w:val="0"/>
      <w:autoSpaceDN w:val="0"/>
      <w:adjustRightInd w:val="0"/>
      <w:spacing w:after="80"/>
      <w:ind w:left="570"/>
    </w:pPr>
    <w:rPr>
      <w:kern w:val="0"/>
      <w:szCs w:val="20"/>
    </w:rPr>
  </w:style>
  <w:style w:type="paragraph" w:customStyle="1" w:styleId="affffffffa">
    <w:name w:val="新建编号"/>
    <w:basedOn w:val="afa"/>
    <w:link w:val="Charb"/>
    <w:pPr>
      <w:tabs>
        <w:tab w:val="left" w:pos="200"/>
        <w:tab w:val="left" w:pos="900"/>
      </w:tabs>
      <w:spacing w:line="440" w:lineRule="exact"/>
    </w:pPr>
    <w:rPr>
      <w:szCs w:val="28"/>
    </w:rPr>
  </w:style>
  <w:style w:type="paragraph" w:customStyle="1" w:styleId="1f3">
    <w:name w:val="标题1"/>
    <w:basedOn w:val="afa"/>
    <w:next w:val="2"/>
    <w:rPr>
      <w:rFonts w:ascii="宋体" w:hAnsi="宋体"/>
      <w:szCs w:val="20"/>
    </w:rPr>
  </w:style>
  <w:style w:type="character" w:customStyle="1" w:styleId="Charb">
    <w:name w:val="新建编号 Char"/>
    <w:link w:val="affffffffa"/>
    <w:qFormat/>
    <w:rPr>
      <w:szCs w:val="28"/>
    </w:rPr>
  </w:style>
  <w:style w:type="paragraph" w:customStyle="1" w:styleId="ParaCharCharCharCharCharCharCharCharCharCharCharChar">
    <w:name w:val="默认段落字体 Para Char Char Char Char Char Char Char Char Char Char Char Char"/>
    <w:basedOn w:val="aff8"/>
    <w:pPr>
      <w:spacing w:line="240" w:lineRule="auto"/>
    </w:pPr>
    <w:rPr>
      <w:rFonts w:ascii="Tahoma" w:hAnsi="Tahoma"/>
    </w:rPr>
  </w:style>
  <w:style w:type="paragraph" w:customStyle="1" w:styleId="86fttt1Figureheading888Char6CharCh">
    <w:name w:val="样式 标题 8标题6fttt1Figureheading 8不用8图名标题 8 Char标题6 Char Ch..."/>
    <w:basedOn w:val="8"/>
    <w:pPr>
      <w:keepNext w:val="0"/>
      <w:keepLines w:val="0"/>
      <w:widowControl w:val="0"/>
      <w:numPr>
        <w:ilvl w:val="0"/>
        <w:numId w:val="0"/>
      </w:numPr>
      <w:tabs>
        <w:tab w:val="left" w:pos="2415"/>
        <w:tab w:val="left" w:pos="3840"/>
      </w:tabs>
      <w:spacing w:line="440" w:lineRule="exact"/>
      <w:ind w:left="561" w:firstLine="1134"/>
      <w:jc w:val="left"/>
    </w:pPr>
    <w:rPr>
      <w:rFonts w:cs="宋体"/>
      <w:b/>
      <w:szCs w:val="20"/>
    </w:rPr>
  </w:style>
  <w:style w:type="paragraph" w:customStyle="1" w:styleId="affffffffb">
    <w:name w:val="图片编号"/>
    <w:basedOn w:val="afa"/>
    <w:next w:val="afa"/>
    <w:pPr>
      <w:tabs>
        <w:tab w:val="right" w:pos="9520"/>
      </w:tabs>
      <w:spacing w:line="440" w:lineRule="exact"/>
      <w:jc w:val="center"/>
    </w:pPr>
    <w:rPr>
      <w:szCs w:val="28"/>
    </w:rPr>
  </w:style>
  <w:style w:type="paragraph" w:customStyle="1" w:styleId="86fttt1Figureheading888Char6CharCh1">
    <w:name w:val="样式 标题 8标题6fttt1Figureheading 8不用8图名标题 8 Char标题6 Char Ch...1"/>
    <w:basedOn w:val="8"/>
    <w:pPr>
      <w:keepNext w:val="0"/>
      <w:keepLines w:val="0"/>
      <w:widowControl w:val="0"/>
      <w:numPr>
        <w:ilvl w:val="0"/>
        <w:numId w:val="0"/>
      </w:numPr>
      <w:tabs>
        <w:tab w:val="left" w:pos="2415"/>
        <w:tab w:val="left" w:pos="3840"/>
      </w:tabs>
      <w:spacing w:line="440" w:lineRule="exact"/>
      <w:ind w:left="561" w:firstLine="1134"/>
      <w:jc w:val="left"/>
    </w:pPr>
    <w:rPr>
      <w:rFonts w:cs="宋体"/>
      <w:b/>
      <w:sz w:val="28"/>
      <w:szCs w:val="28"/>
    </w:rPr>
  </w:style>
  <w:style w:type="paragraph" w:customStyle="1" w:styleId="86fttt1Figureheading888Char6CharCh2">
    <w:name w:val="样式 标题 8标题6fttt1Figureheading 8不用8图名标题 8 Char标题6 Char Ch...2"/>
    <w:basedOn w:val="8"/>
    <w:pPr>
      <w:keepNext w:val="0"/>
      <w:keepLines w:val="0"/>
      <w:numPr>
        <w:numId w:val="10"/>
      </w:numPr>
      <w:spacing w:line="440" w:lineRule="exact"/>
      <w:jc w:val="left"/>
    </w:pPr>
    <w:rPr>
      <w:rFonts w:cs="宋体"/>
      <w:b/>
      <w:szCs w:val="20"/>
    </w:rPr>
  </w:style>
  <w:style w:type="paragraph" w:customStyle="1" w:styleId="ParaCharCharCharCharCharCharCharCharCharCharCharCharCharCharCharCharChar">
    <w:name w:val="默认段落字体 Para Char Char Char Char Char Char Char Char Char Char Char Char Char Char Char Char Char"/>
    <w:basedOn w:val="afa"/>
    <w:pPr>
      <w:spacing w:line="240" w:lineRule="auto"/>
    </w:pPr>
    <w:rPr>
      <w:rFonts w:ascii="Tahoma" w:hAnsi="Tahoma"/>
      <w:szCs w:val="20"/>
    </w:rPr>
  </w:style>
  <w:style w:type="paragraph" w:customStyle="1" w:styleId="xl47">
    <w:name w:val="xl47"/>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font7">
    <w:name w:val="font7"/>
    <w:basedOn w:val="afa"/>
    <w:pPr>
      <w:spacing w:before="100" w:beforeAutospacing="1" w:after="100" w:afterAutospacing="1" w:line="240" w:lineRule="auto"/>
    </w:pPr>
    <w:rPr>
      <w:rFonts w:ascii="宋体" w:hAnsi="宋体" w:cs="宋体"/>
      <w:color w:val="000000"/>
      <w:kern w:val="0"/>
      <w:sz w:val="18"/>
      <w:szCs w:val="18"/>
    </w:rPr>
  </w:style>
  <w:style w:type="paragraph" w:customStyle="1" w:styleId="font8">
    <w:name w:val="font8"/>
    <w:basedOn w:val="afa"/>
    <w:pPr>
      <w:spacing w:before="100" w:beforeAutospacing="1" w:after="100" w:afterAutospacing="1" w:line="240" w:lineRule="auto"/>
    </w:pPr>
    <w:rPr>
      <w:rFonts w:ascii="宋体" w:hAnsi="宋体" w:cs="宋体"/>
      <w:kern w:val="0"/>
      <w:sz w:val="21"/>
      <w:szCs w:val="21"/>
    </w:rPr>
  </w:style>
  <w:style w:type="paragraph" w:customStyle="1" w:styleId="font9">
    <w:name w:val="font9"/>
    <w:basedOn w:val="afa"/>
    <w:pPr>
      <w:spacing w:before="100" w:beforeAutospacing="1" w:after="100" w:afterAutospacing="1" w:line="240" w:lineRule="auto"/>
    </w:pPr>
    <w:rPr>
      <w:rFonts w:ascii="宋体" w:hAnsi="宋体" w:cs="宋体"/>
      <w:color w:val="000000"/>
      <w:kern w:val="0"/>
      <w:sz w:val="18"/>
      <w:szCs w:val="18"/>
    </w:rPr>
  </w:style>
  <w:style w:type="paragraph" w:customStyle="1" w:styleId="xl48">
    <w:name w:val="xl48"/>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49">
    <w:name w:val="xl49"/>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宋体" w:hAnsi="宋体" w:cs="宋体"/>
      <w:kern w:val="0"/>
      <w:sz w:val="20"/>
      <w:szCs w:val="20"/>
    </w:rPr>
  </w:style>
  <w:style w:type="paragraph" w:customStyle="1" w:styleId="xl50">
    <w:name w:val="xl50"/>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a6">
    <w:name w:val="中文一级项目"/>
    <w:basedOn w:val="afa"/>
    <w:qFormat/>
    <w:pPr>
      <w:numPr>
        <w:numId w:val="11"/>
      </w:numPr>
      <w:spacing w:line="240" w:lineRule="auto"/>
      <w:ind w:firstLine="0"/>
    </w:pPr>
    <w:rPr>
      <w:rFonts w:ascii="楷体_GB2312" w:eastAsia="楷体_GB2312" w:hAnsi="Arial"/>
      <w:kern w:val="0"/>
      <w:szCs w:val="20"/>
    </w:rPr>
  </w:style>
  <w:style w:type="character" w:customStyle="1" w:styleId="highlight1">
    <w:name w:val="highlight1"/>
    <w:rPr>
      <w:sz w:val="21"/>
      <w:szCs w:val="21"/>
    </w:rPr>
  </w:style>
  <w:style w:type="paragraph" w:customStyle="1" w:styleId="40">
    <w:name w:val="样式4"/>
    <w:basedOn w:val="50"/>
    <w:link w:val="4Char"/>
    <w:pPr>
      <w:keepLines w:val="0"/>
      <w:widowControl w:val="0"/>
      <w:numPr>
        <w:numId w:val="12"/>
      </w:numPr>
      <w:tabs>
        <w:tab w:val="clear" w:pos="1080"/>
        <w:tab w:val="left" w:pos="420"/>
      </w:tabs>
      <w:adjustRightInd w:val="0"/>
      <w:spacing w:before="0" w:after="0" w:line="440" w:lineRule="exact"/>
      <w:textAlignment w:val="baseline"/>
    </w:pPr>
    <w:rPr>
      <w:rFonts w:ascii="仿宋_GB2312"/>
      <w:kern w:val="2"/>
      <w:sz w:val="24"/>
      <w:szCs w:val="20"/>
    </w:rPr>
  </w:style>
  <w:style w:type="paragraph" w:customStyle="1" w:styleId="5">
    <w:name w:val="样式5"/>
    <w:basedOn w:val="50"/>
    <w:pPr>
      <w:keepLines w:val="0"/>
      <w:widowControl w:val="0"/>
      <w:numPr>
        <w:numId w:val="13"/>
      </w:numPr>
      <w:tabs>
        <w:tab w:val="clear" w:pos="1080"/>
        <w:tab w:val="left" w:pos="420"/>
      </w:tabs>
      <w:adjustRightInd w:val="0"/>
      <w:spacing w:before="0" w:after="0" w:line="440" w:lineRule="exact"/>
      <w:textAlignment w:val="baseline"/>
    </w:pPr>
    <w:rPr>
      <w:rFonts w:ascii="仿宋_GB2312"/>
      <w:kern w:val="2"/>
      <w:sz w:val="24"/>
      <w:szCs w:val="20"/>
    </w:rPr>
  </w:style>
  <w:style w:type="paragraph" w:customStyle="1" w:styleId="60">
    <w:name w:val="样式6"/>
    <w:basedOn w:val="afa"/>
    <w:pPr>
      <w:numPr>
        <w:numId w:val="14"/>
      </w:numPr>
      <w:spacing w:line="440" w:lineRule="exact"/>
      <w:ind w:firstLine="0"/>
    </w:pPr>
  </w:style>
  <w:style w:type="paragraph" w:customStyle="1" w:styleId="0990">
    <w:name w:val="样式 左侧:  0.99 厘米 首行缩进:  0 字符"/>
    <w:basedOn w:val="afa"/>
    <w:pPr>
      <w:numPr>
        <w:numId w:val="13"/>
      </w:numPr>
      <w:spacing w:line="440" w:lineRule="exact"/>
      <w:ind w:firstLine="0"/>
    </w:pPr>
    <w:rPr>
      <w:rFonts w:cs="宋体"/>
      <w:szCs w:val="20"/>
    </w:rPr>
  </w:style>
  <w:style w:type="paragraph" w:customStyle="1" w:styleId="af1">
    <w:name w:val="标题一"/>
    <w:basedOn w:val="afa"/>
    <w:pPr>
      <w:numPr>
        <w:numId w:val="15"/>
      </w:numPr>
      <w:spacing w:afterLines="100" w:after="240"/>
      <w:ind w:firstLine="0"/>
    </w:pPr>
    <w:rPr>
      <w:rFonts w:ascii="Arial" w:hAnsi="Arial"/>
      <w:b/>
      <w:snapToGrid w:val="0"/>
      <w:kern w:val="0"/>
      <w:sz w:val="30"/>
      <w:lang w:val="en-GB"/>
    </w:rPr>
  </w:style>
  <w:style w:type="paragraph" w:customStyle="1" w:styleId="af2">
    <w:name w:val="标题二"/>
    <w:basedOn w:val="afa"/>
    <w:pPr>
      <w:numPr>
        <w:ilvl w:val="1"/>
        <w:numId w:val="15"/>
      </w:numPr>
      <w:spacing w:afterLines="100" w:after="240"/>
      <w:ind w:firstLine="0"/>
    </w:pPr>
    <w:rPr>
      <w:rFonts w:ascii="Arial" w:hAnsi="Arial"/>
      <w:b/>
      <w:bCs/>
      <w:snapToGrid w:val="0"/>
      <w:kern w:val="0"/>
      <w:sz w:val="22"/>
      <w:lang w:val="en-GB"/>
    </w:rPr>
  </w:style>
  <w:style w:type="paragraph" w:customStyle="1" w:styleId="af3">
    <w:name w:val="标题三"/>
    <w:basedOn w:val="af2"/>
    <w:pPr>
      <w:numPr>
        <w:ilvl w:val="2"/>
      </w:numPr>
    </w:pPr>
    <w:rPr>
      <w:b w:val="0"/>
    </w:rPr>
  </w:style>
  <w:style w:type="paragraph" w:customStyle="1" w:styleId="ALTX">
    <w:name w:val="顶行(ALT+X)"/>
    <w:basedOn w:val="afa"/>
  </w:style>
  <w:style w:type="paragraph" w:customStyle="1" w:styleId="ALTZ">
    <w:name w:val="正文缩进(ALT+Z)"/>
    <w:basedOn w:val="afa"/>
    <w:link w:val="ALTZChar"/>
    <w:qFormat/>
  </w:style>
  <w:style w:type="character" w:customStyle="1" w:styleId="ALTZChar">
    <w:name w:val="正文缩进(ALT+Z) Char"/>
    <w:link w:val="ALTZ"/>
  </w:style>
  <w:style w:type="paragraph" w:customStyle="1" w:styleId="ALTT">
    <w:name w:val="表格(ALT+T)"/>
    <w:basedOn w:val="afa"/>
    <w:pPr>
      <w:snapToGrid w:val="0"/>
      <w:spacing w:line="240" w:lineRule="auto"/>
      <w:jc w:val="center"/>
    </w:pPr>
    <w:rPr>
      <w:sz w:val="21"/>
    </w:rPr>
  </w:style>
  <w:style w:type="paragraph" w:customStyle="1" w:styleId="ALTB">
    <w:name w:val="表注(ALT+B)"/>
    <w:basedOn w:val="afa"/>
    <w:next w:val="ALTZ"/>
    <w:pPr>
      <w:keepNext/>
      <w:snapToGrid w:val="0"/>
      <w:jc w:val="center"/>
    </w:pPr>
    <w:rPr>
      <w:rFonts w:ascii="宋体" w:hAnsi="宋体" w:cs="Arial"/>
      <w:b/>
      <w:sz w:val="21"/>
      <w:szCs w:val="21"/>
    </w:rPr>
  </w:style>
  <w:style w:type="paragraph" w:customStyle="1" w:styleId="ALTG">
    <w:name w:val="图注(ALT+G)"/>
    <w:basedOn w:val="afa"/>
    <w:next w:val="ALTZ"/>
    <w:pPr>
      <w:snapToGrid w:val="0"/>
      <w:jc w:val="center"/>
    </w:pPr>
    <w:rPr>
      <w:rFonts w:cs="Arial"/>
      <w:b/>
      <w:sz w:val="21"/>
      <w:szCs w:val="21"/>
    </w:rPr>
  </w:style>
  <w:style w:type="paragraph" w:customStyle="1" w:styleId="CharChar1Char">
    <w:name w:val="Char Char1 Char"/>
    <w:basedOn w:val="aff8"/>
    <w:pPr>
      <w:adjustRightInd w:val="0"/>
      <w:spacing w:line="436" w:lineRule="exact"/>
      <w:ind w:left="357"/>
      <w:outlineLvl w:val="3"/>
    </w:pPr>
    <w:rPr>
      <w:rFonts w:ascii="Tahoma" w:hAnsi="Tahoma"/>
      <w:b/>
    </w:rPr>
  </w:style>
  <w:style w:type="paragraph" w:customStyle="1" w:styleId="affffffffc">
    <w:name w:val="表格注"/>
    <w:basedOn w:val="afa"/>
    <w:link w:val="Charc"/>
    <w:pPr>
      <w:adjustRightInd w:val="0"/>
      <w:spacing w:line="300" w:lineRule="auto"/>
      <w:ind w:firstLine="567"/>
      <w:textAlignment w:val="baseline"/>
    </w:pPr>
    <w:rPr>
      <w:kern w:val="0"/>
      <w:sz w:val="21"/>
      <w:szCs w:val="20"/>
    </w:rPr>
  </w:style>
  <w:style w:type="paragraph" w:customStyle="1" w:styleId="CharCharCharChar2">
    <w:name w:val="Char Char Char Char2"/>
    <w:basedOn w:val="aff8"/>
    <w:pPr>
      <w:keepNext/>
      <w:shd w:val="clear" w:color="auto" w:fill="auto"/>
      <w:spacing w:line="240" w:lineRule="auto"/>
    </w:pPr>
    <w:rPr>
      <w:rFonts w:ascii="Tahoma" w:hAnsi="Tahoma"/>
    </w:rPr>
  </w:style>
  <w:style w:type="character" w:customStyle="1" w:styleId="1f4">
    <w:name w:val="不明显参考1"/>
    <w:rPr>
      <w:smallCaps/>
      <w:color w:val="C0504D"/>
      <w:u w:val="single"/>
    </w:rPr>
  </w:style>
  <w:style w:type="character" w:customStyle="1" w:styleId="1f5">
    <w:name w:val="明显参考1"/>
    <w:rPr>
      <w:b/>
      <w:bCs/>
      <w:smallCaps/>
      <w:color w:val="C0504D"/>
      <w:spacing w:val="5"/>
      <w:u w:val="single"/>
    </w:rPr>
  </w:style>
  <w:style w:type="character" w:customStyle="1" w:styleId="px14">
    <w:name w:val="px14"/>
    <w:basedOn w:val="afb"/>
  </w:style>
  <w:style w:type="paragraph" w:customStyle="1" w:styleId="affffffffd">
    <w:name w:val="院原名"/>
    <w:basedOn w:val="afa"/>
    <w:pPr>
      <w:tabs>
        <w:tab w:val="left" w:pos="2977"/>
      </w:tabs>
      <w:adjustRightInd w:val="0"/>
      <w:spacing w:line="300" w:lineRule="auto"/>
      <w:textAlignment w:val="baseline"/>
    </w:pPr>
    <w:rPr>
      <w:rFonts w:eastAsia="楷体_GB2312"/>
      <w:kern w:val="0"/>
      <w:szCs w:val="20"/>
    </w:rPr>
  </w:style>
  <w:style w:type="paragraph" w:customStyle="1" w:styleId="226">
    <w:name w:val="样式 首行缩进:  2.26 字符"/>
    <w:basedOn w:val="afa"/>
    <w:rPr>
      <w:rFonts w:ascii="宋体"/>
    </w:rPr>
  </w:style>
  <w:style w:type="character" w:customStyle="1" w:styleId="V1Char0">
    <w:name w:val="正文一级项目列(V1) Char"/>
    <w:link w:val="V10"/>
    <w:rPr>
      <w:lang w:val="zh-CN" w:eastAsia="zh-CN"/>
    </w:rPr>
  </w:style>
  <w:style w:type="paragraph" w:customStyle="1" w:styleId="CharCharCharCharCharCharCharCharCharCharCharChar">
    <w:name w:val="Char Char Char Char Char Char Char Char Char Char Char Char"/>
    <w:basedOn w:val="afa"/>
    <w:semiHidden/>
    <w:pPr>
      <w:adjustRightInd w:val="0"/>
      <w:spacing w:before="160" w:after="160" w:line="240" w:lineRule="atLeast"/>
      <w:ind w:left="1701"/>
    </w:pPr>
    <w:rPr>
      <w:rFonts w:ascii="Arial" w:hAnsi="Arial" w:cs="Arial"/>
      <w:sz w:val="18"/>
    </w:rPr>
  </w:style>
  <w:style w:type="paragraph" w:customStyle="1" w:styleId="TAC">
    <w:name w:val="TAC"/>
    <w:basedOn w:val="afa"/>
    <w:pPr>
      <w:keepNext/>
      <w:keepLines/>
      <w:spacing w:line="240" w:lineRule="auto"/>
      <w:jc w:val="center"/>
    </w:pPr>
    <w:rPr>
      <w:rFonts w:ascii="Arial" w:hAnsi="Arial"/>
      <w:kern w:val="0"/>
      <w:sz w:val="18"/>
      <w:szCs w:val="20"/>
      <w:lang w:val="en-GB"/>
    </w:rPr>
  </w:style>
  <w:style w:type="paragraph" w:customStyle="1" w:styleId="affffffffe">
    <w:name w:val="注"/>
    <w:basedOn w:val="a9"/>
    <w:link w:val="Chard"/>
    <w:pPr>
      <w:numPr>
        <w:numId w:val="0"/>
      </w:numPr>
      <w:spacing w:line="320" w:lineRule="atLeast"/>
    </w:pPr>
    <w:rPr>
      <w:rFonts w:ascii="Arial" w:eastAsia="楷体_GB2312" w:hAnsi="Arial"/>
      <w:spacing w:val="4"/>
      <w:sz w:val="21"/>
      <w:szCs w:val="20"/>
    </w:rPr>
  </w:style>
  <w:style w:type="paragraph" w:customStyle="1" w:styleId="afffffffff">
    <w:name w:val="题头内容"/>
    <w:basedOn w:val="afa"/>
    <w:pPr>
      <w:adjustRightInd w:val="0"/>
      <w:spacing w:before="120" w:after="120" w:line="312" w:lineRule="atLeast"/>
      <w:ind w:right="879" w:firstLine="839"/>
      <w:jc w:val="center"/>
      <w:textAlignment w:val="baseline"/>
    </w:pPr>
    <w:rPr>
      <w:rFonts w:ascii="黑体" w:eastAsia="黑体"/>
      <w:kern w:val="0"/>
      <w:szCs w:val="20"/>
    </w:rPr>
  </w:style>
  <w:style w:type="paragraph" w:customStyle="1" w:styleId="ItemList">
    <w:name w:val="Item_List"/>
    <w:basedOn w:val="afa"/>
    <w:pPr>
      <w:tabs>
        <w:tab w:val="left" w:pos="360"/>
      </w:tabs>
      <w:spacing w:line="240" w:lineRule="auto"/>
    </w:pPr>
    <w:rPr>
      <w:rFonts w:ascii="Arial" w:hAnsi="Arial"/>
      <w:spacing w:val="20"/>
      <w:kern w:val="28"/>
      <w:sz w:val="21"/>
      <w:szCs w:val="20"/>
    </w:rPr>
  </w:style>
  <w:style w:type="character" w:customStyle="1" w:styleId="Charc">
    <w:name w:val="表格注 Char"/>
    <w:link w:val="affffffffc"/>
    <w:qFormat/>
    <w:rPr>
      <w:kern w:val="0"/>
      <w:sz w:val="21"/>
      <w:szCs w:val="20"/>
    </w:rPr>
  </w:style>
  <w:style w:type="paragraph" w:customStyle="1" w:styleId="afffffffff0">
    <w:name w:val="矩形"/>
    <w:basedOn w:val="afa"/>
    <w:pPr>
      <w:tabs>
        <w:tab w:val="left" w:pos="425"/>
      </w:tabs>
      <w:spacing w:line="312" w:lineRule="auto"/>
      <w:ind w:left="425" w:hanging="425"/>
    </w:pPr>
    <w:rPr>
      <w:rFonts w:ascii="宋体"/>
      <w:sz w:val="21"/>
      <w:szCs w:val="20"/>
    </w:rPr>
  </w:style>
  <w:style w:type="character" w:customStyle="1" w:styleId="14">
    <w:name w:val="题注 字符1"/>
    <w:link w:val="aff5"/>
    <w:uiPriority w:val="35"/>
    <w:rPr>
      <w:rFonts w:ascii="Arial" w:eastAsia="黑体" w:hAnsi="Arial" w:cs="Arial"/>
      <w:sz w:val="20"/>
      <w:szCs w:val="20"/>
    </w:rPr>
  </w:style>
  <w:style w:type="paragraph" w:customStyle="1" w:styleId="afffffffff1">
    <w:name w:val="点"/>
    <w:basedOn w:val="afa"/>
    <w:pPr>
      <w:tabs>
        <w:tab w:val="left" w:pos="540"/>
      </w:tabs>
      <w:spacing w:line="312" w:lineRule="auto"/>
      <w:ind w:left="425" w:hanging="245"/>
    </w:pPr>
    <w:rPr>
      <w:rFonts w:ascii="宋体"/>
      <w:szCs w:val="20"/>
    </w:rPr>
  </w:style>
  <w:style w:type="paragraph" w:customStyle="1" w:styleId="CharCharCharCharCharCharCharCharCharCharCharCharCharCharChar">
    <w:name w:val="文档正文 Char Char Char Char Char Char Char Char Char Char Char Char Char Char Char"/>
    <w:basedOn w:val="afa"/>
    <w:link w:val="CharCharCharCharCharCharCharCharCharCharCharCharCharCharCharChar0"/>
    <w:pPr>
      <w:adjustRightInd w:val="0"/>
      <w:spacing w:line="480" w:lineRule="atLeast"/>
      <w:ind w:firstLine="567"/>
      <w:textAlignment w:val="baseline"/>
    </w:pPr>
    <w:rPr>
      <w:rFonts w:ascii="仿宋_GB2312"/>
      <w:kern w:val="0"/>
      <w:szCs w:val="20"/>
    </w:rPr>
  </w:style>
  <w:style w:type="paragraph" w:customStyle="1" w:styleId="afffffffff2">
    <w:name w:val="封面黑体内容"/>
    <w:link w:val="Chare"/>
    <w:semiHidden/>
    <w:qFormat/>
    <w:pPr>
      <w:tabs>
        <w:tab w:val="left" w:pos="2280"/>
        <w:tab w:val="right" w:pos="4200"/>
        <w:tab w:val="left" w:pos="4440"/>
      </w:tabs>
      <w:spacing w:line="600" w:lineRule="exact"/>
      <w:ind w:firstLine="641"/>
      <w:jc w:val="both"/>
    </w:pPr>
    <w:rPr>
      <w:rFonts w:ascii="黑体" w:eastAsia="黑体"/>
      <w:kern w:val="2"/>
      <w:sz w:val="32"/>
      <w:szCs w:val="32"/>
    </w:rPr>
  </w:style>
  <w:style w:type="character" w:customStyle="1" w:styleId="Chare">
    <w:name w:val="封面黑体内容 Char"/>
    <w:link w:val="afffffffff2"/>
    <w:semiHidden/>
    <w:qFormat/>
    <w:rPr>
      <w:rFonts w:ascii="黑体" w:eastAsia="黑体"/>
    </w:rPr>
  </w:style>
  <w:style w:type="paragraph" w:customStyle="1" w:styleId="afffffffff3">
    <w:name w:val="封面页眉"/>
    <w:basedOn w:val="afa"/>
    <w:next w:val="afa"/>
    <w:semiHidden/>
    <w:qFormat/>
    <w:pPr>
      <w:tabs>
        <w:tab w:val="center" w:pos="4153"/>
        <w:tab w:val="left" w:pos="5980"/>
        <w:tab w:val="right" w:pos="8306"/>
      </w:tabs>
      <w:spacing w:line="240" w:lineRule="atLeast"/>
      <w:jc w:val="right"/>
    </w:pPr>
    <w:rPr>
      <w:kern w:val="0"/>
      <w:szCs w:val="28"/>
    </w:rPr>
  </w:style>
  <w:style w:type="character" w:customStyle="1" w:styleId="24">
    <w:name w:val="正文文本 字符2"/>
    <w:link w:val="affe"/>
    <w:qFormat/>
    <w:locked/>
    <w:rPr>
      <w:rFonts w:ascii="宋体"/>
    </w:rPr>
  </w:style>
  <w:style w:type="character" w:customStyle="1" w:styleId="CharCharCharCharCharCharCharCharCharCharCharCharCharCharCharChar0">
    <w:name w:val="文档正文 Char Char Char Char Char Char Char Char Char Char Char Char Char Char Char Char"/>
    <w:link w:val="CharCharCharCharCharCharCharCharCharCharCharCharCharCharChar"/>
    <w:rPr>
      <w:rFonts w:ascii="仿宋_GB2312"/>
      <w:kern w:val="0"/>
      <w:szCs w:val="20"/>
    </w:rPr>
  </w:style>
  <w:style w:type="paragraph" w:customStyle="1" w:styleId="4bulletblbbh4H411">
    <w:name w:val="样式 标题 4bulletblbbh4H4 + (符号) 宋体 11 磅"/>
    <w:basedOn w:val="4"/>
    <w:pPr>
      <w:widowControl w:val="0"/>
      <w:numPr>
        <w:ilvl w:val="0"/>
        <w:numId w:val="0"/>
      </w:numPr>
      <w:tabs>
        <w:tab w:val="clear" w:pos="912"/>
      </w:tabs>
    </w:pPr>
    <w:rPr>
      <w:rFonts w:ascii="宋体" w:eastAsia="宋体" w:hAnsi="Arial"/>
      <w:b/>
      <w:color w:val="FF0000"/>
      <w:kern w:val="2"/>
      <w:szCs w:val="32"/>
    </w:rPr>
  </w:style>
  <w:style w:type="paragraph" w:customStyle="1" w:styleId="afffffffff4">
    <w:name w:val="前言、引言标题"/>
    <w:next w:val="afa"/>
    <w:uiPriority w:val="99"/>
    <w:qFormat/>
    <w:pPr>
      <w:shd w:val="clear" w:color="FFFFFF" w:fill="FFFFFF"/>
      <w:spacing w:before="640" w:after="560" w:line="600" w:lineRule="exact"/>
      <w:ind w:firstLine="641"/>
      <w:jc w:val="center"/>
      <w:outlineLvl w:val="0"/>
    </w:pPr>
    <w:rPr>
      <w:rFonts w:ascii="黑体" w:eastAsia="黑体"/>
      <w:kern w:val="2"/>
      <w:sz w:val="32"/>
      <w:szCs w:val="32"/>
    </w:rPr>
  </w:style>
  <w:style w:type="paragraph" w:customStyle="1" w:styleId="afffffffff5">
    <w:name w:val="封面标准名称"/>
    <w:pPr>
      <w:framePr w:w="9638" w:h="6917" w:hRule="exact" w:wrap="around" w:hAnchor="margin" w:xAlign="center" w:y="5955" w:anchorLock="1"/>
      <w:widowControl w:val="0"/>
      <w:spacing w:line="680" w:lineRule="exact"/>
      <w:ind w:firstLine="641"/>
      <w:jc w:val="center"/>
      <w:textAlignment w:val="center"/>
    </w:pPr>
    <w:rPr>
      <w:rFonts w:ascii="黑体" w:eastAsia="黑体"/>
      <w:kern w:val="2"/>
      <w:sz w:val="52"/>
      <w:szCs w:val="32"/>
    </w:rPr>
  </w:style>
  <w:style w:type="paragraph" w:customStyle="1" w:styleId="EditorsNote">
    <w:name w:val="Editor's Note"/>
    <w:basedOn w:val="afa"/>
    <w:pPr>
      <w:keepLines/>
      <w:pBdr>
        <w:top w:val="single" w:sz="6" w:space="1" w:color="auto"/>
        <w:left w:val="single" w:sz="6" w:space="1" w:color="auto"/>
        <w:bottom w:val="single" w:sz="6" w:space="1" w:color="auto"/>
        <w:right w:val="single" w:sz="6" w:space="1" w:color="auto"/>
      </w:pBdr>
      <w:shd w:val="pct20" w:color="auto" w:fill="auto"/>
      <w:spacing w:before="60" w:after="180" w:line="240" w:lineRule="auto"/>
    </w:pPr>
    <w:rPr>
      <w:color w:val="FF0000"/>
      <w:kern w:val="0"/>
      <w:sz w:val="20"/>
      <w:szCs w:val="20"/>
      <w:lang w:val="en-GB" w:eastAsia="en-US"/>
    </w:rPr>
  </w:style>
  <w:style w:type="paragraph" w:customStyle="1" w:styleId="Bullet1">
    <w:name w:val="Bullet1"/>
    <w:basedOn w:val="afa"/>
    <w:pPr>
      <w:spacing w:after="60" w:line="240" w:lineRule="auto"/>
      <w:ind w:left="720" w:hanging="360"/>
    </w:pPr>
    <w:rPr>
      <w:kern w:val="0"/>
      <w:sz w:val="20"/>
      <w:szCs w:val="20"/>
      <w:lang w:eastAsia="en-US"/>
    </w:rPr>
  </w:style>
  <w:style w:type="paragraph" w:customStyle="1" w:styleId="afffffffff6">
    <w:name w:val="二级条标题"/>
    <w:basedOn w:val="afffffffff7"/>
    <w:next w:val="afa"/>
    <w:link w:val="CharChar5"/>
    <w:uiPriority w:val="99"/>
    <w:pPr>
      <w:ind w:left="0" w:firstLine="0"/>
      <w:outlineLvl w:val="3"/>
    </w:pPr>
    <w:rPr>
      <w:snapToGrid w:val="0"/>
    </w:rPr>
  </w:style>
  <w:style w:type="paragraph" w:customStyle="1" w:styleId="afffffffff7">
    <w:name w:val="一级条标题"/>
    <w:basedOn w:val="afffffffff8"/>
    <w:next w:val="afa"/>
    <w:link w:val="CharChar6"/>
    <w:pPr>
      <w:tabs>
        <w:tab w:val="left" w:pos="855"/>
      </w:tabs>
      <w:spacing w:beforeLines="0" w:before="0" w:afterLines="0" w:after="0"/>
      <w:ind w:left="855" w:hanging="285"/>
      <w:outlineLvl w:val="2"/>
    </w:pPr>
  </w:style>
  <w:style w:type="paragraph" w:customStyle="1" w:styleId="afffffffff8">
    <w:name w:val="章标题"/>
    <w:next w:val="afa"/>
    <w:uiPriority w:val="99"/>
    <w:qFormat/>
    <w:pPr>
      <w:tabs>
        <w:tab w:val="left" w:pos="1622"/>
      </w:tabs>
      <w:spacing w:beforeLines="50" w:before="50" w:afterLines="50" w:after="50" w:line="600" w:lineRule="exact"/>
      <w:ind w:left="1622" w:hanging="420"/>
      <w:jc w:val="both"/>
      <w:outlineLvl w:val="1"/>
    </w:pPr>
    <w:rPr>
      <w:rFonts w:ascii="黑体" w:eastAsia="黑体"/>
      <w:kern w:val="2"/>
      <w:sz w:val="21"/>
      <w:szCs w:val="32"/>
    </w:rPr>
  </w:style>
  <w:style w:type="paragraph" w:customStyle="1" w:styleId="afffffffff9">
    <w:name w:val="自建目录"/>
    <w:basedOn w:val="afa"/>
    <w:qFormat/>
    <w:pPr>
      <w:tabs>
        <w:tab w:val="left" w:pos="982"/>
        <w:tab w:val="right" w:leader="dot" w:pos="9638"/>
      </w:tabs>
      <w:spacing w:line="300" w:lineRule="auto"/>
      <w:ind w:left="982" w:hanging="420"/>
    </w:pPr>
    <w:rPr>
      <w:rFonts w:asciiTheme="minorHAnsi" w:eastAsiaTheme="minorHAnsi" w:hAnsi="宋体"/>
      <w:kern w:val="0"/>
      <w:sz w:val="20"/>
      <w:szCs w:val="28"/>
    </w:rPr>
  </w:style>
  <w:style w:type="paragraph" w:customStyle="1" w:styleId="afffffffffa">
    <w:name w:val="预算和图纸"/>
    <w:pPr>
      <w:tabs>
        <w:tab w:val="right" w:pos="9120"/>
      </w:tabs>
      <w:spacing w:beforeLines="150" w:before="150" w:line="600" w:lineRule="exact"/>
      <w:ind w:firstLine="641"/>
      <w:jc w:val="both"/>
    </w:pPr>
    <w:rPr>
      <w:rFonts w:ascii="Arial" w:eastAsia="黑体"/>
      <w:kern w:val="2"/>
      <w:sz w:val="36"/>
      <w:szCs w:val="32"/>
    </w:rPr>
  </w:style>
  <w:style w:type="paragraph" w:customStyle="1" w:styleId="tablewide">
    <w:name w:val="table wide"/>
    <w:basedOn w:val="afa"/>
    <w:pPr>
      <w:keepLines/>
      <w:autoSpaceDE w:val="0"/>
      <w:autoSpaceDN w:val="0"/>
      <w:spacing w:before="40" w:after="40" w:line="240" w:lineRule="auto"/>
      <w:jc w:val="center"/>
      <w:textAlignment w:val="bottom"/>
    </w:pPr>
    <w:rPr>
      <w:rFonts w:ascii="宋体" w:hAnsi="宋体"/>
      <w:kern w:val="0"/>
    </w:rPr>
  </w:style>
  <w:style w:type="paragraph" w:customStyle="1" w:styleId="afffffffffb">
    <w:name w:val="图纸名称"/>
    <w:basedOn w:val="afa"/>
    <w:pPr>
      <w:tabs>
        <w:tab w:val="left" w:pos="600"/>
        <w:tab w:val="left" w:pos="980"/>
        <w:tab w:val="right" w:pos="9379"/>
      </w:tabs>
      <w:ind w:left="980" w:firstLineChars="226" w:firstLine="226"/>
    </w:pPr>
    <w:rPr>
      <w:rFonts w:ascii="宋体"/>
    </w:rPr>
  </w:style>
  <w:style w:type="paragraph" w:customStyle="1" w:styleId="afffffffffc">
    <w:name w:val="分发表内容"/>
    <w:basedOn w:val="afa"/>
    <w:pPr>
      <w:adjustRightInd w:val="0"/>
      <w:spacing w:before="120" w:after="120" w:line="240" w:lineRule="auto"/>
      <w:jc w:val="center"/>
      <w:textAlignment w:val="baseline"/>
    </w:pPr>
    <w:rPr>
      <w:kern w:val="0"/>
      <w:szCs w:val="20"/>
    </w:rPr>
  </w:style>
  <w:style w:type="paragraph" w:customStyle="1" w:styleId="afffffffffd">
    <w:name w:val="分发表表头"/>
    <w:basedOn w:val="afa"/>
    <w:pPr>
      <w:adjustRightInd w:val="0"/>
      <w:spacing w:line="480" w:lineRule="atLeast"/>
      <w:jc w:val="center"/>
      <w:textAlignment w:val="baseline"/>
    </w:pPr>
    <w:rPr>
      <w:rFonts w:ascii="黑体" w:eastAsia="黑体"/>
      <w:kern w:val="0"/>
      <w:szCs w:val="20"/>
    </w:rPr>
  </w:style>
  <w:style w:type="paragraph" w:customStyle="1" w:styleId="CellBody">
    <w:name w:val="CellBody"/>
    <w:basedOn w:val="afa"/>
    <w:pPr>
      <w:adjustRightInd w:val="0"/>
      <w:spacing w:before="60" w:after="60" w:line="240" w:lineRule="exact"/>
    </w:pPr>
    <w:rPr>
      <w:kern w:val="0"/>
      <w:sz w:val="21"/>
      <w:szCs w:val="20"/>
    </w:rPr>
  </w:style>
  <w:style w:type="character" w:customStyle="1" w:styleId="HTMLMarkup">
    <w:name w:val="HTML Markup"/>
    <w:rPr>
      <w:vanish/>
      <w:color w:val="FF0000"/>
    </w:rPr>
  </w:style>
  <w:style w:type="paragraph" w:customStyle="1" w:styleId="deftexte">
    <w:name w:val="def texte"/>
    <w:basedOn w:val="afa"/>
    <w:pPr>
      <w:tabs>
        <w:tab w:val="left" w:pos="794"/>
        <w:tab w:val="left" w:pos="1191"/>
        <w:tab w:val="left" w:pos="1588"/>
        <w:tab w:val="left" w:pos="1985"/>
      </w:tabs>
      <w:autoSpaceDE w:val="0"/>
      <w:autoSpaceDN w:val="0"/>
      <w:adjustRightInd w:val="0"/>
      <w:spacing w:before="136" w:after="60"/>
      <w:ind w:firstLine="425"/>
      <w:textAlignment w:val="baseline"/>
    </w:pPr>
    <w:rPr>
      <w:rFonts w:ascii="宋体" w:hAnsi="Tms Rmn"/>
      <w:kern w:val="0"/>
      <w:szCs w:val="20"/>
      <w:lang w:val="en-GB"/>
    </w:rPr>
  </w:style>
  <w:style w:type="paragraph" w:customStyle="1" w:styleId="1f6">
    <w:name w:val="纯文本1"/>
    <w:basedOn w:val="afa"/>
    <w:pPr>
      <w:autoSpaceDE w:val="0"/>
      <w:autoSpaceDN w:val="0"/>
      <w:spacing w:line="240" w:lineRule="auto"/>
    </w:pPr>
    <w:rPr>
      <w:rFonts w:ascii="宋体"/>
      <w:sz w:val="21"/>
      <w:szCs w:val="20"/>
    </w:rPr>
  </w:style>
  <w:style w:type="paragraph" w:customStyle="1" w:styleId="afffffffffe">
    <w:name w:val="三级条标题"/>
    <w:basedOn w:val="afffffffff6"/>
    <w:next w:val="afa"/>
    <w:uiPriority w:val="99"/>
    <w:pPr>
      <w:tabs>
        <w:tab w:val="left" w:pos="3420"/>
      </w:tabs>
      <w:ind w:left="3420" w:hanging="420"/>
      <w:outlineLvl w:val="4"/>
    </w:pPr>
    <w:rPr>
      <w:lang w:val="zh-CN"/>
    </w:rPr>
  </w:style>
  <w:style w:type="paragraph" w:customStyle="1" w:styleId="affffffffff">
    <w:name w:val="标号"/>
    <w:basedOn w:val="afa"/>
    <w:pPr>
      <w:tabs>
        <w:tab w:val="left" w:pos="-2875"/>
      </w:tabs>
      <w:ind w:left="-2450" w:hanging="425"/>
    </w:pPr>
    <w:rPr>
      <w:szCs w:val="20"/>
    </w:rPr>
  </w:style>
  <w:style w:type="paragraph" w:customStyle="1" w:styleId="xl51">
    <w:name w:val="xl51"/>
    <w:basedOn w:val="afa"/>
    <w:pPr>
      <w:pBdr>
        <w:left w:val="single" w:sz="4" w:space="0" w:color="auto"/>
        <w:right w:val="single" w:sz="4" w:space="0" w:color="auto"/>
      </w:pBdr>
      <w:spacing w:before="100" w:beforeAutospacing="1" w:after="100" w:afterAutospacing="1" w:line="240" w:lineRule="auto"/>
      <w:jc w:val="center"/>
      <w:textAlignment w:val="center"/>
    </w:pPr>
    <w:rPr>
      <w:rFonts w:ascii="楷体_GB2312" w:eastAsia="楷体_GB2312" w:hAnsi="宋体" w:hint="eastAsia"/>
      <w:kern w:val="0"/>
    </w:rPr>
  </w:style>
  <w:style w:type="paragraph" w:customStyle="1" w:styleId="xl52">
    <w:name w:val="xl52"/>
    <w:basedOn w:val="af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楷体_GB2312" w:eastAsia="楷体_GB2312" w:hAnsi="宋体" w:hint="eastAsia"/>
      <w:kern w:val="0"/>
    </w:rPr>
  </w:style>
  <w:style w:type="paragraph" w:customStyle="1" w:styleId="xl53">
    <w:name w:val="xl53"/>
    <w:basedOn w:val="afa"/>
    <w:pPr>
      <w:pBdr>
        <w:left w:val="single" w:sz="8" w:space="0" w:color="auto"/>
        <w:right w:val="single" w:sz="4" w:space="0" w:color="auto"/>
      </w:pBdr>
      <w:spacing w:before="100" w:beforeAutospacing="1" w:after="100" w:afterAutospacing="1" w:line="240" w:lineRule="auto"/>
      <w:jc w:val="center"/>
      <w:textAlignment w:val="center"/>
    </w:pPr>
    <w:rPr>
      <w:rFonts w:ascii="楷体_GB2312" w:eastAsia="楷体_GB2312" w:hAnsi="宋体" w:hint="eastAsia"/>
      <w:kern w:val="0"/>
    </w:rPr>
  </w:style>
  <w:style w:type="paragraph" w:customStyle="1" w:styleId="xl54">
    <w:name w:val="xl54"/>
    <w:basedOn w:val="af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kern w:val="0"/>
    </w:rPr>
  </w:style>
  <w:style w:type="paragraph" w:customStyle="1" w:styleId="xl55">
    <w:name w:val="xl55"/>
    <w:basedOn w:val="afa"/>
    <w:pPr>
      <w:pBdr>
        <w:left w:val="single" w:sz="8" w:space="0" w:color="auto"/>
        <w:right w:val="single" w:sz="4" w:space="0" w:color="auto"/>
      </w:pBdr>
      <w:spacing w:before="100" w:beforeAutospacing="1" w:after="100" w:afterAutospacing="1" w:line="240" w:lineRule="auto"/>
      <w:jc w:val="center"/>
      <w:textAlignment w:val="center"/>
    </w:pPr>
    <w:rPr>
      <w:kern w:val="0"/>
    </w:rPr>
  </w:style>
  <w:style w:type="paragraph" w:customStyle="1" w:styleId="xl56">
    <w:name w:val="xl56"/>
    <w:basedOn w:val="af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kern w:val="0"/>
    </w:rPr>
  </w:style>
  <w:style w:type="paragraph" w:customStyle="1" w:styleId="affffffffff0">
    <w:name w:val="预算二级"/>
    <w:basedOn w:val="afa"/>
    <w:next w:val="afa"/>
    <w:pPr>
      <w:spacing w:before="240" w:line="240" w:lineRule="auto"/>
    </w:pPr>
    <w:rPr>
      <w:rFonts w:ascii="黑体" w:eastAsia="黑体" w:cs="宋体"/>
      <w:sz w:val="30"/>
      <w:szCs w:val="30"/>
    </w:rPr>
  </w:style>
  <w:style w:type="paragraph" w:customStyle="1" w:styleId="xl57">
    <w:name w:val="xl57"/>
    <w:basedOn w:val="af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楷体_GB2312" w:eastAsia="楷体_GB2312" w:hAnsi="宋体" w:hint="eastAsia"/>
      <w:kern w:val="0"/>
    </w:rPr>
  </w:style>
  <w:style w:type="paragraph" w:customStyle="1" w:styleId="xl58">
    <w:name w:val="xl58"/>
    <w:basedOn w:val="a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楷体_GB2312" w:eastAsia="楷体_GB2312" w:hAnsi="宋体" w:hint="eastAsia"/>
      <w:kern w:val="0"/>
    </w:rPr>
  </w:style>
  <w:style w:type="paragraph" w:customStyle="1" w:styleId="xl59">
    <w:name w:val="xl59"/>
    <w:basedOn w:val="a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kern w:val="0"/>
    </w:rPr>
  </w:style>
  <w:style w:type="paragraph" w:customStyle="1" w:styleId="DefaultText">
    <w:name w:val="Default Text"/>
    <w:basedOn w:val="afa"/>
    <w:pPr>
      <w:autoSpaceDE w:val="0"/>
      <w:autoSpaceDN w:val="0"/>
      <w:adjustRightInd w:val="0"/>
      <w:spacing w:line="240" w:lineRule="auto"/>
    </w:pPr>
    <w:rPr>
      <w:kern w:val="0"/>
      <w:szCs w:val="20"/>
    </w:rPr>
  </w:style>
  <w:style w:type="paragraph" w:customStyle="1" w:styleId="affffffffff1">
    <w:name w:val="自加目录"/>
    <w:basedOn w:val="afa"/>
    <w:pPr>
      <w:tabs>
        <w:tab w:val="left" w:pos="425"/>
      </w:tabs>
      <w:adjustRightInd w:val="0"/>
      <w:spacing w:line="300" w:lineRule="auto"/>
      <w:ind w:left="425" w:hanging="425"/>
      <w:textAlignment w:val="baseline"/>
    </w:pPr>
    <w:rPr>
      <w:kern w:val="0"/>
      <w:szCs w:val="20"/>
    </w:rPr>
  </w:style>
  <w:style w:type="paragraph" w:customStyle="1" w:styleId="xl60">
    <w:name w:val="xl60"/>
    <w:basedOn w:val="afa"/>
    <w:pPr>
      <w:pBdr>
        <w:left w:val="single" w:sz="4" w:space="0" w:color="auto"/>
        <w:right w:val="single" w:sz="4" w:space="0" w:color="auto"/>
      </w:pBdr>
      <w:spacing w:before="100" w:beforeAutospacing="1" w:after="100" w:afterAutospacing="1" w:line="240" w:lineRule="auto"/>
      <w:jc w:val="center"/>
      <w:textAlignment w:val="center"/>
    </w:pPr>
    <w:rPr>
      <w:kern w:val="0"/>
    </w:rPr>
  </w:style>
  <w:style w:type="paragraph" w:customStyle="1" w:styleId="affffffffff2">
    <w:name w:val="图编号"/>
    <w:basedOn w:val="afa"/>
    <w:pPr>
      <w:tabs>
        <w:tab w:val="left" w:pos="360"/>
      </w:tabs>
      <w:jc w:val="center"/>
    </w:pPr>
    <w:rPr>
      <w:szCs w:val="20"/>
    </w:rPr>
  </w:style>
  <w:style w:type="paragraph" w:customStyle="1" w:styleId="affffffffff3">
    <w:name w:val="表编号"/>
    <w:basedOn w:val="afa"/>
    <w:pPr>
      <w:tabs>
        <w:tab w:val="left" w:pos="360"/>
      </w:tabs>
      <w:jc w:val="center"/>
    </w:pPr>
    <w:rPr>
      <w:szCs w:val="20"/>
    </w:rPr>
  </w:style>
  <w:style w:type="paragraph" w:customStyle="1" w:styleId="1f7">
    <w:name w:val="“计划”段落1"/>
    <w:basedOn w:val="afa"/>
    <w:pPr>
      <w:spacing w:line="240" w:lineRule="auto"/>
    </w:pPr>
    <w:rPr>
      <w:rFonts w:ascii="宋体"/>
      <w:color w:val="000000"/>
      <w:kern w:val="0"/>
      <w:szCs w:val="20"/>
    </w:rPr>
  </w:style>
  <w:style w:type="paragraph" w:customStyle="1" w:styleId="xl61">
    <w:name w:val="xl61"/>
    <w:basedOn w:val="af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宋体" w:hAnsi="宋体"/>
      <w:color w:val="000080"/>
      <w:kern w:val="0"/>
    </w:rPr>
  </w:style>
  <w:style w:type="character" w:customStyle="1" w:styleId="33">
    <w:name w:val="文档结构图 字符3"/>
    <w:link w:val="aff8"/>
    <w:uiPriority w:val="99"/>
    <w:semiHidden/>
    <w:qFormat/>
    <w:rPr>
      <w:shd w:val="clear" w:color="auto" w:fill="000080"/>
    </w:rPr>
  </w:style>
  <w:style w:type="paragraph" w:customStyle="1" w:styleId="xl62">
    <w:name w:val="xl62"/>
    <w:basedOn w:val="afa"/>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宋体" w:hAnsi="宋体"/>
      <w:color w:val="000080"/>
      <w:kern w:val="0"/>
    </w:rPr>
  </w:style>
  <w:style w:type="paragraph" w:customStyle="1" w:styleId="xl63">
    <w:name w:val="xl63"/>
    <w:basedOn w:val="afa"/>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宋体" w:hAnsi="宋体"/>
      <w:color w:val="000080"/>
      <w:kern w:val="0"/>
    </w:rPr>
  </w:style>
  <w:style w:type="paragraph" w:customStyle="1" w:styleId="xl64">
    <w:name w:val="xl64"/>
    <w:basedOn w:val="afa"/>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pPr>
    <w:rPr>
      <w:rFonts w:ascii="宋体" w:hAnsi="宋体"/>
      <w:color w:val="000080"/>
      <w:kern w:val="0"/>
    </w:rPr>
  </w:style>
  <w:style w:type="paragraph" w:customStyle="1" w:styleId="xl65">
    <w:name w:val="xl65"/>
    <w:basedOn w:val="af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right"/>
      <w:textAlignment w:val="center"/>
    </w:pPr>
    <w:rPr>
      <w:rFonts w:ascii="宋体" w:hAnsi="宋体"/>
      <w:color w:val="000080"/>
      <w:kern w:val="0"/>
    </w:rPr>
  </w:style>
  <w:style w:type="paragraph" w:customStyle="1" w:styleId="xl66">
    <w:name w:val="xl66"/>
    <w:basedOn w:val="af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宋体" w:hAnsi="宋体"/>
      <w:color w:val="000080"/>
      <w:kern w:val="0"/>
    </w:rPr>
  </w:style>
  <w:style w:type="paragraph" w:customStyle="1" w:styleId="xl67">
    <w:name w:val="xl67"/>
    <w:basedOn w:val="af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宋体" w:hAnsi="宋体"/>
      <w:color w:val="000080"/>
      <w:kern w:val="0"/>
    </w:rPr>
  </w:style>
  <w:style w:type="paragraph" w:customStyle="1" w:styleId="xl68">
    <w:name w:val="xl68"/>
    <w:basedOn w:val="af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宋体" w:hAnsi="宋体"/>
      <w:color w:val="000080"/>
      <w:kern w:val="0"/>
    </w:rPr>
  </w:style>
  <w:style w:type="paragraph" w:customStyle="1" w:styleId="affffffffff4">
    <w:name w:val="文档标题"/>
    <w:basedOn w:val="afa"/>
    <w:pPr>
      <w:spacing w:line="240" w:lineRule="auto"/>
      <w:jc w:val="center"/>
    </w:pPr>
    <w:rPr>
      <w:rFonts w:ascii="黑体" w:eastAsia="黑体" w:cs="宋体"/>
      <w:sz w:val="44"/>
      <w:szCs w:val="20"/>
    </w:rPr>
  </w:style>
  <w:style w:type="paragraph" w:customStyle="1" w:styleId="1f8">
    <w:name w:val="项目1"/>
    <w:basedOn w:val="a9"/>
    <w:pPr>
      <w:numPr>
        <w:numId w:val="0"/>
      </w:numPr>
    </w:pPr>
    <w:rPr>
      <w:rFonts w:ascii="仿宋_GB2312"/>
      <w:szCs w:val="20"/>
    </w:rPr>
  </w:style>
  <w:style w:type="paragraph" w:customStyle="1" w:styleId="xl69">
    <w:name w:val="xl69"/>
    <w:basedOn w:val="af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宋体" w:hAnsi="宋体"/>
      <w:color w:val="000080"/>
      <w:kern w:val="0"/>
    </w:rPr>
  </w:style>
  <w:style w:type="paragraph" w:customStyle="1" w:styleId="Indent">
    <w:name w:val="Indent"/>
    <w:basedOn w:val="afa"/>
    <w:pPr>
      <w:tabs>
        <w:tab w:val="left" w:pos="907"/>
      </w:tabs>
      <w:spacing w:before="120"/>
      <w:ind w:left="907" w:hanging="360"/>
    </w:pPr>
    <w:rPr>
      <w:rFonts w:ascii="Arial" w:hAnsi="Arial"/>
      <w:kern w:val="0"/>
      <w:sz w:val="22"/>
      <w:szCs w:val="20"/>
    </w:rPr>
  </w:style>
  <w:style w:type="paragraph" w:customStyle="1" w:styleId="1f9">
    <w:name w:val="编号1"/>
    <w:basedOn w:val="afa"/>
    <w:pPr>
      <w:tabs>
        <w:tab w:val="left" w:pos="113"/>
        <w:tab w:val="left" w:pos="720"/>
      </w:tabs>
      <w:spacing w:line="480" w:lineRule="atLeast"/>
    </w:pPr>
    <w:rPr>
      <w:rFonts w:ascii="宋体"/>
      <w:kern w:val="44"/>
      <w:szCs w:val="28"/>
    </w:rPr>
  </w:style>
  <w:style w:type="paragraph" w:customStyle="1" w:styleId="1109">
    <w:name w:val="样式 正文缩进正文（首行缩进两字）表正文正文非缩进特点 + 宋体 11 磅 两端对齐 首行缩进:  0.9 厘米..."/>
    <w:basedOn w:val="aff4"/>
    <w:pPr>
      <w:snapToGrid/>
      <w:spacing w:after="0" w:line="300" w:lineRule="auto"/>
      <w:ind w:firstLine="510"/>
    </w:pPr>
    <w:rPr>
      <w:rFonts w:hAnsi="宋体" w:cs="宋体"/>
      <w:kern w:val="0"/>
    </w:rPr>
  </w:style>
  <w:style w:type="paragraph" w:customStyle="1" w:styleId="11091">
    <w:name w:val="样式 正文缩进正文（首行缩进两字）表正文正文非缩进特点 + 宋体 11 磅 首行缩进:  0.9 厘米 行距: 1..."/>
    <w:basedOn w:val="afa"/>
    <w:pPr>
      <w:spacing w:line="240" w:lineRule="auto"/>
      <w:ind w:firstLine="420"/>
      <w:jc w:val="center"/>
    </w:pPr>
    <w:rPr>
      <w:rFonts w:ascii="宋体" w:hAnsi="宋体" w:cs="宋体"/>
      <w:kern w:val="0"/>
      <w:sz w:val="21"/>
      <w:szCs w:val="21"/>
    </w:rPr>
  </w:style>
  <w:style w:type="paragraph" w:customStyle="1" w:styleId="110915">
    <w:name w:val="样式 宋体 11 磅 首行缩进:  0.9 厘米 行距: 1.5 倍行距"/>
    <w:basedOn w:val="afa"/>
    <w:pPr>
      <w:spacing w:line="300" w:lineRule="auto"/>
      <w:ind w:firstLine="510"/>
    </w:pPr>
    <w:rPr>
      <w:rFonts w:ascii="宋体" w:hAnsi="宋体" w:cs="宋体"/>
      <w:szCs w:val="20"/>
    </w:rPr>
  </w:style>
  <w:style w:type="paragraph" w:customStyle="1" w:styleId="1H1HeadingOnePIM1SectionHeadh1l1Heading0">
    <w:name w:val="样式 标题 1H1Heading OnePIM 1Section Headh1l1Heading 0 + 二号"/>
    <w:basedOn w:val="1"/>
    <w:pPr>
      <w:widowControl w:val="0"/>
      <w:numPr>
        <w:numId w:val="0"/>
      </w:numPr>
      <w:tabs>
        <w:tab w:val="clear" w:pos="480"/>
      </w:tabs>
      <w:spacing w:before="360" w:after="360" w:line="300" w:lineRule="auto"/>
      <w:ind w:left="425" w:hanging="425"/>
      <w:jc w:val="center"/>
    </w:pPr>
    <w:rPr>
      <w:rFonts w:ascii="宋体" w:eastAsia="宋体" w:hAnsi="宋体"/>
      <w:kern w:val="0"/>
      <w:sz w:val="44"/>
      <w:szCs w:val="24"/>
    </w:rPr>
  </w:style>
  <w:style w:type="paragraph" w:customStyle="1" w:styleId="4bulletblbbh4H4111">
    <w:name w:val="样式 标题 4bulletblbbh4H4 + (符号) 宋体 11 磅1"/>
    <w:basedOn w:val="4"/>
    <w:pPr>
      <w:widowControl w:val="0"/>
      <w:numPr>
        <w:ilvl w:val="0"/>
        <w:numId w:val="0"/>
      </w:numPr>
      <w:tabs>
        <w:tab w:val="clear" w:pos="912"/>
        <w:tab w:val="left" w:pos="864"/>
      </w:tabs>
      <w:spacing w:after="0"/>
      <w:ind w:left="864" w:hanging="864"/>
    </w:pPr>
    <w:rPr>
      <w:rFonts w:ascii="宋体" w:eastAsia="宋体" w:hAnsi="Arial"/>
      <w:b/>
      <w:color w:val="FF0000"/>
      <w:kern w:val="2"/>
    </w:rPr>
  </w:style>
  <w:style w:type="paragraph" w:customStyle="1" w:styleId="4bulletblbbh4H41110">
    <w:name w:val="样式 样式 标题 4bulletblbbh4H4 + (符号) 宋体 11 磅1 + (符号) 宋体"/>
    <w:basedOn w:val="4bulletblbbh4H4111"/>
    <w:pPr>
      <w:ind w:left="862" w:hanging="862"/>
    </w:pPr>
  </w:style>
  <w:style w:type="paragraph" w:customStyle="1" w:styleId="1fa">
    <w:name w:val="样式 宋体 小四 居中 首行缩进:  1 字符"/>
    <w:basedOn w:val="afa"/>
    <w:pPr>
      <w:spacing w:line="300" w:lineRule="auto"/>
      <w:ind w:firstLineChars="100" w:firstLine="100"/>
      <w:jc w:val="center"/>
    </w:pPr>
    <w:rPr>
      <w:rFonts w:ascii="宋体" w:hAnsi="宋体" w:cs="宋体"/>
      <w:szCs w:val="20"/>
    </w:rPr>
  </w:style>
  <w:style w:type="paragraph" w:customStyle="1" w:styleId="1H1HeadingOnePIM1SectionHeadh1l1Heading00">
    <w:name w:val="样式 样式 标题 1H1Heading OnePIM 1Section Headh1l1Heading 0 + 二号 + 行距:..."/>
    <w:basedOn w:val="1H1HeadingOnePIM1SectionHeadh1l1Heading0"/>
    <w:pPr>
      <w:spacing w:before="340" w:after="340"/>
      <w:ind w:left="431" w:hanging="431"/>
    </w:pPr>
    <w:rPr>
      <w:rFonts w:cs="宋体"/>
      <w:szCs w:val="20"/>
    </w:rPr>
  </w:style>
  <w:style w:type="paragraph" w:customStyle="1" w:styleId="affffffffff5">
    <w:name w:val="表样式"/>
    <w:basedOn w:val="afa"/>
    <w:pPr>
      <w:autoSpaceDE w:val="0"/>
      <w:autoSpaceDN w:val="0"/>
      <w:spacing w:before="80" w:after="80" w:line="240" w:lineRule="auto"/>
    </w:pPr>
    <w:rPr>
      <w:rFonts w:ascii="Arial" w:hAnsi="Arial"/>
      <w:kern w:val="0"/>
      <w:sz w:val="18"/>
    </w:rPr>
  </w:style>
  <w:style w:type="paragraph" w:customStyle="1" w:styleId="CharCharCharChar0">
    <w:name w:val="文档正文 Char Char Char Char"/>
    <w:basedOn w:val="afa"/>
    <w:link w:val="CharCharCharCharChar"/>
    <w:pPr>
      <w:adjustRightInd w:val="0"/>
      <w:spacing w:line="312" w:lineRule="atLeast"/>
      <w:ind w:firstLine="567"/>
      <w:textAlignment w:val="baseline"/>
    </w:pPr>
    <w:rPr>
      <w:rFonts w:ascii="长城仿宋" w:eastAsia="长城仿宋"/>
      <w:kern w:val="16"/>
    </w:rPr>
  </w:style>
  <w:style w:type="paragraph" w:customStyle="1" w:styleId="affffffffff6">
    <w:name w:val="正文图标题"/>
    <w:next w:val="afa"/>
    <w:pPr>
      <w:tabs>
        <w:tab w:val="left" w:pos="1050"/>
      </w:tabs>
      <w:spacing w:line="600" w:lineRule="exact"/>
      <w:ind w:left="1050" w:hanging="420"/>
      <w:jc w:val="center"/>
    </w:pPr>
    <w:rPr>
      <w:rFonts w:ascii="黑体" w:eastAsia="黑体"/>
      <w:kern w:val="2"/>
      <w:sz w:val="21"/>
      <w:szCs w:val="32"/>
    </w:rPr>
  </w:style>
  <w:style w:type="character" w:customStyle="1" w:styleId="CharCharCharCharChar">
    <w:name w:val="文档正文 Char Char Char Char Char"/>
    <w:link w:val="CharCharCharChar0"/>
    <w:rPr>
      <w:rFonts w:ascii="长城仿宋" w:eastAsia="长城仿宋"/>
      <w:kern w:val="16"/>
    </w:rPr>
  </w:style>
  <w:style w:type="paragraph" w:customStyle="1" w:styleId="xl233">
    <w:name w:val="xl233"/>
    <w:basedOn w:val="afa"/>
    <w:pPr>
      <w:pBdr>
        <w:bottom w:val="double" w:sz="6" w:space="0" w:color="auto"/>
      </w:pBdr>
      <w:spacing w:before="100" w:beforeAutospacing="1" w:after="100" w:afterAutospacing="1" w:line="240" w:lineRule="auto"/>
      <w:jc w:val="center"/>
      <w:textAlignment w:val="center"/>
    </w:pPr>
    <w:rPr>
      <w:rFonts w:ascii="Arial Unicode MS" w:hAnsi="Arial Unicode MS"/>
      <w:b/>
      <w:bCs/>
      <w:kern w:val="0"/>
    </w:rPr>
  </w:style>
  <w:style w:type="paragraph" w:customStyle="1" w:styleId="a5">
    <w:name w:val="大圆点标题"/>
    <w:basedOn w:val="aff6"/>
    <w:pPr>
      <w:numPr>
        <w:numId w:val="16"/>
      </w:numPr>
      <w:spacing w:beforeLines="30" w:before="72" w:after="0" w:line="300" w:lineRule="auto"/>
      <w:ind w:firstLine="0"/>
    </w:pPr>
    <w:rPr>
      <w:rFonts w:ascii="Arial" w:eastAsia="楷体_GB2312" w:hAnsi="Arial" w:cs="Arial"/>
      <w:kern w:val="0"/>
    </w:rPr>
  </w:style>
  <w:style w:type="paragraph" w:customStyle="1" w:styleId="affffffffff7">
    <w:name w:val="本正文"/>
    <w:basedOn w:val="a9"/>
    <w:pPr>
      <w:numPr>
        <w:numId w:val="0"/>
      </w:numPr>
    </w:pPr>
    <w:rPr>
      <w:rFonts w:ascii="长城仿宋" w:eastAsia="长城仿宋"/>
      <w:color w:val="000000"/>
      <w:spacing w:val="10"/>
      <w:szCs w:val="20"/>
    </w:rPr>
  </w:style>
  <w:style w:type="paragraph" w:customStyle="1" w:styleId="TF">
    <w:name w:val="TF"/>
    <w:basedOn w:val="afa"/>
    <w:pPr>
      <w:keepLines/>
      <w:overflowPunct w:val="0"/>
      <w:autoSpaceDE w:val="0"/>
      <w:autoSpaceDN w:val="0"/>
      <w:adjustRightInd w:val="0"/>
      <w:spacing w:after="240" w:line="240" w:lineRule="auto"/>
      <w:jc w:val="center"/>
      <w:textAlignment w:val="baseline"/>
    </w:pPr>
    <w:rPr>
      <w:rFonts w:ascii="宋体"/>
      <w:b/>
      <w:kern w:val="0"/>
      <w:sz w:val="21"/>
      <w:szCs w:val="20"/>
      <w:lang w:val="en-GB"/>
    </w:rPr>
  </w:style>
  <w:style w:type="paragraph" w:customStyle="1" w:styleId="1fb">
    <w:name w:val="正文1"/>
    <w:basedOn w:val="afa"/>
    <w:pPr>
      <w:overflowPunct w:val="0"/>
      <w:autoSpaceDE w:val="0"/>
      <w:autoSpaceDN w:val="0"/>
      <w:adjustRightInd w:val="0"/>
      <w:spacing w:line="400" w:lineRule="exact"/>
      <w:ind w:firstLine="420"/>
      <w:textAlignment w:val="baseline"/>
    </w:pPr>
    <w:rPr>
      <w:rFonts w:ascii="宋体"/>
      <w:b/>
      <w:kern w:val="0"/>
      <w:szCs w:val="20"/>
    </w:rPr>
  </w:style>
  <w:style w:type="paragraph" w:customStyle="1" w:styleId="150">
    <w:name w:val="样式 行距: 1.5 倍行距"/>
    <w:basedOn w:val="afa"/>
    <w:pPr>
      <w:ind w:firstLine="454"/>
    </w:pPr>
    <w:rPr>
      <w:rFonts w:ascii="宋体" w:cs="宋体"/>
      <w:szCs w:val="20"/>
    </w:rPr>
  </w:style>
  <w:style w:type="character" w:customStyle="1" w:styleId="yxExternal">
    <w:name w:val="yxExternal"/>
    <w:rPr>
      <w:rFonts w:ascii="Courier New" w:eastAsia="宋体" w:hAnsi="Courier New"/>
      <w:color w:val="808080"/>
      <w:kern w:val="2"/>
      <w:sz w:val="24"/>
      <w:szCs w:val="24"/>
      <w:lang w:val="en-US" w:eastAsia="zh-CN" w:bidi="ar-SA"/>
    </w:rPr>
  </w:style>
  <w:style w:type="paragraph" w:customStyle="1" w:styleId="CharCharCharCharCharCharCharCharCharCharCharCharChar">
    <w:name w:val="Char Char Char Char Char Char Char Char Char Char Char Char Char"/>
    <w:basedOn w:val="aff8"/>
    <w:pPr>
      <w:spacing w:line="240" w:lineRule="auto"/>
    </w:pPr>
    <w:rPr>
      <w:rFonts w:ascii="Tahoma" w:hAnsi="Tahoma"/>
    </w:rPr>
  </w:style>
  <w:style w:type="paragraph" w:customStyle="1" w:styleId="CharCharChar1">
    <w:name w:val="表格标题(居中) Char Char Char"/>
    <w:basedOn w:val="afa"/>
    <w:pPr>
      <w:snapToGrid w:val="0"/>
      <w:spacing w:line="288" w:lineRule="auto"/>
      <w:jc w:val="center"/>
    </w:pPr>
    <w:rPr>
      <w:rFonts w:eastAsia="黑体"/>
      <w:snapToGrid w:val="0"/>
      <w:szCs w:val="20"/>
    </w:rPr>
  </w:style>
  <w:style w:type="paragraph" w:customStyle="1" w:styleId="Char1CharCharCharCharCharCharCharCharCharCharCharChar">
    <w:name w:val="Char1 Char Char Char Char Char Char Char Char Char Char Char Char"/>
    <w:basedOn w:val="aff8"/>
    <w:pPr>
      <w:spacing w:line="240" w:lineRule="auto"/>
    </w:pPr>
    <w:rPr>
      <w:rFonts w:ascii="Tahoma" w:hAnsi="Tahoma"/>
    </w:rPr>
  </w:style>
  <w:style w:type="paragraph" w:customStyle="1" w:styleId="ParaCharCharCharCharCharCharCharCharCharCharCharCharCharCharCharChar">
    <w:name w:val="默认段落字体 Para Char Char Char Char Char Char Char Char Char Char Char Char Char Char Char Char"/>
    <w:basedOn w:val="afa"/>
    <w:pPr>
      <w:spacing w:line="240" w:lineRule="auto"/>
    </w:pPr>
    <w:rPr>
      <w:rFonts w:ascii="Tahoma" w:hAnsi="Tahoma"/>
    </w:rPr>
  </w:style>
  <w:style w:type="paragraph" w:customStyle="1" w:styleId="10505">
    <w:name w:val="样式 标题 1 + 段前: 0.5 行 段后: 0.5 行"/>
    <w:basedOn w:val="1"/>
    <w:pPr>
      <w:pageBreakBefore w:val="0"/>
      <w:widowControl w:val="0"/>
      <w:numPr>
        <w:numId w:val="17"/>
      </w:numPr>
      <w:tabs>
        <w:tab w:val="clear" w:pos="480"/>
      </w:tabs>
      <w:spacing w:beforeLines="50" w:before="156" w:afterLines="50" w:after="156" w:line="240" w:lineRule="auto"/>
    </w:pPr>
    <w:rPr>
      <w:rFonts w:ascii="黑体" w:hAnsi="宋体" w:cs="宋体"/>
      <w:bCs w:val="0"/>
      <w:szCs w:val="20"/>
    </w:rPr>
  </w:style>
  <w:style w:type="character" w:customStyle="1" w:styleId="TimesNewRomanCharChar">
    <w:name w:val="样式 文档正文 + Times New Roman Char Char"/>
    <w:rPr>
      <w:rFonts w:ascii="仿宋_GB2312" w:eastAsia="仿宋_GB2312" w:hAnsi="宋体"/>
      <w:color w:val="000000"/>
      <w:spacing w:val="4"/>
      <w:kern w:val="2"/>
      <w:sz w:val="28"/>
      <w:szCs w:val="24"/>
      <w:lang w:val="en-US" w:eastAsia="zh-CN" w:bidi="ar-SA"/>
    </w:rPr>
  </w:style>
  <w:style w:type="paragraph" w:customStyle="1" w:styleId="GB2312">
    <w:name w:val="样式 文档正文 + 仿宋_GB2312"/>
    <w:basedOn w:val="a9"/>
    <w:link w:val="GB2312Char"/>
    <w:pPr>
      <w:numPr>
        <w:numId w:val="0"/>
      </w:numPr>
      <w:spacing w:line="460" w:lineRule="exact"/>
    </w:pPr>
    <w:rPr>
      <w:rFonts w:ascii="Arial" w:hAnsi="Arial"/>
    </w:rPr>
  </w:style>
  <w:style w:type="character" w:customStyle="1" w:styleId="GB2312Char">
    <w:name w:val="样式 文档正文 + 仿宋_GB2312 Char"/>
    <w:link w:val="GB2312"/>
    <w:rPr>
      <w:rFonts w:ascii="Arial" w:hAnsi="Arial"/>
      <w:kern w:val="0"/>
      <w:lang w:val="zh-CN" w:eastAsia="zh-CN"/>
    </w:rPr>
  </w:style>
  <w:style w:type="paragraph" w:customStyle="1" w:styleId="4h4PIM4H4bulletblbb44headingH41H42H43H44H45">
    <w:name w:val="样式 标题 4h4PIM 4H4bulletblbb44headingH41H42H43H44H45..."/>
    <w:basedOn w:val="4"/>
    <w:pPr>
      <w:widowControl w:val="0"/>
      <w:numPr>
        <w:ilvl w:val="0"/>
        <w:numId w:val="0"/>
      </w:numPr>
      <w:tabs>
        <w:tab w:val="clear" w:pos="912"/>
        <w:tab w:val="left" w:pos="2160"/>
      </w:tabs>
      <w:adjustRightInd w:val="0"/>
      <w:spacing w:line="460" w:lineRule="atLeast"/>
      <w:ind w:left="2160" w:hanging="420"/>
      <w:textAlignment w:val="baseline"/>
    </w:pPr>
    <w:rPr>
      <w:rFonts w:ascii="Arial" w:hAnsi="Arial" w:cs="宋体"/>
      <w:b/>
      <w:color w:val="FF0000"/>
      <w:kern w:val="0"/>
      <w:szCs w:val="20"/>
    </w:rPr>
  </w:style>
  <w:style w:type="paragraph" w:customStyle="1" w:styleId="Char1CharCharChar">
    <w:name w:val="Char1 Char Char Char"/>
    <w:basedOn w:val="afa"/>
    <w:pPr>
      <w:spacing w:line="240" w:lineRule="auto"/>
    </w:pPr>
    <w:rPr>
      <w:rFonts w:ascii="Tahoma" w:hAnsi="Tahoma"/>
      <w:szCs w:val="20"/>
    </w:rPr>
  </w:style>
  <w:style w:type="paragraph" w:customStyle="1" w:styleId="1CharCharCharCharCharChar1CharCharChar1Char">
    <w:name w:val="1 Char Char Char Char Char Char1 Char Char Char1 Char"/>
    <w:basedOn w:val="afa"/>
    <w:pPr>
      <w:spacing w:line="240" w:lineRule="auto"/>
    </w:pPr>
    <w:rPr>
      <w:rFonts w:ascii="Tahoma" w:hAnsi="Tahoma"/>
      <w:szCs w:val="20"/>
    </w:rPr>
  </w:style>
  <w:style w:type="character" w:customStyle="1" w:styleId="Charf">
    <w:name w:val="正文文本缩进 Char"/>
    <w:rPr>
      <w:rFonts w:eastAsia="仿宋_GB2312"/>
      <w:kern w:val="2"/>
      <w:sz w:val="28"/>
      <w:szCs w:val="24"/>
      <w:lang w:val="en-US" w:eastAsia="zh-CN" w:bidi="ar-SA"/>
    </w:rPr>
  </w:style>
  <w:style w:type="paragraph" w:customStyle="1" w:styleId="4d">
    <w:name w:val="正文首行缩进 4字符"/>
    <w:basedOn w:val="1f1"/>
    <w:pPr>
      <w:adjustRightInd/>
      <w:snapToGrid/>
      <w:spacing w:before="0" w:after="120" w:line="360" w:lineRule="auto"/>
      <w:ind w:firstLineChars="400" w:firstLine="840"/>
    </w:pPr>
    <w:rPr>
      <w:rFonts w:ascii="Times New Roman"/>
      <w:snapToGrid/>
      <w:spacing w:val="0"/>
      <w:sz w:val="21"/>
    </w:rPr>
  </w:style>
  <w:style w:type="character" w:customStyle="1" w:styleId="4Char">
    <w:name w:val="样式4 Char"/>
    <w:link w:val="40"/>
    <w:rPr>
      <w:rFonts w:ascii="仿宋_GB2312" w:eastAsia="楷体_GB2312"/>
      <w:color w:val="000000"/>
      <w:sz w:val="24"/>
      <w:szCs w:val="20"/>
      <w:lang w:val="zh-CN"/>
      <w14:scene3d>
        <w14:camera w14:prst="orthographicFront"/>
        <w14:lightRig w14:rig="threePt" w14:dir="t">
          <w14:rot w14:lat="0" w14:lon="0" w14:rev="0"/>
        </w14:lightRig>
      </w14:scene3d>
    </w:rPr>
  </w:style>
  <w:style w:type="character" w:customStyle="1" w:styleId="Charf0">
    <w:name w:val="文档结构图 Char"/>
    <w:locked/>
    <w:rPr>
      <w:rFonts w:eastAsia="宋体"/>
      <w:kern w:val="2"/>
      <w:sz w:val="24"/>
      <w:szCs w:val="24"/>
      <w:lang w:val="en-US" w:eastAsia="zh-CN" w:bidi="ar-SA"/>
    </w:rPr>
  </w:style>
  <w:style w:type="paragraph" w:customStyle="1" w:styleId="V19">
    <w:name w:val="图纸编号(V1试)"/>
    <w:basedOn w:val="V1a"/>
    <w:pPr>
      <w:jc w:val="right"/>
    </w:pPr>
    <w:rPr>
      <w:rFonts w:cs="宋体"/>
    </w:rPr>
  </w:style>
  <w:style w:type="paragraph" w:customStyle="1" w:styleId="V1a">
    <w:name w:val="图纸目录(V1试)"/>
    <w:basedOn w:val="afa"/>
    <w:link w:val="V1CharChar0"/>
    <w:pPr>
      <w:tabs>
        <w:tab w:val="left" w:pos="360"/>
        <w:tab w:val="left" w:pos="840"/>
        <w:tab w:val="left" w:pos="960"/>
        <w:tab w:val="left" w:pos="1080"/>
        <w:tab w:val="right" w:pos="9379"/>
      </w:tabs>
      <w:adjustRightInd w:val="0"/>
    </w:pPr>
  </w:style>
  <w:style w:type="paragraph" w:customStyle="1" w:styleId="1fc">
    <w:name w:val="封面标准号1"/>
    <w:pPr>
      <w:widowControl w:val="0"/>
      <w:kinsoku w:val="0"/>
      <w:overflowPunct w:val="0"/>
      <w:autoSpaceDE w:val="0"/>
      <w:autoSpaceDN w:val="0"/>
      <w:spacing w:before="308" w:line="600" w:lineRule="exact"/>
      <w:ind w:firstLine="641"/>
      <w:jc w:val="right"/>
      <w:textAlignment w:val="center"/>
    </w:pPr>
    <w:rPr>
      <w:kern w:val="2"/>
      <w:sz w:val="28"/>
      <w:szCs w:val="32"/>
    </w:rPr>
  </w:style>
  <w:style w:type="paragraph" w:customStyle="1" w:styleId="xl84">
    <w:name w:val="xl84"/>
    <w:basedOn w:val="afa"/>
    <w:pPr>
      <w:pBdr>
        <w:top w:val="single" w:sz="4" w:space="0" w:color="auto"/>
        <w:left w:val="single" w:sz="4" w:space="0" w:color="auto"/>
        <w:bottom w:val="single" w:sz="4" w:space="0" w:color="auto"/>
        <w:right w:val="single" w:sz="4" w:space="0" w:color="auto"/>
      </w:pBdr>
      <w:tabs>
        <w:tab w:val="left" w:pos="360"/>
      </w:tabs>
      <w:spacing w:before="100" w:beforeAutospacing="1" w:after="100" w:afterAutospacing="1" w:line="240" w:lineRule="auto"/>
      <w:jc w:val="center"/>
    </w:pPr>
    <w:rPr>
      <w:rFonts w:ascii="宋体" w:hAnsi="宋体" w:cs="宋体"/>
      <w:kern w:val="0"/>
      <w:sz w:val="20"/>
      <w:szCs w:val="20"/>
    </w:rPr>
  </w:style>
  <w:style w:type="character" w:customStyle="1" w:styleId="2Char1">
    <w:name w:val="表头2 Char"/>
    <w:link w:val="2ff"/>
    <w:locked/>
    <w:rPr>
      <w:rFonts w:ascii="仿宋_GB2312"/>
      <w:kern w:val="0"/>
      <w:szCs w:val="20"/>
    </w:rPr>
  </w:style>
  <w:style w:type="paragraph" w:customStyle="1" w:styleId="2ff">
    <w:name w:val="表头2"/>
    <w:basedOn w:val="afa"/>
    <w:next w:val="afa"/>
    <w:link w:val="2Char1"/>
    <w:pPr>
      <w:keepNext/>
      <w:keepLines/>
      <w:adjustRightInd w:val="0"/>
      <w:spacing w:line="240" w:lineRule="auto"/>
    </w:pPr>
    <w:rPr>
      <w:rFonts w:ascii="仿宋_GB2312"/>
      <w:kern w:val="0"/>
      <w:szCs w:val="20"/>
    </w:rPr>
  </w:style>
  <w:style w:type="paragraph" w:customStyle="1" w:styleId="affffffffff8">
    <w:name w:val="插图名"/>
    <w:basedOn w:val="afa"/>
    <w:pPr>
      <w:adjustRightInd w:val="0"/>
      <w:spacing w:line="300" w:lineRule="auto"/>
      <w:ind w:left="200"/>
      <w:jc w:val="center"/>
    </w:pPr>
    <w:rPr>
      <w:kern w:val="0"/>
      <w:szCs w:val="20"/>
    </w:rPr>
  </w:style>
  <w:style w:type="paragraph" w:customStyle="1" w:styleId="1fd">
    <w:name w:val="表格内容1（居中）"/>
    <w:basedOn w:val="afa"/>
    <w:pPr>
      <w:autoSpaceDE w:val="0"/>
      <w:autoSpaceDN w:val="0"/>
      <w:adjustRightInd w:val="0"/>
      <w:spacing w:before="40" w:after="40" w:line="240" w:lineRule="auto"/>
      <w:jc w:val="center"/>
    </w:pPr>
    <w:rPr>
      <w:spacing w:val="-20"/>
      <w:kern w:val="24"/>
      <w:sz w:val="21"/>
      <w:szCs w:val="20"/>
    </w:rPr>
  </w:style>
  <w:style w:type="paragraph" w:customStyle="1" w:styleId="affffffffff9">
    <w:name w:val="图纸"/>
    <w:basedOn w:val="afa"/>
    <w:next w:val="afa"/>
    <w:pPr>
      <w:adjustRightInd w:val="0"/>
      <w:spacing w:line="300" w:lineRule="auto"/>
      <w:ind w:left="425"/>
    </w:pPr>
    <w:rPr>
      <w:kern w:val="0"/>
      <w:szCs w:val="20"/>
    </w:rPr>
  </w:style>
  <w:style w:type="paragraph" w:customStyle="1" w:styleId="affffffffffa">
    <w:name w:val="图名编号"/>
    <w:basedOn w:val="afa"/>
    <w:pPr>
      <w:autoSpaceDE w:val="0"/>
      <w:autoSpaceDN w:val="0"/>
      <w:adjustRightInd w:val="0"/>
      <w:spacing w:line="300" w:lineRule="auto"/>
      <w:jc w:val="center"/>
    </w:pPr>
    <w:rPr>
      <w:kern w:val="24"/>
      <w:szCs w:val="28"/>
    </w:rPr>
  </w:style>
  <w:style w:type="paragraph" w:customStyle="1" w:styleId="affffffffffb">
    <w:name w:val="插图"/>
    <w:basedOn w:val="afa"/>
    <w:pPr>
      <w:tabs>
        <w:tab w:val="left" w:pos="980"/>
      </w:tabs>
      <w:adjustRightInd w:val="0"/>
      <w:spacing w:line="300" w:lineRule="auto"/>
      <w:jc w:val="center"/>
    </w:pPr>
    <w:rPr>
      <w:rFonts w:cs="宋体"/>
      <w:kern w:val="0"/>
      <w:szCs w:val="20"/>
    </w:rPr>
  </w:style>
  <w:style w:type="character" w:customStyle="1" w:styleId="3Char0">
    <w:name w:val="表头3 Char"/>
    <w:link w:val="3fb"/>
    <w:locked/>
    <w:rPr>
      <w:rFonts w:ascii="仿宋_GB2312"/>
      <w:kern w:val="0"/>
      <w:szCs w:val="20"/>
    </w:rPr>
  </w:style>
  <w:style w:type="paragraph" w:customStyle="1" w:styleId="3fb">
    <w:name w:val="表头3"/>
    <w:basedOn w:val="afa"/>
    <w:link w:val="3Char0"/>
    <w:pPr>
      <w:keepNext/>
      <w:keepLines/>
      <w:adjustRightInd w:val="0"/>
      <w:spacing w:line="240" w:lineRule="auto"/>
    </w:pPr>
    <w:rPr>
      <w:rFonts w:ascii="仿宋_GB2312"/>
      <w:kern w:val="0"/>
      <w:szCs w:val="20"/>
    </w:rPr>
  </w:style>
  <w:style w:type="paragraph" w:customStyle="1" w:styleId="420">
    <w:name w:val="正文列4_2"/>
    <w:basedOn w:val="afa"/>
    <w:pPr>
      <w:spacing w:line="360" w:lineRule="exact"/>
    </w:pPr>
    <w:rPr>
      <w:rFonts w:ascii="宋体"/>
      <w:szCs w:val="20"/>
    </w:rPr>
  </w:style>
  <w:style w:type="paragraph" w:customStyle="1" w:styleId="1fe">
    <w:name w:val="附表目录1"/>
    <w:basedOn w:val="111"/>
    <w:pPr>
      <w:tabs>
        <w:tab w:val="right" w:leader="dot" w:pos="8512"/>
      </w:tabs>
      <w:adjustRightInd w:val="0"/>
      <w:spacing w:after="120" w:line="300" w:lineRule="auto"/>
    </w:pPr>
    <w:rPr>
      <w:rFonts w:eastAsia="仿宋_GB2312"/>
      <w:b w:val="0"/>
      <w:caps/>
      <w:kern w:val="0"/>
      <w:sz w:val="30"/>
    </w:rPr>
  </w:style>
  <w:style w:type="character" w:customStyle="1" w:styleId="311111Heading3BoldHeadbhTitoloSottoSottosezioChar">
    <w:name w:val="样式 标题 31.11.1.1 Heading 3Bold HeadbhTitolo Sotto/Sottosezio... Char"/>
    <w:link w:val="311111Heading3BoldHeadbhTitoloSottoSottosezio"/>
    <w:locked/>
    <w:rPr>
      <w:rFonts w:ascii="仿宋_GB2312"/>
      <w:b/>
      <w:bCs/>
      <w:kern w:val="0"/>
      <w:szCs w:val="20"/>
    </w:rPr>
  </w:style>
  <w:style w:type="paragraph" w:customStyle="1" w:styleId="311111Heading3BoldHeadbhTitoloSottoSottosezio">
    <w:name w:val="样式 标题 31.11.1.1 Heading 3Bold HeadbhTitolo Sotto/Sottosezio..."/>
    <w:basedOn w:val="3"/>
    <w:link w:val="311111Heading3BoldHeadbhTitoloSottoSottosezioChar"/>
    <w:pPr>
      <w:widowControl w:val="0"/>
      <w:numPr>
        <w:ilvl w:val="0"/>
        <w:numId w:val="0"/>
      </w:numPr>
      <w:adjustRightInd w:val="0"/>
      <w:snapToGrid w:val="0"/>
      <w:spacing w:before="200" w:after="200" w:line="240" w:lineRule="auto"/>
      <w:ind w:left="561"/>
    </w:pPr>
    <w:rPr>
      <w:rFonts w:ascii="仿宋_GB2312" w:eastAsia="仿宋_GB2312"/>
      <w:b/>
      <w:bCs/>
      <w:kern w:val="0"/>
      <w:szCs w:val="20"/>
      <w:lang w:val="en-US"/>
    </w:rPr>
  </w:style>
  <w:style w:type="character" w:customStyle="1" w:styleId="4Char0">
    <w:name w:val="表头4 Char"/>
    <w:link w:val="4e"/>
    <w:locked/>
    <w:rPr>
      <w:rFonts w:ascii="仿宋_GB2312"/>
      <w:kern w:val="0"/>
      <w:szCs w:val="20"/>
    </w:rPr>
  </w:style>
  <w:style w:type="paragraph" w:customStyle="1" w:styleId="4e">
    <w:name w:val="表头4"/>
    <w:basedOn w:val="afa"/>
    <w:link w:val="4Char0"/>
    <w:pPr>
      <w:keepNext/>
      <w:keepLines/>
      <w:adjustRightInd w:val="0"/>
      <w:spacing w:line="240" w:lineRule="auto"/>
      <w:ind w:left="1120"/>
    </w:pPr>
    <w:rPr>
      <w:rFonts w:ascii="仿宋_GB2312"/>
      <w:kern w:val="0"/>
      <w:szCs w:val="20"/>
    </w:rPr>
  </w:style>
  <w:style w:type="paragraph" w:customStyle="1" w:styleId="2ff0">
    <w:name w:val="页眉2"/>
    <w:basedOn w:val="afa"/>
    <w:pPr>
      <w:spacing w:line="240" w:lineRule="atLeast"/>
    </w:pPr>
    <w:rPr>
      <w:rFonts w:ascii="宋体" w:hAnsi="宋体"/>
      <w:kern w:val="0"/>
      <w:sz w:val="21"/>
      <w:szCs w:val="21"/>
    </w:rPr>
  </w:style>
  <w:style w:type="paragraph" w:customStyle="1" w:styleId="2ff1">
    <w:name w:val="页脚2"/>
    <w:basedOn w:val="afa"/>
    <w:pPr>
      <w:tabs>
        <w:tab w:val="center" w:pos="4153"/>
        <w:tab w:val="right" w:pos="8306"/>
      </w:tabs>
      <w:spacing w:line="240" w:lineRule="atLeast"/>
      <w:ind w:right="90"/>
    </w:pPr>
    <w:rPr>
      <w:kern w:val="0"/>
      <w:sz w:val="18"/>
      <w:szCs w:val="20"/>
    </w:rPr>
  </w:style>
  <w:style w:type="paragraph" w:customStyle="1" w:styleId="2ff2">
    <w:name w:val="附表目录2"/>
    <w:basedOn w:val="210"/>
    <w:pPr>
      <w:tabs>
        <w:tab w:val="right" w:leader="dot" w:pos="8512"/>
      </w:tabs>
      <w:adjustRightInd w:val="0"/>
      <w:spacing w:line="300" w:lineRule="auto"/>
      <w:ind w:leftChars="202" w:left="302" w:hangingChars="100" w:hanging="100"/>
    </w:pPr>
    <w:rPr>
      <w:rFonts w:eastAsia="仿宋_GB2312"/>
      <w:kern w:val="0"/>
      <w:sz w:val="28"/>
      <w:szCs w:val="28"/>
    </w:rPr>
  </w:style>
  <w:style w:type="paragraph" w:customStyle="1" w:styleId="2PIM2H2Heading2HiddenHeading2CCBSheading2Titre3">
    <w:name w:val="样式 标题 2PIM2H2Heading 2 HiddenHeading 2 CCBSheading 2Titre3..."/>
    <w:basedOn w:val="2"/>
    <w:pPr>
      <w:widowControl w:val="0"/>
      <w:numPr>
        <w:ilvl w:val="0"/>
        <w:numId w:val="0"/>
      </w:numPr>
      <w:tabs>
        <w:tab w:val="clear" w:pos="480"/>
        <w:tab w:val="left" w:pos="1320"/>
      </w:tabs>
      <w:adjustRightInd w:val="0"/>
      <w:spacing w:before="200" w:after="200" w:line="240" w:lineRule="auto"/>
      <w:ind w:left="1121" w:firstLineChars="192" w:firstLine="540"/>
    </w:pPr>
    <w:rPr>
      <w:rFonts w:eastAsia="仿宋_GB2312" w:cs="宋体"/>
      <w:b/>
      <w:kern w:val="28"/>
      <w:szCs w:val="20"/>
    </w:rPr>
  </w:style>
  <w:style w:type="character" w:customStyle="1" w:styleId="Chard">
    <w:name w:val="注 Char"/>
    <w:link w:val="affffffffe"/>
    <w:locked/>
    <w:rPr>
      <w:rFonts w:ascii="Arial" w:eastAsia="楷体_GB2312" w:hAnsi="Arial"/>
      <w:spacing w:val="4"/>
      <w:kern w:val="0"/>
      <w:sz w:val="21"/>
      <w:szCs w:val="20"/>
      <w:lang w:val="zh-CN" w:eastAsia="zh-CN"/>
    </w:rPr>
  </w:style>
  <w:style w:type="paragraph" w:customStyle="1" w:styleId="1ff">
    <w:name w:val="图文1"/>
    <w:basedOn w:val="afa"/>
    <w:pPr>
      <w:tabs>
        <w:tab w:val="left" w:pos="-103"/>
        <w:tab w:val="left" w:pos="0"/>
      </w:tabs>
      <w:autoSpaceDE w:val="0"/>
      <w:autoSpaceDN w:val="0"/>
      <w:spacing w:before="60" w:line="360" w:lineRule="atLeast"/>
      <w:ind w:left="454" w:firstLine="425"/>
    </w:pPr>
    <w:rPr>
      <w:rFonts w:ascii="宋体"/>
      <w:color w:val="000000"/>
      <w:spacing w:val="20"/>
      <w:kern w:val="0"/>
      <w:sz w:val="21"/>
      <w:szCs w:val="20"/>
    </w:rPr>
  </w:style>
  <w:style w:type="paragraph" w:customStyle="1" w:styleId="affffffffffc">
    <w:name w:val="中间"/>
    <w:basedOn w:val="afa"/>
    <w:pPr>
      <w:spacing w:line="200" w:lineRule="atLeast"/>
      <w:ind w:firstLine="57"/>
    </w:pPr>
    <w:rPr>
      <w:spacing w:val="20"/>
      <w:kern w:val="24"/>
      <w:szCs w:val="20"/>
    </w:rPr>
  </w:style>
  <w:style w:type="paragraph" w:customStyle="1" w:styleId="affffffffffd">
    <w:name w:val="普通正文"/>
    <w:basedOn w:val="afa"/>
    <w:rPr>
      <w:kern w:val="21"/>
      <w:sz w:val="21"/>
      <w:szCs w:val="20"/>
    </w:rPr>
  </w:style>
  <w:style w:type="paragraph" w:customStyle="1" w:styleId="affffffffffe">
    <w:name w:val="样式 表格内容 + (西文) 宋体 自动设置"/>
    <w:basedOn w:val="afa"/>
    <w:pPr>
      <w:autoSpaceDE w:val="0"/>
      <w:autoSpaceDN w:val="0"/>
      <w:adjustRightInd w:val="0"/>
      <w:spacing w:before="40" w:after="40" w:line="240" w:lineRule="auto"/>
      <w:jc w:val="center"/>
    </w:pPr>
    <w:rPr>
      <w:color w:val="FF0000"/>
      <w:spacing w:val="-20"/>
      <w:kern w:val="0"/>
    </w:rPr>
  </w:style>
  <w:style w:type="paragraph" w:customStyle="1" w:styleId="afffffffffff">
    <w:name w:val="星"/>
    <w:basedOn w:val="afffffffff0"/>
    <w:pPr>
      <w:tabs>
        <w:tab w:val="clear" w:pos="425"/>
        <w:tab w:val="left" w:pos="360"/>
        <w:tab w:val="left" w:pos="2100"/>
      </w:tabs>
      <w:autoSpaceDE w:val="0"/>
      <w:autoSpaceDN w:val="0"/>
      <w:snapToGrid w:val="0"/>
      <w:spacing w:before="60" w:after="60"/>
      <w:ind w:left="0" w:right="17" w:firstLine="0"/>
    </w:pPr>
    <w:rPr>
      <w:sz w:val="24"/>
    </w:rPr>
  </w:style>
  <w:style w:type="paragraph" w:customStyle="1" w:styleId="07423">
    <w:name w:val="样式 首行缩进:  0.74 厘米 行距: 固定值 23 磅"/>
    <w:basedOn w:val="afa"/>
    <w:pPr>
      <w:tabs>
        <w:tab w:val="left" w:pos="0"/>
      </w:tabs>
      <w:spacing w:line="460" w:lineRule="exact"/>
      <w:ind w:firstLine="420"/>
    </w:pPr>
    <w:rPr>
      <w:szCs w:val="20"/>
    </w:rPr>
  </w:style>
  <w:style w:type="paragraph" w:customStyle="1" w:styleId="2ff3">
    <w:name w:val="标题2"/>
    <w:basedOn w:val="afa"/>
    <w:next w:val="afa"/>
    <w:pPr>
      <w:keepNext/>
      <w:keepLines/>
      <w:adjustRightInd w:val="0"/>
      <w:spacing w:before="200" w:after="200" w:line="240" w:lineRule="auto"/>
      <w:ind w:left="425"/>
      <w:outlineLvl w:val="1"/>
    </w:pPr>
    <w:rPr>
      <w:b/>
      <w:bCs/>
      <w:kern w:val="28"/>
      <w:szCs w:val="28"/>
    </w:rPr>
  </w:style>
  <w:style w:type="paragraph" w:customStyle="1" w:styleId="afffffffffff0">
    <w:name w:val="附录章标题"/>
    <w:next w:val="afa"/>
    <w:pPr>
      <w:wordWrap w:val="0"/>
      <w:overflowPunct w:val="0"/>
      <w:autoSpaceDE w:val="0"/>
      <w:spacing w:beforeLines="50" w:afterLines="50" w:line="600" w:lineRule="exact"/>
      <w:ind w:left="1122" w:firstLine="641"/>
      <w:jc w:val="both"/>
      <w:outlineLvl w:val="1"/>
    </w:pPr>
    <w:rPr>
      <w:rFonts w:ascii="黑体" w:eastAsia="黑体"/>
      <w:kern w:val="21"/>
      <w:sz w:val="21"/>
      <w:szCs w:val="32"/>
    </w:rPr>
  </w:style>
  <w:style w:type="paragraph" w:customStyle="1" w:styleId="afffffffffff1">
    <w:name w:val="一级无标题条"/>
    <w:basedOn w:val="afa"/>
    <w:pPr>
      <w:tabs>
        <w:tab w:val="left" w:pos="2042"/>
      </w:tabs>
      <w:spacing w:line="240" w:lineRule="auto"/>
      <w:ind w:left="2042" w:hanging="420"/>
    </w:pPr>
    <w:rPr>
      <w:sz w:val="21"/>
    </w:rPr>
  </w:style>
  <w:style w:type="paragraph" w:customStyle="1" w:styleId="41111Heading4bulletblbbH44Alt4h4H41h41H42">
    <w:name w:val="样式 标题 41.1.1.1 Heading 4bulletblbbH44Alt+4h4H41h41H42..."/>
    <w:basedOn w:val="4"/>
    <w:pPr>
      <w:keepLines w:val="0"/>
      <w:widowControl w:val="0"/>
      <w:numPr>
        <w:ilvl w:val="0"/>
        <w:numId w:val="0"/>
      </w:numPr>
      <w:tabs>
        <w:tab w:val="clear" w:pos="912"/>
        <w:tab w:val="left" w:pos="2160"/>
      </w:tabs>
      <w:adjustRightInd w:val="0"/>
      <w:spacing w:line="240" w:lineRule="auto"/>
      <w:ind w:left="2160" w:firstLineChars="200" w:firstLine="560"/>
    </w:pPr>
    <w:rPr>
      <w:bCs w:val="0"/>
      <w:kern w:val="28"/>
    </w:rPr>
  </w:style>
  <w:style w:type="paragraph" w:customStyle="1" w:styleId="1ff0">
    <w:name w:val="表头1"/>
    <w:basedOn w:val="afa"/>
    <w:pPr>
      <w:keepNext/>
      <w:adjustRightInd w:val="0"/>
      <w:spacing w:line="240" w:lineRule="auto"/>
      <w:ind w:left="284" w:firstLine="283"/>
    </w:pPr>
    <w:rPr>
      <w:kern w:val="0"/>
      <w:szCs w:val="20"/>
    </w:rPr>
  </w:style>
  <w:style w:type="paragraph" w:customStyle="1" w:styleId="CharCharCharCharCharCharCharCharCharChar">
    <w:name w:val="表头 Char Char Char Char Char Char Char Char Char Char"/>
    <w:basedOn w:val="afa"/>
    <w:pPr>
      <w:autoSpaceDE w:val="0"/>
      <w:autoSpaceDN w:val="0"/>
      <w:adjustRightInd w:val="0"/>
      <w:spacing w:line="300" w:lineRule="auto"/>
    </w:pPr>
    <w:rPr>
      <w:kern w:val="0"/>
      <w:szCs w:val="28"/>
    </w:rPr>
  </w:style>
  <w:style w:type="paragraph" w:customStyle="1" w:styleId="214">
    <w:name w:val="样式 批注框文本 + 五号 首行缩进:  2 字符1"/>
    <w:basedOn w:val="afff6"/>
    <w:link w:val="21Char"/>
    <w:pPr>
      <w:tabs>
        <w:tab w:val="left" w:pos="980"/>
      </w:tabs>
      <w:snapToGrid w:val="0"/>
      <w:spacing w:line="300" w:lineRule="auto"/>
      <w:ind w:firstLineChars="200" w:firstLine="420"/>
      <w:jc w:val="left"/>
      <w:textAlignment w:val="auto"/>
    </w:pPr>
    <w:rPr>
      <w:rFonts w:cs="宋体"/>
      <w:sz w:val="21"/>
      <w:szCs w:val="21"/>
    </w:rPr>
  </w:style>
  <w:style w:type="paragraph" w:customStyle="1" w:styleId="afffffffffff2">
    <w:name w:val="样式 表格内容 + 自动设置"/>
    <w:basedOn w:val="afa"/>
    <w:pPr>
      <w:autoSpaceDE w:val="0"/>
      <w:autoSpaceDN w:val="0"/>
      <w:adjustRightInd w:val="0"/>
      <w:spacing w:before="40" w:after="40" w:line="240" w:lineRule="auto"/>
      <w:jc w:val="center"/>
    </w:pPr>
    <w:rPr>
      <w:rFonts w:hAnsi="宋体"/>
      <w:kern w:val="0"/>
      <w:sz w:val="21"/>
      <w:szCs w:val="20"/>
    </w:rPr>
  </w:style>
  <w:style w:type="paragraph" w:customStyle="1" w:styleId="afffffffffff3">
    <w:name w:val="表内文字"/>
    <w:basedOn w:val="afa"/>
    <w:pPr>
      <w:autoSpaceDE w:val="0"/>
      <w:adjustRightInd w:val="0"/>
      <w:snapToGrid w:val="0"/>
      <w:spacing w:line="288" w:lineRule="auto"/>
      <w:jc w:val="center"/>
    </w:pPr>
    <w:rPr>
      <w:color w:val="000000"/>
      <w:kern w:val="0"/>
    </w:rPr>
  </w:style>
  <w:style w:type="paragraph" w:customStyle="1" w:styleId="421">
    <w:name w:val="样式 标题 4 + 首行缩进:  2 字符"/>
    <w:basedOn w:val="4"/>
    <w:pPr>
      <w:widowControl w:val="0"/>
      <w:numPr>
        <w:ilvl w:val="0"/>
        <w:numId w:val="0"/>
      </w:numPr>
      <w:tabs>
        <w:tab w:val="clear" w:pos="912"/>
      </w:tabs>
      <w:adjustRightInd w:val="0"/>
      <w:snapToGrid w:val="0"/>
      <w:spacing w:line="288" w:lineRule="auto"/>
    </w:pPr>
    <w:rPr>
      <w:b/>
      <w:bCs w:val="0"/>
      <w:kern w:val="0"/>
      <w:sz w:val="24"/>
      <w:szCs w:val="24"/>
    </w:rPr>
  </w:style>
  <w:style w:type="paragraph" w:customStyle="1" w:styleId="2210">
    <w:name w:val="样式 标题 2 + 首行缩进:  2 字符1"/>
    <w:basedOn w:val="2"/>
    <w:pPr>
      <w:widowControl w:val="0"/>
      <w:numPr>
        <w:ilvl w:val="0"/>
        <w:numId w:val="0"/>
      </w:numPr>
      <w:tabs>
        <w:tab w:val="clear" w:pos="480"/>
      </w:tabs>
      <w:adjustRightInd w:val="0"/>
      <w:snapToGrid w:val="0"/>
      <w:spacing w:line="240" w:lineRule="auto"/>
    </w:pPr>
    <w:rPr>
      <w:color w:val="000000"/>
      <w:kern w:val="0"/>
      <w:sz w:val="24"/>
      <w:szCs w:val="20"/>
    </w:rPr>
  </w:style>
  <w:style w:type="paragraph" w:customStyle="1" w:styleId="2220">
    <w:name w:val="样式 标题 2 + 首行缩进:  2 字符2"/>
    <w:basedOn w:val="2"/>
    <w:pPr>
      <w:widowControl w:val="0"/>
      <w:numPr>
        <w:ilvl w:val="0"/>
        <w:numId w:val="0"/>
      </w:numPr>
      <w:tabs>
        <w:tab w:val="clear" w:pos="480"/>
      </w:tabs>
      <w:adjustRightInd w:val="0"/>
      <w:snapToGrid w:val="0"/>
      <w:spacing w:line="240" w:lineRule="auto"/>
    </w:pPr>
    <w:rPr>
      <w:color w:val="000000"/>
      <w:kern w:val="0"/>
      <w:sz w:val="24"/>
      <w:szCs w:val="20"/>
    </w:rPr>
  </w:style>
  <w:style w:type="paragraph" w:customStyle="1" w:styleId="223">
    <w:name w:val="样式 标题 2 + 首行缩进:  2 字符3"/>
    <w:basedOn w:val="2"/>
    <w:pPr>
      <w:widowControl w:val="0"/>
      <w:numPr>
        <w:ilvl w:val="0"/>
        <w:numId w:val="0"/>
      </w:numPr>
      <w:tabs>
        <w:tab w:val="clear" w:pos="480"/>
      </w:tabs>
      <w:adjustRightInd w:val="0"/>
      <w:snapToGrid w:val="0"/>
      <w:spacing w:line="288" w:lineRule="auto"/>
    </w:pPr>
    <w:rPr>
      <w:bCs w:val="0"/>
      <w:color w:val="000000"/>
      <w:kern w:val="0"/>
      <w:sz w:val="24"/>
      <w:szCs w:val="20"/>
    </w:rPr>
  </w:style>
  <w:style w:type="paragraph" w:customStyle="1" w:styleId="400">
    <w:name w:val="样式 标题 4 + 左  0 字符"/>
    <w:basedOn w:val="4"/>
    <w:pPr>
      <w:widowControl w:val="0"/>
      <w:numPr>
        <w:ilvl w:val="0"/>
        <w:numId w:val="0"/>
      </w:numPr>
      <w:tabs>
        <w:tab w:val="clear" w:pos="912"/>
      </w:tabs>
      <w:adjustRightInd w:val="0"/>
      <w:snapToGrid w:val="0"/>
      <w:spacing w:line="288" w:lineRule="auto"/>
    </w:pPr>
    <w:rPr>
      <w:bCs w:val="0"/>
      <w:kern w:val="0"/>
      <w:sz w:val="24"/>
      <w:szCs w:val="20"/>
    </w:rPr>
  </w:style>
  <w:style w:type="paragraph" w:customStyle="1" w:styleId="4f">
    <w:name w:val="样式 标题 4 + 黑色"/>
    <w:basedOn w:val="4"/>
    <w:pPr>
      <w:widowControl w:val="0"/>
      <w:numPr>
        <w:ilvl w:val="0"/>
        <w:numId w:val="0"/>
      </w:numPr>
      <w:tabs>
        <w:tab w:val="clear" w:pos="912"/>
      </w:tabs>
      <w:adjustRightInd w:val="0"/>
      <w:snapToGrid w:val="0"/>
      <w:spacing w:line="288" w:lineRule="auto"/>
    </w:pPr>
    <w:rPr>
      <w:bCs w:val="0"/>
      <w:color w:val="000000"/>
      <w:kern w:val="0"/>
      <w:sz w:val="24"/>
      <w:szCs w:val="20"/>
    </w:rPr>
  </w:style>
  <w:style w:type="paragraph" w:customStyle="1" w:styleId="afffffffffff4">
    <w:name w:val="文档正文(首行缩进）"/>
    <w:basedOn w:val="afa"/>
    <w:pPr>
      <w:adjustRightInd w:val="0"/>
      <w:snapToGrid w:val="0"/>
      <w:spacing w:line="288" w:lineRule="auto"/>
      <w:ind w:firstLine="454"/>
    </w:pPr>
    <w:rPr>
      <w:kern w:val="0"/>
      <w:szCs w:val="20"/>
    </w:rPr>
  </w:style>
  <w:style w:type="paragraph" w:customStyle="1" w:styleId="4bulletblbbPIM4H4h4HeadingFour1111Heading4">
    <w:name w:val="样式 标题 4bulletblbbPIM 4H4h4Heading Four1.1.1.1 Heading 4..."/>
    <w:basedOn w:val="4"/>
    <w:pPr>
      <w:keepLines w:val="0"/>
      <w:widowControl w:val="0"/>
      <w:numPr>
        <w:ilvl w:val="0"/>
        <w:numId w:val="0"/>
      </w:numPr>
      <w:tabs>
        <w:tab w:val="clear" w:pos="912"/>
        <w:tab w:val="left" w:pos="1680"/>
      </w:tabs>
      <w:adjustRightInd w:val="0"/>
      <w:snapToGrid w:val="0"/>
      <w:spacing w:line="240" w:lineRule="auto"/>
      <w:ind w:left="1680" w:hanging="420"/>
    </w:pPr>
    <w:rPr>
      <w:bCs w:val="0"/>
      <w:kern w:val="28"/>
      <w:szCs w:val="20"/>
    </w:rPr>
  </w:style>
  <w:style w:type="paragraph" w:customStyle="1" w:styleId="afffffffffff5">
    <w:name w:val="插图说明"/>
    <w:basedOn w:val="afa"/>
    <w:pPr>
      <w:adjustRightInd w:val="0"/>
      <w:snapToGrid w:val="0"/>
      <w:spacing w:after="240" w:line="240" w:lineRule="auto"/>
      <w:jc w:val="center"/>
    </w:pPr>
    <w:rPr>
      <w:rFonts w:eastAsia="黑体"/>
      <w:kern w:val="0"/>
      <w:szCs w:val="20"/>
    </w:rPr>
  </w:style>
  <w:style w:type="paragraph" w:customStyle="1" w:styleId="afffffffffff6">
    <w:name w:val="顶头"/>
    <w:basedOn w:val="afa"/>
    <w:pPr>
      <w:tabs>
        <w:tab w:val="left" w:pos="-1133"/>
        <w:tab w:val="left" w:pos="-1030"/>
        <w:tab w:val="left" w:pos="1854"/>
        <w:tab w:val="left" w:pos="2415"/>
      </w:tabs>
      <w:autoSpaceDE w:val="0"/>
      <w:autoSpaceDN w:val="0"/>
      <w:snapToGrid w:val="0"/>
      <w:spacing w:before="120" w:after="60"/>
      <w:ind w:firstLine="454"/>
      <w:jc w:val="center"/>
    </w:pPr>
    <w:rPr>
      <w:rFonts w:ascii="宋体"/>
      <w:b/>
      <w:color w:val="000000"/>
      <w:spacing w:val="20"/>
      <w:sz w:val="44"/>
      <w:szCs w:val="20"/>
    </w:rPr>
  </w:style>
  <w:style w:type="paragraph" w:customStyle="1" w:styleId="122">
    <w:name w:val="正文12"/>
    <w:basedOn w:val="afa"/>
    <w:next w:val="afa"/>
    <w:pPr>
      <w:tabs>
        <w:tab w:val="left" w:pos="2415"/>
      </w:tabs>
      <w:snapToGrid w:val="0"/>
      <w:spacing w:before="60" w:after="60" w:line="240" w:lineRule="atLeast"/>
      <w:jc w:val="center"/>
    </w:pPr>
    <w:rPr>
      <w:rFonts w:ascii="宋体" w:hAnsi="宋体"/>
      <w:spacing w:val="20"/>
      <w:kern w:val="0"/>
      <w:szCs w:val="20"/>
    </w:rPr>
  </w:style>
  <w:style w:type="paragraph" w:customStyle="1" w:styleId="PP">
    <w:name w:val="PP 行"/>
    <w:basedOn w:val="afa"/>
    <w:pPr>
      <w:tabs>
        <w:tab w:val="left" w:pos="2415"/>
      </w:tabs>
      <w:snapToGrid w:val="0"/>
      <w:spacing w:line="240" w:lineRule="auto"/>
      <w:ind w:leftChars="2100" w:left="100"/>
    </w:pPr>
    <w:rPr>
      <w:rFonts w:ascii="仿宋_GB2312"/>
      <w:kern w:val="0"/>
    </w:rPr>
  </w:style>
  <w:style w:type="paragraph" w:customStyle="1" w:styleId="afffffffffff7">
    <w:name w:val="标准"/>
    <w:basedOn w:val="afffa"/>
    <w:pPr>
      <w:pBdr>
        <w:bottom w:val="none" w:sz="0" w:space="0" w:color="auto"/>
      </w:pBdr>
      <w:tabs>
        <w:tab w:val="left" w:pos="2415"/>
        <w:tab w:val="center" w:pos="4153"/>
        <w:tab w:val="right" w:pos="8306"/>
      </w:tabs>
      <w:autoSpaceDE w:val="0"/>
      <w:autoSpaceDN w:val="0"/>
      <w:adjustRightInd w:val="0"/>
      <w:spacing w:before="120" w:afterLines="0" w:after="120"/>
      <w:jc w:val="center"/>
    </w:pPr>
    <w:rPr>
      <w:rFonts w:ascii="宋体" w:hAnsi="Tms Rmn"/>
      <w:b/>
      <w:color w:val="000000"/>
      <w:spacing w:val="20"/>
      <w:kern w:val="0"/>
      <w:sz w:val="32"/>
      <w:szCs w:val="20"/>
    </w:rPr>
  </w:style>
  <w:style w:type="paragraph" w:customStyle="1" w:styleId="black">
    <w:name w:val="black"/>
    <w:basedOn w:val="afa"/>
    <w:pPr>
      <w:tabs>
        <w:tab w:val="left" w:pos="2415"/>
      </w:tabs>
      <w:snapToGrid w:val="0"/>
      <w:spacing w:line="240" w:lineRule="auto"/>
    </w:pPr>
    <w:rPr>
      <w:rFonts w:ascii="Arial" w:eastAsia="Times New Roman" w:hAnsi="Arial"/>
      <w:kern w:val="0"/>
      <w:sz w:val="20"/>
      <w:szCs w:val="20"/>
    </w:rPr>
  </w:style>
  <w:style w:type="paragraph" w:customStyle="1" w:styleId="TableHeading">
    <w:name w:val="Table Heading"/>
    <w:pPr>
      <w:snapToGrid w:val="0"/>
      <w:spacing w:line="600" w:lineRule="exact"/>
      <w:ind w:firstLine="641"/>
      <w:jc w:val="center"/>
    </w:pPr>
    <w:rPr>
      <w:rFonts w:ascii="Arial" w:eastAsia="黑体" w:hAnsi="Arial"/>
      <w:kern w:val="2"/>
      <w:sz w:val="18"/>
      <w:szCs w:val="32"/>
    </w:rPr>
  </w:style>
  <w:style w:type="paragraph" w:customStyle="1" w:styleId="afffffffffff8">
    <w:name w:val="答复"/>
    <w:basedOn w:val="afa"/>
    <w:pPr>
      <w:tabs>
        <w:tab w:val="left" w:pos="2415"/>
      </w:tabs>
      <w:snapToGrid w:val="0"/>
    </w:pPr>
    <w:rPr>
      <w:rFonts w:ascii="Arial" w:hAnsi="Arial"/>
      <w:b/>
    </w:rPr>
  </w:style>
  <w:style w:type="paragraph" w:customStyle="1" w:styleId="afffffffffff9">
    <w:name w:val="表小五"/>
    <w:basedOn w:val="afa"/>
    <w:pPr>
      <w:keepNext/>
      <w:adjustRightInd w:val="0"/>
      <w:spacing w:before="40" w:after="40" w:line="240" w:lineRule="auto"/>
      <w:jc w:val="center"/>
    </w:pPr>
    <w:rPr>
      <w:sz w:val="18"/>
      <w:szCs w:val="20"/>
      <w:lang w:val="en-GB"/>
    </w:rPr>
  </w:style>
  <w:style w:type="paragraph" w:customStyle="1" w:styleId="afffffffffffa">
    <w:name w:val="标号文字"/>
    <w:basedOn w:val="afa"/>
    <w:pPr>
      <w:tabs>
        <w:tab w:val="left" w:pos="2100"/>
      </w:tabs>
      <w:autoSpaceDE w:val="0"/>
      <w:autoSpaceDN w:val="0"/>
      <w:adjustRightInd w:val="0"/>
      <w:snapToGrid w:val="0"/>
      <w:spacing w:before="120" w:after="80"/>
      <w:ind w:left="561" w:right="17" w:hanging="561"/>
    </w:pPr>
    <w:rPr>
      <w:rFonts w:ascii="宋体"/>
      <w:b/>
      <w:szCs w:val="20"/>
    </w:rPr>
  </w:style>
  <w:style w:type="paragraph" w:customStyle="1" w:styleId="z-1">
    <w:name w:val="z-窗体顶端1"/>
    <w:basedOn w:val="afa"/>
    <w:next w:val="afa"/>
    <w:link w:val="z-Char"/>
    <w:pPr>
      <w:pBdr>
        <w:bottom w:val="single" w:sz="6" w:space="1" w:color="auto"/>
      </w:pBdr>
      <w:spacing w:line="240" w:lineRule="auto"/>
      <w:jc w:val="center"/>
    </w:pPr>
    <w:rPr>
      <w:rFonts w:ascii="Arial" w:hAnsi="Arial" w:cs="Arial"/>
      <w:vanish/>
      <w:kern w:val="0"/>
      <w:sz w:val="16"/>
      <w:szCs w:val="16"/>
    </w:rPr>
  </w:style>
  <w:style w:type="paragraph" w:customStyle="1" w:styleId="z-10">
    <w:name w:val="z-窗体底端1"/>
    <w:basedOn w:val="afa"/>
    <w:next w:val="afa"/>
    <w:link w:val="z-Char0"/>
    <w:pPr>
      <w:pBdr>
        <w:top w:val="single" w:sz="6" w:space="1" w:color="auto"/>
      </w:pBdr>
      <w:spacing w:line="240" w:lineRule="auto"/>
      <w:jc w:val="center"/>
    </w:pPr>
    <w:rPr>
      <w:rFonts w:ascii="Arial" w:hAnsi="Arial" w:cs="Arial"/>
      <w:vanish/>
      <w:kern w:val="0"/>
      <w:sz w:val="16"/>
      <w:szCs w:val="16"/>
    </w:rPr>
  </w:style>
  <w:style w:type="paragraph" w:customStyle="1" w:styleId="3111Heading3h3H3level3PIM3Level3HeadHeading">
    <w:name w:val="样式 标题 31.1.1 Heading 3h3H3level_3PIM 3Level 3 HeadHeading..."/>
    <w:basedOn w:val="3"/>
    <w:pPr>
      <w:widowControl w:val="0"/>
      <w:numPr>
        <w:ilvl w:val="0"/>
        <w:numId w:val="0"/>
      </w:numPr>
      <w:tabs>
        <w:tab w:val="left" w:pos="1740"/>
      </w:tabs>
      <w:adjustRightInd w:val="0"/>
      <w:spacing w:before="200" w:after="200" w:line="240" w:lineRule="auto"/>
      <w:ind w:leftChars="200" w:left="200" w:firstLineChars="192" w:firstLine="540"/>
    </w:pPr>
    <w:rPr>
      <w:rFonts w:eastAsia="仿宋_GB2312"/>
      <w:b/>
      <w:bCs/>
      <w:kern w:val="0"/>
    </w:rPr>
  </w:style>
  <w:style w:type="paragraph" w:customStyle="1" w:styleId="2111heading2H22Heading2HiddenHeading2">
    <w:name w:val="样式 标题 21.1.1  heading 2H2第一章 标题 2Heading 2 HiddenHeading 2..."/>
    <w:basedOn w:val="2"/>
    <w:pPr>
      <w:widowControl w:val="0"/>
      <w:numPr>
        <w:ilvl w:val="0"/>
        <w:numId w:val="0"/>
      </w:numPr>
      <w:tabs>
        <w:tab w:val="clear" w:pos="480"/>
        <w:tab w:val="left" w:pos="980"/>
        <w:tab w:val="left" w:pos="1406"/>
      </w:tabs>
      <w:adjustRightInd w:val="0"/>
      <w:snapToGrid w:val="0"/>
      <w:spacing w:before="200" w:after="200" w:line="240" w:lineRule="auto"/>
      <w:ind w:firstLineChars="200" w:firstLine="561"/>
    </w:pPr>
    <w:rPr>
      <w:rFonts w:eastAsia="仿宋_GB2312"/>
      <w:b/>
      <w:kern w:val="28"/>
    </w:rPr>
  </w:style>
  <w:style w:type="paragraph" w:customStyle="1" w:styleId="311111Heading3BoldHeadbhTitoloSottoSottosezio1">
    <w:name w:val="样式 标题 31.11.1.1 Heading 3Bold HeadbhTitolo Sotto/Sottosezio...1"/>
    <w:basedOn w:val="3"/>
    <w:pPr>
      <w:widowControl w:val="0"/>
      <w:numPr>
        <w:ilvl w:val="0"/>
        <w:numId w:val="0"/>
      </w:numPr>
      <w:adjustRightInd w:val="0"/>
      <w:snapToGrid w:val="0"/>
      <w:spacing w:before="200" w:after="200" w:line="240" w:lineRule="auto"/>
      <w:ind w:left="561"/>
    </w:pPr>
    <w:rPr>
      <w:rFonts w:eastAsia="仿宋_GB2312"/>
      <w:b/>
      <w:bCs/>
      <w:kern w:val="0"/>
    </w:rPr>
  </w:style>
  <w:style w:type="paragraph" w:customStyle="1" w:styleId="1ff1">
    <w:name w:val="正文编号1"/>
    <w:basedOn w:val="afa"/>
    <w:pPr>
      <w:tabs>
        <w:tab w:val="left" w:leader="dot" w:pos="1701"/>
        <w:tab w:val="left" w:pos="9072"/>
      </w:tabs>
      <w:adjustRightInd w:val="0"/>
      <w:snapToGrid w:val="0"/>
      <w:spacing w:before="120" w:after="120" w:line="360" w:lineRule="atLeast"/>
      <w:ind w:left="2342" w:hanging="471"/>
    </w:pPr>
    <w:rPr>
      <w:kern w:val="21"/>
      <w:sz w:val="21"/>
      <w:szCs w:val="20"/>
    </w:rPr>
  </w:style>
  <w:style w:type="paragraph" w:customStyle="1" w:styleId="2ff4">
    <w:name w:val="样式 正文首行缩进 + 首行缩进:  2 字符"/>
    <w:basedOn w:val="1f1"/>
    <w:pPr>
      <w:adjustRightInd/>
      <w:snapToGrid/>
      <w:spacing w:before="0" w:after="0" w:line="240" w:lineRule="auto"/>
      <w:ind w:firstLineChars="200" w:firstLine="200"/>
    </w:pPr>
    <w:rPr>
      <w:rFonts w:ascii="Times New Roman" w:cs="宋体"/>
      <w:snapToGrid/>
      <w:spacing w:val="0"/>
      <w:sz w:val="21"/>
    </w:rPr>
  </w:style>
  <w:style w:type="paragraph" w:customStyle="1" w:styleId="5a">
    <w:name w:val="表头5"/>
    <w:basedOn w:val="afa"/>
    <w:next w:val="afa"/>
    <w:pPr>
      <w:tabs>
        <w:tab w:val="left" w:pos="2552"/>
      </w:tabs>
      <w:adjustRightInd w:val="0"/>
      <w:spacing w:line="300" w:lineRule="auto"/>
      <w:ind w:left="2552" w:hanging="567"/>
    </w:pPr>
    <w:rPr>
      <w:kern w:val="0"/>
      <w:szCs w:val="20"/>
    </w:rPr>
  </w:style>
  <w:style w:type="character" w:customStyle="1" w:styleId="4Char1">
    <w:name w:val="样式 表头4 + 字距调整四号 Char"/>
    <w:link w:val="4f0"/>
    <w:locked/>
    <w:rPr>
      <w:rFonts w:ascii="仿宋_GB2312"/>
      <w:kern w:val="28"/>
      <w:szCs w:val="20"/>
    </w:rPr>
  </w:style>
  <w:style w:type="paragraph" w:customStyle="1" w:styleId="4f0">
    <w:name w:val="样式 表头4 + 字距调整四号"/>
    <w:basedOn w:val="4e"/>
    <w:link w:val="4Char1"/>
    <w:pPr>
      <w:keepNext w:val="0"/>
      <w:keepLines w:val="0"/>
      <w:snapToGrid w:val="0"/>
      <w:spacing w:line="300" w:lineRule="auto"/>
      <w:ind w:left="561"/>
    </w:pPr>
    <w:rPr>
      <w:kern w:val="28"/>
    </w:rPr>
  </w:style>
  <w:style w:type="character" w:customStyle="1" w:styleId="52">
    <w:name w:val="标题 5 字符2"/>
    <w:link w:val="50"/>
    <w:rPr>
      <w:rFonts w:eastAsia="楷体_GB2312"/>
      <w:color w:val="000000"/>
      <w:kern w:val="44"/>
      <w:szCs w:val="28"/>
      <w:lang w:val="zh-CN"/>
      <w14:scene3d>
        <w14:camera w14:prst="orthographicFront"/>
        <w14:lightRig w14:rig="threePt" w14:dir="t">
          <w14:rot w14:lat="0" w14:lon="0" w14:rev="0"/>
        </w14:lightRig>
      </w14:scene3d>
    </w:rPr>
  </w:style>
  <w:style w:type="paragraph" w:customStyle="1" w:styleId="4125">
    <w:name w:val="样式 表头4 + 行距: 多倍行距 1.25 字行"/>
    <w:basedOn w:val="4e"/>
    <w:pPr>
      <w:keepNext w:val="0"/>
      <w:keepLines w:val="0"/>
      <w:snapToGrid w:val="0"/>
      <w:spacing w:line="300" w:lineRule="auto"/>
      <w:ind w:left="561"/>
    </w:pPr>
    <w:rPr>
      <w:rFonts w:cs="宋体"/>
    </w:rPr>
  </w:style>
  <w:style w:type="paragraph" w:customStyle="1" w:styleId="071">
    <w:name w:val="样式 文档正文 + 首行缩进:  0.71 厘米"/>
    <w:basedOn w:val="a9"/>
    <w:pPr>
      <w:keepLines/>
      <w:numPr>
        <w:numId w:val="0"/>
      </w:numPr>
      <w:spacing w:line="300" w:lineRule="auto"/>
      <w:textAlignment w:val="auto"/>
    </w:pPr>
    <w:rPr>
      <w:rFonts w:ascii="仿宋_GB2312" w:cs="宋体" w:hint="eastAsia"/>
      <w:szCs w:val="20"/>
    </w:rPr>
  </w:style>
  <w:style w:type="paragraph" w:customStyle="1" w:styleId="ST201">
    <w:name w:val="ST20_1"/>
    <w:basedOn w:val="111"/>
    <w:pPr>
      <w:tabs>
        <w:tab w:val="left" w:pos="2415"/>
        <w:tab w:val="right" w:leader="dot" w:pos="8512"/>
      </w:tabs>
      <w:adjustRightInd w:val="0"/>
      <w:snapToGrid w:val="0"/>
      <w:spacing w:after="60" w:line="400" w:lineRule="atLeast"/>
      <w:ind w:left="425" w:hanging="425"/>
      <w:jc w:val="center"/>
    </w:pPr>
    <w:rPr>
      <w:rFonts w:ascii="宋体" w:eastAsia="宋体"/>
      <w:b w:val="0"/>
      <w:bCs w:val="0"/>
      <w:color w:val="000000"/>
      <w:spacing w:val="20"/>
      <w:kern w:val="0"/>
      <w:sz w:val="28"/>
      <w:szCs w:val="20"/>
    </w:rPr>
  </w:style>
  <w:style w:type="paragraph" w:customStyle="1" w:styleId="TableText">
    <w:name w:val="Table Text"/>
    <w:pPr>
      <w:snapToGrid w:val="0"/>
      <w:spacing w:before="80" w:after="80" w:line="600" w:lineRule="exact"/>
      <w:ind w:firstLine="641"/>
      <w:jc w:val="both"/>
    </w:pPr>
    <w:rPr>
      <w:rFonts w:ascii="Arial" w:hAnsi="Arial"/>
      <w:kern w:val="2"/>
      <w:sz w:val="18"/>
      <w:szCs w:val="32"/>
    </w:rPr>
  </w:style>
  <w:style w:type="paragraph" w:customStyle="1" w:styleId="pmain">
    <w:name w:val="pmain"/>
    <w:basedOn w:val="afa"/>
    <w:pPr>
      <w:tabs>
        <w:tab w:val="left" w:pos="2415"/>
      </w:tabs>
      <w:snapToGrid w:val="0"/>
      <w:spacing w:before="75" w:after="75"/>
      <w:ind w:firstLine="450"/>
    </w:pPr>
    <w:rPr>
      <w:rFonts w:ascii="宋体" w:hAnsi="宋体"/>
      <w:kern w:val="0"/>
      <w:sz w:val="21"/>
      <w:szCs w:val="21"/>
    </w:rPr>
  </w:style>
  <w:style w:type="paragraph" w:customStyle="1" w:styleId="afffffffffffb">
    <w:name w:val="表格（五号字）"/>
    <w:basedOn w:val="afa"/>
    <w:pPr>
      <w:adjustRightInd w:val="0"/>
      <w:spacing w:before="40" w:after="40" w:line="240" w:lineRule="auto"/>
      <w:jc w:val="center"/>
    </w:pPr>
    <w:rPr>
      <w:kern w:val="0"/>
      <w:sz w:val="21"/>
      <w:szCs w:val="20"/>
    </w:rPr>
  </w:style>
  <w:style w:type="paragraph" w:customStyle="1" w:styleId="afffffffffffc">
    <w:name w:val="表格(小四)"/>
    <w:basedOn w:val="afa"/>
    <w:pPr>
      <w:adjustRightInd w:val="0"/>
      <w:snapToGrid w:val="0"/>
      <w:spacing w:line="288" w:lineRule="auto"/>
      <w:jc w:val="center"/>
    </w:pPr>
    <w:rPr>
      <w:color w:val="000000"/>
      <w:kern w:val="0"/>
    </w:rPr>
  </w:style>
  <w:style w:type="paragraph" w:customStyle="1" w:styleId="afffffffffffd">
    <w:name w:val="表格（小四号字）"/>
    <w:basedOn w:val="afa"/>
    <w:pPr>
      <w:keepNext/>
      <w:adjustRightInd w:val="0"/>
      <w:spacing w:before="40" w:after="40" w:line="240" w:lineRule="auto"/>
      <w:jc w:val="center"/>
    </w:pPr>
    <w:rPr>
      <w:kern w:val="0"/>
      <w:szCs w:val="20"/>
    </w:rPr>
  </w:style>
  <w:style w:type="paragraph" w:customStyle="1" w:styleId="afffffffffffe">
    <w:name w:val="表格内容（居中）"/>
    <w:basedOn w:val="afa"/>
    <w:pPr>
      <w:autoSpaceDE w:val="0"/>
      <w:autoSpaceDN w:val="0"/>
      <w:adjustRightInd w:val="0"/>
      <w:snapToGrid w:val="0"/>
      <w:spacing w:before="40" w:after="40" w:line="240" w:lineRule="auto"/>
      <w:ind w:left="790" w:hangingChars="395" w:hanging="790"/>
      <w:jc w:val="center"/>
    </w:pPr>
    <w:rPr>
      <w:bCs/>
      <w:spacing w:val="-20"/>
      <w:kern w:val="24"/>
      <w:szCs w:val="20"/>
      <w:lang w:val="en-GB"/>
    </w:rPr>
  </w:style>
  <w:style w:type="paragraph" w:customStyle="1" w:styleId="affffffffffff">
    <w:name w:val="表格标准"/>
    <w:basedOn w:val="afa"/>
    <w:pPr>
      <w:tabs>
        <w:tab w:val="left" w:pos="980"/>
      </w:tabs>
      <w:adjustRightInd w:val="0"/>
      <w:spacing w:before="40" w:after="40" w:line="240" w:lineRule="auto"/>
      <w:jc w:val="center"/>
    </w:pPr>
    <w:rPr>
      <w:rFonts w:cs="宋体"/>
      <w:color w:val="000000"/>
      <w:kern w:val="0"/>
    </w:rPr>
  </w:style>
  <w:style w:type="paragraph" w:customStyle="1" w:styleId="affffffffffff0">
    <w:name w:val="表格编号"/>
    <w:basedOn w:val="afa"/>
    <w:pPr>
      <w:adjustRightInd w:val="0"/>
      <w:spacing w:line="300" w:lineRule="auto"/>
      <w:ind w:left="162"/>
    </w:pPr>
    <w:rPr>
      <w:kern w:val="0"/>
      <w:szCs w:val="20"/>
    </w:rPr>
  </w:style>
  <w:style w:type="paragraph" w:customStyle="1" w:styleId="1ff2">
    <w:name w:val="表格内容1"/>
    <w:basedOn w:val="afa"/>
    <w:pPr>
      <w:keepNext/>
      <w:autoSpaceDE w:val="0"/>
      <w:autoSpaceDN w:val="0"/>
      <w:adjustRightInd w:val="0"/>
      <w:spacing w:before="40" w:after="40" w:line="240" w:lineRule="auto"/>
      <w:jc w:val="center"/>
    </w:pPr>
    <w:rPr>
      <w:spacing w:val="-20"/>
      <w:kern w:val="24"/>
      <w:sz w:val="21"/>
      <w:szCs w:val="20"/>
    </w:rPr>
  </w:style>
  <w:style w:type="paragraph" w:customStyle="1" w:styleId="4f1">
    <w:name w:val="表格正文（4号）"/>
    <w:basedOn w:val="afa"/>
    <w:pPr>
      <w:adjustRightInd w:val="0"/>
      <w:snapToGrid w:val="0"/>
      <w:spacing w:line="264" w:lineRule="auto"/>
      <w:jc w:val="center"/>
    </w:pPr>
    <w:rPr>
      <w:kern w:val="0"/>
      <w:szCs w:val="20"/>
    </w:rPr>
  </w:style>
  <w:style w:type="character" w:customStyle="1" w:styleId="CharChar7">
    <w:name w:val="表格（五号字） Char Char"/>
    <w:link w:val="Charf1"/>
    <w:locked/>
    <w:rPr>
      <w:rFonts w:ascii="仿宋_GB2312"/>
      <w:kern w:val="0"/>
      <w:sz w:val="21"/>
      <w:szCs w:val="20"/>
    </w:rPr>
  </w:style>
  <w:style w:type="paragraph" w:customStyle="1" w:styleId="Charf1">
    <w:name w:val="表格（五号字） Char"/>
    <w:basedOn w:val="afa"/>
    <w:link w:val="CharChar7"/>
    <w:pPr>
      <w:keepNext/>
      <w:adjustRightInd w:val="0"/>
      <w:snapToGrid w:val="0"/>
      <w:spacing w:before="40" w:after="40" w:line="240" w:lineRule="auto"/>
    </w:pPr>
    <w:rPr>
      <w:rFonts w:ascii="仿宋_GB2312"/>
      <w:kern w:val="0"/>
      <w:sz w:val="21"/>
      <w:szCs w:val="20"/>
    </w:rPr>
  </w:style>
  <w:style w:type="paragraph" w:customStyle="1" w:styleId="affffffffffff1">
    <w:name w:val="表格（五号）"/>
    <w:basedOn w:val="afa"/>
    <w:pPr>
      <w:keepLines/>
      <w:adjustRightInd w:val="0"/>
      <w:spacing w:before="40" w:after="40" w:line="240" w:lineRule="auto"/>
      <w:jc w:val="center"/>
    </w:pPr>
    <w:rPr>
      <w:kern w:val="0"/>
      <w:sz w:val="21"/>
      <w:szCs w:val="20"/>
    </w:rPr>
  </w:style>
  <w:style w:type="paragraph" w:customStyle="1" w:styleId="1ff3">
    <w:name w:val="标准标题1"/>
    <w:basedOn w:val="1"/>
    <w:next w:val="afa"/>
    <w:pPr>
      <w:widowControl w:val="0"/>
      <w:numPr>
        <w:numId w:val="0"/>
      </w:numPr>
      <w:tabs>
        <w:tab w:val="clear" w:pos="480"/>
      </w:tabs>
      <w:snapToGrid w:val="0"/>
      <w:spacing w:before="360" w:after="360" w:line="240" w:lineRule="auto"/>
      <w:ind w:left="226" w:rightChars="100" w:right="210"/>
    </w:pPr>
    <w:rPr>
      <w:rFonts w:eastAsia="仿宋_GB2312"/>
      <w:sz w:val="24"/>
      <w:szCs w:val="32"/>
    </w:rPr>
  </w:style>
  <w:style w:type="paragraph" w:customStyle="1" w:styleId="1ff4">
    <w:name w:val="表格1"/>
    <w:basedOn w:val="afa"/>
    <w:next w:val="afa"/>
    <w:pPr>
      <w:tabs>
        <w:tab w:val="left" w:pos="3095"/>
        <w:tab w:val="left" w:pos="6190"/>
        <w:tab w:val="left" w:pos="8908"/>
      </w:tabs>
      <w:autoSpaceDE w:val="0"/>
      <w:autoSpaceDN w:val="0"/>
      <w:snapToGrid w:val="0"/>
      <w:spacing w:line="360" w:lineRule="atLeast"/>
    </w:pPr>
    <w:rPr>
      <w:rFonts w:ascii="仿宋_GB2312" w:hAnsi="宋体"/>
      <w:kern w:val="0"/>
      <w:szCs w:val="28"/>
    </w:rPr>
  </w:style>
  <w:style w:type="paragraph" w:customStyle="1" w:styleId="215">
    <w:name w:val="正文文本 21"/>
    <w:basedOn w:val="afa"/>
    <w:pPr>
      <w:tabs>
        <w:tab w:val="left" w:pos="2415"/>
      </w:tabs>
      <w:adjustRightInd w:val="0"/>
      <w:snapToGrid w:val="0"/>
      <w:spacing w:before="60" w:after="60" w:line="420" w:lineRule="atLeast"/>
      <w:ind w:firstLine="454"/>
    </w:pPr>
    <w:rPr>
      <w:spacing w:val="20"/>
      <w:szCs w:val="20"/>
    </w:rPr>
  </w:style>
  <w:style w:type="paragraph" w:customStyle="1" w:styleId="00BodyText">
    <w:name w:val="00 BodyText"/>
    <w:basedOn w:val="afa"/>
    <w:pPr>
      <w:tabs>
        <w:tab w:val="left" w:pos="2415"/>
      </w:tabs>
      <w:snapToGrid w:val="0"/>
      <w:spacing w:after="220" w:line="240" w:lineRule="auto"/>
    </w:pPr>
    <w:rPr>
      <w:rFonts w:ascii="Arial" w:hAnsi="Arial"/>
      <w:kern w:val="0"/>
      <w:sz w:val="22"/>
      <w:szCs w:val="20"/>
    </w:rPr>
  </w:style>
  <w:style w:type="paragraph" w:customStyle="1" w:styleId="1ff5">
    <w:name w:val="吉林正文1"/>
    <w:basedOn w:val="afa"/>
    <w:pPr>
      <w:tabs>
        <w:tab w:val="left" w:pos="2415"/>
      </w:tabs>
      <w:snapToGrid w:val="0"/>
      <w:spacing w:after="60" w:line="420" w:lineRule="atLeast"/>
      <w:ind w:left="1" w:firstLineChars="162" w:firstLine="454"/>
    </w:pPr>
    <w:rPr>
      <w:rFonts w:ascii="宋体" w:hAnsi="Plotter"/>
      <w:spacing w:val="10"/>
      <w:szCs w:val="20"/>
    </w:rPr>
  </w:style>
  <w:style w:type="paragraph" w:customStyle="1" w:styleId="xl70">
    <w:name w:val="xl70"/>
    <w:basedOn w:val="afa"/>
    <w:pPr>
      <w:pBdr>
        <w:top w:val="single" w:sz="8" w:space="0" w:color="auto"/>
        <w:right w:val="single" w:sz="4" w:space="0" w:color="auto"/>
      </w:pBdr>
      <w:tabs>
        <w:tab w:val="left" w:pos="2415"/>
      </w:tabs>
      <w:snapToGrid w:val="0"/>
      <w:spacing w:before="100" w:beforeAutospacing="1" w:after="100" w:afterAutospacing="1" w:line="240" w:lineRule="auto"/>
      <w:jc w:val="center"/>
    </w:pPr>
    <w:rPr>
      <w:rFonts w:ascii="Arial Unicode MS" w:eastAsia="Arial Unicode MS" w:hAnsi="Arial Unicode MS"/>
      <w:kern w:val="0"/>
      <w:sz w:val="18"/>
      <w:szCs w:val="20"/>
    </w:rPr>
  </w:style>
  <w:style w:type="paragraph" w:customStyle="1" w:styleId="xl71">
    <w:name w:val="xl71"/>
    <w:basedOn w:val="afa"/>
    <w:pPr>
      <w:pBdr>
        <w:left w:val="single" w:sz="8" w:space="0" w:color="auto"/>
        <w:bottom w:val="single" w:sz="4" w:space="0" w:color="auto"/>
      </w:pBdr>
      <w:tabs>
        <w:tab w:val="left" w:pos="2415"/>
      </w:tabs>
      <w:snapToGrid w:val="0"/>
      <w:spacing w:before="100" w:beforeAutospacing="1" w:after="100" w:afterAutospacing="1" w:line="240" w:lineRule="auto"/>
      <w:jc w:val="center"/>
    </w:pPr>
    <w:rPr>
      <w:rFonts w:ascii="Arial Unicode MS" w:eastAsia="Arial Unicode MS" w:hAnsi="Arial Unicode MS"/>
      <w:kern w:val="0"/>
      <w:sz w:val="18"/>
      <w:szCs w:val="20"/>
    </w:rPr>
  </w:style>
  <w:style w:type="paragraph" w:customStyle="1" w:styleId="xl72">
    <w:name w:val="xl72"/>
    <w:basedOn w:val="afa"/>
    <w:pPr>
      <w:pBdr>
        <w:top w:val="single" w:sz="8" w:space="0" w:color="auto"/>
        <w:left w:val="single" w:sz="4" w:space="0" w:color="auto"/>
        <w:bottom w:val="single" w:sz="4" w:space="0" w:color="auto"/>
      </w:pBdr>
      <w:tabs>
        <w:tab w:val="left" w:pos="2415"/>
      </w:tabs>
      <w:snapToGrid w:val="0"/>
      <w:spacing w:before="100" w:beforeAutospacing="1" w:after="100" w:afterAutospacing="1" w:line="240" w:lineRule="auto"/>
      <w:jc w:val="center"/>
    </w:pPr>
    <w:rPr>
      <w:rFonts w:ascii="Arial Unicode MS" w:eastAsia="Arial Unicode MS" w:hAnsi="Arial Unicode MS"/>
      <w:kern w:val="0"/>
      <w:sz w:val="18"/>
      <w:szCs w:val="20"/>
    </w:rPr>
  </w:style>
  <w:style w:type="paragraph" w:customStyle="1" w:styleId="xl73">
    <w:name w:val="xl73"/>
    <w:basedOn w:val="afa"/>
    <w:pPr>
      <w:pBdr>
        <w:top w:val="single" w:sz="8" w:space="0" w:color="auto"/>
        <w:bottom w:val="single" w:sz="4" w:space="0" w:color="auto"/>
        <w:right w:val="single" w:sz="4" w:space="0" w:color="auto"/>
      </w:pBdr>
      <w:tabs>
        <w:tab w:val="left" w:pos="2415"/>
      </w:tabs>
      <w:snapToGrid w:val="0"/>
      <w:spacing w:before="100" w:beforeAutospacing="1" w:after="100" w:afterAutospacing="1" w:line="240" w:lineRule="auto"/>
      <w:jc w:val="center"/>
    </w:pPr>
    <w:rPr>
      <w:rFonts w:ascii="Arial Unicode MS" w:eastAsia="Arial Unicode MS" w:hAnsi="Arial Unicode MS"/>
      <w:kern w:val="0"/>
      <w:sz w:val="18"/>
      <w:szCs w:val="20"/>
    </w:rPr>
  </w:style>
  <w:style w:type="paragraph" w:customStyle="1" w:styleId="xl74">
    <w:name w:val="xl74"/>
    <w:basedOn w:val="afa"/>
    <w:pPr>
      <w:pBdr>
        <w:top w:val="single" w:sz="4" w:space="0" w:color="auto"/>
        <w:left w:val="single" w:sz="8" w:space="0" w:color="auto"/>
        <w:bottom w:val="single" w:sz="8" w:space="0" w:color="auto"/>
      </w:pBdr>
      <w:tabs>
        <w:tab w:val="left" w:pos="2415"/>
      </w:tabs>
      <w:snapToGrid w:val="0"/>
      <w:spacing w:before="100" w:beforeAutospacing="1" w:after="100" w:afterAutospacing="1" w:line="240" w:lineRule="auto"/>
      <w:jc w:val="center"/>
    </w:pPr>
    <w:rPr>
      <w:rFonts w:ascii="Arial Unicode MS" w:eastAsia="Arial Unicode MS" w:hAnsi="Arial Unicode MS"/>
      <w:kern w:val="0"/>
      <w:sz w:val="18"/>
      <w:szCs w:val="20"/>
    </w:rPr>
  </w:style>
  <w:style w:type="paragraph" w:customStyle="1" w:styleId="xl75">
    <w:name w:val="xl75"/>
    <w:basedOn w:val="afa"/>
    <w:pPr>
      <w:pBdr>
        <w:top w:val="single" w:sz="4" w:space="0" w:color="auto"/>
        <w:bottom w:val="single" w:sz="8" w:space="0" w:color="auto"/>
        <w:right w:val="single" w:sz="4" w:space="0" w:color="auto"/>
      </w:pBdr>
      <w:tabs>
        <w:tab w:val="left" w:pos="2415"/>
      </w:tabs>
      <w:snapToGrid w:val="0"/>
      <w:spacing w:before="100" w:beforeAutospacing="1" w:after="100" w:afterAutospacing="1" w:line="240" w:lineRule="auto"/>
      <w:jc w:val="center"/>
    </w:pPr>
    <w:rPr>
      <w:rFonts w:eastAsia="Arial Unicode MS"/>
      <w:kern w:val="0"/>
      <w:sz w:val="18"/>
      <w:szCs w:val="20"/>
    </w:rPr>
  </w:style>
  <w:style w:type="paragraph" w:customStyle="1" w:styleId="xl76">
    <w:name w:val="xl76"/>
    <w:basedOn w:val="afa"/>
    <w:pPr>
      <w:pBdr>
        <w:top w:val="single" w:sz="4" w:space="0" w:color="auto"/>
        <w:left w:val="single" w:sz="8" w:space="0" w:color="auto"/>
        <w:right w:val="single" w:sz="4" w:space="0" w:color="auto"/>
      </w:pBdr>
      <w:tabs>
        <w:tab w:val="left" w:pos="2415"/>
      </w:tabs>
      <w:snapToGrid w:val="0"/>
      <w:spacing w:before="100" w:beforeAutospacing="1" w:after="100" w:afterAutospacing="1" w:line="240" w:lineRule="auto"/>
      <w:jc w:val="center"/>
    </w:pPr>
    <w:rPr>
      <w:rFonts w:ascii="Arial Unicode MS" w:eastAsia="Arial Unicode MS" w:hAnsi="Arial Unicode MS"/>
      <w:kern w:val="0"/>
      <w:sz w:val="18"/>
      <w:szCs w:val="20"/>
    </w:rPr>
  </w:style>
  <w:style w:type="paragraph" w:customStyle="1" w:styleId="xl77">
    <w:name w:val="xl77"/>
    <w:basedOn w:val="afa"/>
    <w:pPr>
      <w:pBdr>
        <w:left w:val="single" w:sz="8" w:space="0" w:color="auto"/>
        <w:right w:val="single" w:sz="4" w:space="0" w:color="auto"/>
      </w:pBdr>
      <w:tabs>
        <w:tab w:val="left" w:pos="2415"/>
      </w:tabs>
      <w:snapToGrid w:val="0"/>
      <w:spacing w:before="100" w:beforeAutospacing="1" w:after="100" w:afterAutospacing="1" w:line="240" w:lineRule="auto"/>
      <w:jc w:val="center"/>
    </w:pPr>
    <w:rPr>
      <w:rFonts w:ascii="Arial Unicode MS" w:eastAsia="Arial Unicode MS" w:hAnsi="Arial Unicode MS"/>
      <w:kern w:val="0"/>
      <w:sz w:val="18"/>
      <w:szCs w:val="20"/>
    </w:rPr>
  </w:style>
  <w:style w:type="paragraph" w:customStyle="1" w:styleId="xl78">
    <w:name w:val="xl78"/>
    <w:basedOn w:val="afa"/>
    <w:pPr>
      <w:pBdr>
        <w:left w:val="single" w:sz="8" w:space="0" w:color="auto"/>
        <w:bottom w:val="single" w:sz="4" w:space="0" w:color="auto"/>
        <w:right w:val="single" w:sz="4" w:space="0" w:color="auto"/>
      </w:pBdr>
      <w:tabs>
        <w:tab w:val="left" w:pos="2415"/>
      </w:tabs>
      <w:snapToGrid w:val="0"/>
      <w:spacing w:before="100" w:beforeAutospacing="1" w:after="100" w:afterAutospacing="1" w:line="240" w:lineRule="auto"/>
      <w:jc w:val="center"/>
    </w:pPr>
    <w:rPr>
      <w:rFonts w:ascii="Arial Unicode MS" w:eastAsia="Arial Unicode MS" w:hAnsi="Arial Unicode MS"/>
      <w:kern w:val="0"/>
      <w:sz w:val="18"/>
      <w:szCs w:val="20"/>
    </w:rPr>
  </w:style>
  <w:style w:type="paragraph" w:customStyle="1" w:styleId="xl79">
    <w:name w:val="xl79"/>
    <w:basedOn w:val="afa"/>
    <w:pPr>
      <w:pBdr>
        <w:top w:val="single" w:sz="4" w:space="0" w:color="auto"/>
        <w:left w:val="single" w:sz="8" w:space="0" w:color="auto"/>
      </w:pBdr>
      <w:tabs>
        <w:tab w:val="left" w:pos="2415"/>
      </w:tabs>
      <w:snapToGrid w:val="0"/>
      <w:spacing w:before="100" w:beforeAutospacing="1" w:after="100" w:afterAutospacing="1" w:line="240" w:lineRule="auto"/>
      <w:jc w:val="center"/>
    </w:pPr>
    <w:rPr>
      <w:rFonts w:ascii="Arial Unicode MS" w:eastAsia="Arial Unicode MS" w:hAnsi="Arial Unicode MS"/>
      <w:kern w:val="0"/>
      <w:sz w:val="18"/>
      <w:szCs w:val="20"/>
    </w:rPr>
  </w:style>
  <w:style w:type="paragraph" w:customStyle="1" w:styleId="xl80">
    <w:name w:val="xl80"/>
    <w:basedOn w:val="afa"/>
    <w:pPr>
      <w:pBdr>
        <w:left w:val="single" w:sz="8" w:space="0" w:color="auto"/>
      </w:pBdr>
      <w:tabs>
        <w:tab w:val="left" w:pos="2415"/>
      </w:tabs>
      <w:snapToGrid w:val="0"/>
      <w:spacing w:before="100" w:beforeAutospacing="1" w:after="100" w:afterAutospacing="1" w:line="240" w:lineRule="auto"/>
      <w:jc w:val="center"/>
    </w:pPr>
    <w:rPr>
      <w:rFonts w:ascii="Arial Unicode MS" w:eastAsia="Arial Unicode MS" w:hAnsi="Arial Unicode MS"/>
      <w:kern w:val="0"/>
      <w:sz w:val="18"/>
      <w:szCs w:val="20"/>
    </w:rPr>
  </w:style>
  <w:style w:type="paragraph" w:customStyle="1" w:styleId="msoacetate0">
    <w:name w:val="msoacetate"/>
    <w:basedOn w:val="afa"/>
    <w:semiHidden/>
    <w:pPr>
      <w:adjustRightInd w:val="0"/>
      <w:spacing w:line="312" w:lineRule="atLeast"/>
    </w:pPr>
    <w:rPr>
      <w:kern w:val="0"/>
      <w:sz w:val="18"/>
      <w:szCs w:val="18"/>
    </w:rPr>
  </w:style>
  <w:style w:type="paragraph" w:customStyle="1" w:styleId="xl81">
    <w:name w:val="xl81"/>
    <w:basedOn w:val="afa"/>
    <w:pPr>
      <w:pBdr>
        <w:left w:val="single" w:sz="8" w:space="0" w:color="auto"/>
        <w:bottom w:val="single" w:sz="4" w:space="0" w:color="auto"/>
      </w:pBdr>
      <w:tabs>
        <w:tab w:val="left" w:pos="2415"/>
      </w:tabs>
      <w:snapToGrid w:val="0"/>
      <w:spacing w:before="100" w:beforeAutospacing="1" w:after="100" w:afterAutospacing="1" w:line="240" w:lineRule="auto"/>
      <w:jc w:val="center"/>
    </w:pPr>
    <w:rPr>
      <w:rFonts w:ascii="Arial Unicode MS" w:eastAsia="Arial Unicode MS" w:hAnsi="Arial Unicode MS"/>
      <w:kern w:val="0"/>
      <w:sz w:val="18"/>
      <w:szCs w:val="20"/>
    </w:rPr>
  </w:style>
  <w:style w:type="paragraph" w:customStyle="1" w:styleId="xl82">
    <w:name w:val="xl82"/>
    <w:basedOn w:val="afa"/>
    <w:pPr>
      <w:pBdr>
        <w:top w:val="single" w:sz="4" w:space="0" w:color="auto"/>
        <w:left w:val="single" w:sz="4" w:space="0" w:color="auto"/>
        <w:bottom w:val="single" w:sz="4" w:space="0" w:color="auto"/>
      </w:pBdr>
      <w:tabs>
        <w:tab w:val="left" w:pos="2415"/>
      </w:tabs>
      <w:snapToGrid w:val="0"/>
      <w:spacing w:before="100" w:beforeAutospacing="1" w:after="100" w:afterAutospacing="1" w:line="240" w:lineRule="auto"/>
      <w:jc w:val="center"/>
    </w:pPr>
    <w:rPr>
      <w:rFonts w:ascii="Arial Unicode MS" w:eastAsia="Arial Unicode MS" w:hAnsi="Arial Unicode MS"/>
      <w:b/>
      <w:bCs/>
      <w:kern w:val="0"/>
      <w:sz w:val="18"/>
      <w:szCs w:val="20"/>
    </w:rPr>
  </w:style>
  <w:style w:type="paragraph" w:customStyle="1" w:styleId="affffffffffff2">
    <w:name w:val="隔行"/>
    <w:basedOn w:val="afa"/>
    <w:pPr>
      <w:tabs>
        <w:tab w:val="left" w:pos="-1133"/>
        <w:tab w:val="left" w:pos="-1030"/>
        <w:tab w:val="left" w:pos="-103"/>
        <w:tab w:val="left" w:pos="1854"/>
        <w:tab w:val="left" w:pos="2415"/>
      </w:tabs>
      <w:autoSpaceDE w:val="0"/>
      <w:autoSpaceDN w:val="0"/>
      <w:snapToGrid w:val="0"/>
      <w:spacing w:before="60" w:after="60" w:line="160" w:lineRule="atLeast"/>
      <w:ind w:firstLine="516"/>
    </w:pPr>
    <w:rPr>
      <w:rFonts w:ascii="宋体"/>
      <w:color w:val="000000"/>
      <w:spacing w:val="20"/>
      <w:kern w:val="10"/>
      <w:sz w:val="15"/>
      <w:szCs w:val="20"/>
    </w:rPr>
  </w:style>
  <w:style w:type="paragraph" w:customStyle="1" w:styleId="2ff5">
    <w:name w:val="正文文本缩进2"/>
    <w:basedOn w:val="afa"/>
    <w:pPr>
      <w:autoSpaceDE w:val="0"/>
      <w:autoSpaceDN w:val="0"/>
      <w:adjustRightInd w:val="0"/>
      <w:spacing w:line="240" w:lineRule="auto"/>
    </w:pPr>
    <w:rPr>
      <w:rFonts w:ascii="宋体"/>
      <w:kern w:val="0"/>
      <w:sz w:val="20"/>
    </w:rPr>
  </w:style>
  <w:style w:type="paragraph" w:customStyle="1" w:styleId="affffffffffff3">
    <w:name w:val="青海正文"/>
    <w:basedOn w:val="afa"/>
    <w:pPr>
      <w:wordWrap w:val="0"/>
      <w:spacing w:before="60" w:after="60" w:line="420" w:lineRule="atLeast"/>
      <w:ind w:firstLine="540"/>
    </w:pPr>
    <w:rPr>
      <w:rFonts w:ascii="宋体" w:hAnsi="Plotter"/>
      <w:spacing w:val="18"/>
    </w:rPr>
  </w:style>
  <w:style w:type="paragraph" w:customStyle="1" w:styleId="affffffffffff4">
    <w:name w:val="表格提头"/>
    <w:basedOn w:val="afa"/>
    <w:pPr>
      <w:tabs>
        <w:tab w:val="left" w:pos="0"/>
      </w:tabs>
      <w:snapToGrid w:val="0"/>
      <w:spacing w:line="288" w:lineRule="auto"/>
      <w:ind w:left="7"/>
      <w:jc w:val="right"/>
    </w:pPr>
    <w:rPr>
      <w:rFonts w:eastAsia="黑体"/>
      <w:kern w:val="0"/>
      <w:szCs w:val="20"/>
    </w:rPr>
  </w:style>
  <w:style w:type="paragraph" w:customStyle="1" w:styleId="ALT1">
    <w:name w:val="ALT+1正文"/>
    <w:basedOn w:val="afa"/>
    <w:pPr>
      <w:snapToGrid w:val="0"/>
      <w:ind w:left="7" w:firstLine="420"/>
    </w:pPr>
    <w:rPr>
      <w:sz w:val="21"/>
      <w:szCs w:val="20"/>
    </w:rPr>
  </w:style>
  <w:style w:type="paragraph" w:customStyle="1" w:styleId="New">
    <w:name w:val="正文 New"/>
    <w:basedOn w:val="afa"/>
    <w:rPr>
      <w:szCs w:val="20"/>
    </w:rPr>
  </w:style>
  <w:style w:type="paragraph" w:customStyle="1" w:styleId="2ff6">
    <w:name w:val="表格内容2"/>
    <w:basedOn w:val="a1"/>
    <w:pPr>
      <w:keepLines w:val="0"/>
      <w:numPr>
        <w:numId w:val="0"/>
      </w:numPr>
      <w:adjustRightInd w:val="0"/>
      <w:spacing w:before="40" w:after="40" w:line="240" w:lineRule="auto"/>
      <w:textAlignment w:val="auto"/>
    </w:pPr>
    <w:rPr>
      <w:rFonts w:ascii="仿宋_GB2312"/>
      <w:sz w:val="21"/>
      <w:szCs w:val="20"/>
    </w:rPr>
  </w:style>
  <w:style w:type="paragraph" w:customStyle="1" w:styleId="GB2312125">
    <w:name w:val="样式 (中文) 仿宋_GB2312 四号 行距: 多倍行距 1.25 字行"/>
    <w:basedOn w:val="afa"/>
    <w:pPr>
      <w:keepNext/>
      <w:spacing w:line="300" w:lineRule="auto"/>
    </w:pPr>
    <w:rPr>
      <w:kern w:val="0"/>
      <w:szCs w:val="28"/>
    </w:rPr>
  </w:style>
  <w:style w:type="paragraph" w:customStyle="1" w:styleId="affffffffffff5">
    <w:name w:val="表格小"/>
    <w:basedOn w:val="afa"/>
    <w:pPr>
      <w:keepNext/>
      <w:keepLines/>
      <w:adjustRightInd w:val="0"/>
      <w:spacing w:line="240" w:lineRule="auto"/>
      <w:jc w:val="center"/>
    </w:pPr>
    <w:rPr>
      <w:kern w:val="0"/>
      <w:szCs w:val="20"/>
    </w:rPr>
  </w:style>
  <w:style w:type="paragraph" w:customStyle="1" w:styleId="2ff7">
    <w:name w:val="表格2"/>
    <w:basedOn w:val="afa"/>
    <w:pPr>
      <w:keepNext/>
      <w:adjustRightInd w:val="0"/>
      <w:snapToGrid w:val="0"/>
      <w:spacing w:line="240" w:lineRule="auto"/>
      <w:jc w:val="center"/>
    </w:pPr>
    <w:rPr>
      <w:rFonts w:ascii="宋体" w:hAnsi="仿宋_GB2312"/>
      <w:kern w:val="0"/>
      <w:szCs w:val="28"/>
    </w:rPr>
  </w:style>
  <w:style w:type="paragraph" w:customStyle="1" w:styleId="affffffffffff6">
    <w:name w:val="表格说明"/>
    <w:basedOn w:val="afa"/>
    <w:pPr>
      <w:keepNext/>
      <w:adjustRightInd w:val="0"/>
      <w:spacing w:line="300" w:lineRule="auto"/>
      <w:ind w:firstLineChars="233" w:firstLine="559"/>
    </w:pPr>
    <w:rPr>
      <w:kern w:val="0"/>
      <w:szCs w:val="20"/>
    </w:rPr>
  </w:style>
  <w:style w:type="character" w:customStyle="1" w:styleId="CharChar8">
    <w:name w:val="表格（小四号字） Char Char"/>
    <w:link w:val="Charf2"/>
    <w:locked/>
    <w:rPr>
      <w:rFonts w:ascii="仿宋_GB2312"/>
      <w:kern w:val="0"/>
      <w:szCs w:val="20"/>
    </w:rPr>
  </w:style>
  <w:style w:type="paragraph" w:customStyle="1" w:styleId="Charf2">
    <w:name w:val="表格（小四号字） Char"/>
    <w:basedOn w:val="afa"/>
    <w:link w:val="CharChar8"/>
    <w:pPr>
      <w:keepNext/>
      <w:adjustRightInd w:val="0"/>
      <w:spacing w:line="300" w:lineRule="auto"/>
    </w:pPr>
    <w:rPr>
      <w:rFonts w:ascii="仿宋_GB2312"/>
      <w:kern w:val="0"/>
      <w:szCs w:val="20"/>
    </w:rPr>
  </w:style>
  <w:style w:type="paragraph" w:customStyle="1" w:styleId="1ff6">
    <w:name w:val="青海正文1"/>
    <w:basedOn w:val="afa"/>
    <w:pPr>
      <w:keepNext/>
      <w:spacing w:before="60" w:after="60" w:line="420" w:lineRule="atLeast"/>
      <w:ind w:firstLine="454"/>
    </w:pPr>
    <w:rPr>
      <w:rFonts w:ascii="仿宋_GB2312" w:hAnsi="Plotter"/>
      <w:spacing w:val="10"/>
      <w:szCs w:val="28"/>
    </w:rPr>
  </w:style>
  <w:style w:type="character" w:customStyle="1" w:styleId="CharCharCharChar1">
    <w:name w:val="表格（小四号字） Char Char Char Char"/>
    <w:link w:val="CharCharChar2"/>
    <w:locked/>
    <w:rPr>
      <w:rFonts w:ascii="仿宋_GB2312"/>
      <w:kern w:val="0"/>
      <w:szCs w:val="20"/>
    </w:rPr>
  </w:style>
  <w:style w:type="paragraph" w:customStyle="1" w:styleId="CharCharChar2">
    <w:name w:val="表格（小四号字） Char Char Char"/>
    <w:basedOn w:val="afa"/>
    <w:link w:val="CharCharCharChar1"/>
    <w:pPr>
      <w:keepNext/>
      <w:adjustRightInd w:val="0"/>
      <w:spacing w:line="300" w:lineRule="auto"/>
    </w:pPr>
    <w:rPr>
      <w:rFonts w:ascii="仿宋_GB2312"/>
      <w:kern w:val="0"/>
      <w:szCs w:val="20"/>
    </w:rPr>
  </w:style>
  <w:style w:type="paragraph" w:customStyle="1" w:styleId="ParaChar">
    <w:name w:val="默认段落字体 Para Char"/>
    <w:basedOn w:val="afa"/>
    <w:semiHidden/>
    <w:pPr>
      <w:spacing w:line="240" w:lineRule="auto"/>
    </w:pPr>
    <w:rPr>
      <w:rFonts w:ascii="Arial" w:hAnsi="Arial" w:cs="Arial"/>
      <w:sz w:val="21"/>
    </w:rPr>
  </w:style>
  <w:style w:type="character" w:customStyle="1" w:styleId="CharCharCharCharCharChar">
    <w:name w:val="表格（小四号字） Char Char Char Char Char Char"/>
    <w:link w:val="CharCharCharCharChar0"/>
    <w:locked/>
    <w:rPr>
      <w:rFonts w:ascii="仿宋_GB2312"/>
      <w:kern w:val="0"/>
      <w:szCs w:val="20"/>
    </w:rPr>
  </w:style>
  <w:style w:type="paragraph" w:customStyle="1" w:styleId="CharCharCharCharChar0">
    <w:name w:val="表格（小四号字） Char Char Char Char Char"/>
    <w:basedOn w:val="afa"/>
    <w:link w:val="CharCharCharCharCharChar"/>
    <w:pPr>
      <w:adjustRightInd w:val="0"/>
      <w:spacing w:line="300" w:lineRule="auto"/>
      <w:jc w:val="center"/>
    </w:pPr>
    <w:rPr>
      <w:rFonts w:ascii="仿宋_GB2312"/>
      <w:kern w:val="0"/>
      <w:szCs w:val="20"/>
    </w:rPr>
  </w:style>
  <w:style w:type="paragraph" w:customStyle="1" w:styleId="2122">
    <w:name w:val="样式 样式 样式 首行缩进:  2 字符1 + 首行缩进:  2 字符 + 首行缩进:  2 字符"/>
    <w:basedOn w:val="afa"/>
    <w:pPr>
      <w:spacing w:line="300" w:lineRule="auto"/>
    </w:pPr>
    <w:rPr>
      <w:rFonts w:cs="宋体"/>
      <w:kern w:val="0"/>
      <w:szCs w:val="20"/>
    </w:rPr>
  </w:style>
  <w:style w:type="paragraph" w:customStyle="1" w:styleId="2212112021">
    <w:name w:val="样式 目录 2目录 21目录 21（页码为1） + 左侧:  2.02 字符 悬挂缩进: 1 字符"/>
    <w:basedOn w:val="210"/>
    <w:pPr>
      <w:tabs>
        <w:tab w:val="right" w:leader="dot" w:pos="8512"/>
      </w:tabs>
      <w:adjustRightInd w:val="0"/>
      <w:spacing w:line="300" w:lineRule="auto"/>
      <w:ind w:leftChars="202" w:left="867" w:hangingChars="100" w:hanging="301"/>
    </w:pPr>
    <w:rPr>
      <w:rFonts w:eastAsia="仿宋_GB2312" w:cs="宋体"/>
      <w:kern w:val="0"/>
      <w:sz w:val="28"/>
      <w:szCs w:val="20"/>
    </w:rPr>
  </w:style>
  <w:style w:type="paragraph" w:customStyle="1" w:styleId="2ff8">
    <w:name w:val="样式 小四 首行缩进:  2 字符"/>
    <w:basedOn w:val="afa"/>
    <w:pPr>
      <w:keepNext/>
      <w:spacing w:line="300" w:lineRule="auto"/>
    </w:pPr>
    <w:rPr>
      <w:rFonts w:cs="宋体"/>
      <w:kern w:val="0"/>
    </w:rPr>
  </w:style>
  <w:style w:type="paragraph" w:customStyle="1" w:styleId="41111111Heading4bulletblbbPIM4H4h4Heading">
    <w:name w:val="样式 标题 41.1.11.1.1.1 Heading 4bulletblbbPIM 4H4h4Heading..."/>
    <w:basedOn w:val="4"/>
    <w:pPr>
      <w:keepLines w:val="0"/>
      <w:widowControl w:val="0"/>
      <w:numPr>
        <w:ilvl w:val="0"/>
        <w:numId w:val="0"/>
      </w:numPr>
      <w:tabs>
        <w:tab w:val="clear" w:pos="912"/>
        <w:tab w:val="left" w:pos="2160"/>
      </w:tabs>
      <w:adjustRightInd w:val="0"/>
      <w:spacing w:line="240" w:lineRule="auto"/>
      <w:ind w:left="900" w:firstLine="540"/>
    </w:pPr>
    <w:rPr>
      <w:rFonts w:ascii="宋体" w:eastAsia="宋体" w:hAnsi="宋体"/>
      <w:bCs w:val="0"/>
      <w:kern w:val="28"/>
      <w:szCs w:val="20"/>
    </w:rPr>
  </w:style>
  <w:style w:type="paragraph" w:customStyle="1" w:styleId="affffffffffff7">
    <w:name w:val="公式"/>
    <w:basedOn w:val="afa"/>
    <w:next w:val="afa"/>
    <w:pPr>
      <w:adjustRightInd w:val="0"/>
      <w:spacing w:line="300" w:lineRule="auto"/>
      <w:jc w:val="center"/>
    </w:pPr>
    <w:rPr>
      <w:i/>
      <w:kern w:val="0"/>
      <w:szCs w:val="20"/>
    </w:rPr>
  </w:style>
  <w:style w:type="paragraph" w:customStyle="1" w:styleId="Char12">
    <w:name w:val="Char12"/>
    <w:basedOn w:val="aff8"/>
    <w:pPr>
      <w:spacing w:line="240" w:lineRule="auto"/>
    </w:pPr>
    <w:rPr>
      <w:rFonts w:ascii="Tahoma" w:hAnsi="Tahoma" w:cs="Tahoma" w:hint="eastAsia"/>
    </w:rPr>
  </w:style>
  <w:style w:type="paragraph" w:customStyle="1" w:styleId="CharCharCharCharCharChar1Char">
    <w:name w:val="Char Char Char Char Char Char1 Char"/>
    <w:basedOn w:val="aff8"/>
    <w:pPr>
      <w:spacing w:line="240" w:lineRule="auto"/>
    </w:pPr>
    <w:rPr>
      <w:rFonts w:ascii="Tahoma" w:hAnsi="Tahoma" w:hint="eastAsia"/>
    </w:rPr>
  </w:style>
  <w:style w:type="paragraph" w:customStyle="1" w:styleId="CharCharCharCharCharChar2CharCharCharChar">
    <w:name w:val="Char Char Char Char Char Char2 Char Char Char Char"/>
    <w:basedOn w:val="aff8"/>
    <w:pPr>
      <w:snapToGrid w:val="0"/>
      <w:spacing w:line="240" w:lineRule="auto"/>
      <w:ind w:leftChars="200" w:left="200"/>
    </w:pPr>
    <w:rPr>
      <w:rFonts w:ascii="Tahoma" w:hAnsi="Tahoma" w:hint="eastAsia"/>
    </w:rPr>
  </w:style>
  <w:style w:type="paragraph" w:customStyle="1" w:styleId="CharCharCharCharCharChar0">
    <w:name w:val="Char Char Char Char Char Char"/>
    <w:basedOn w:val="aff8"/>
    <w:pPr>
      <w:spacing w:line="240" w:lineRule="auto"/>
    </w:pPr>
    <w:rPr>
      <w:rFonts w:ascii="Tahoma" w:hAnsi="Tahoma" w:hint="eastAsia"/>
    </w:rPr>
  </w:style>
  <w:style w:type="paragraph" w:customStyle="1" w:styleId="CharCharCharCharCharCharCharCharCharCharCharChar1Char2">
    <w:name w:val="Char Char Char Char Char Char Char Char Char Char Char Char1 Char2"/>
    <w:basedOn w:val="aff8"/>
    <w:pPr>
      <w:spacing w:line="240" w:lineRule="auto"/>
    </w:pPr>
    <w:rPr>
      <w:rFonts w:ascii="Tahoma" w:hAnsi="Tahoma" w:hint="eastAsia"/>
    </w:rPr>
  </w:style>
  <w:style w:type="character" w:customStyle="1" w:styleId="Char3CharCharCharCharCharCharChar">
    <w:name w:val="Char3 Char Char Char Char Char Char Char"/>
    <w:link w:val="Char3CharCharCharCharCharChar"/>
    <w:locked/>
    <w:rPr>
      <w:rFonts w:ascii="Tahoma" w:hAnsi="Tahoma" w:cs="Tahoma"/>
      <w:shd w:val="clear" w:color="auto" w:fill="000080"/>
    </w:rPr>
  </w:style>
  <w:style w:type="paragraph" w:customStyle="1" w:styleId="Char3CharCharCharCharCharChar">
    <w:name w:val="Char3 Char Char Char Char Char Char"/>
    <w:basedOn w:val="aff8"/>
    <w:link w:val="Char3CharCharCharCharCharCharChar"/>
    <w:pPr>
      <w:spacing w:line="240" w:lineRule="auto"/>
    </w:pPr>
    <w:rPr>
      <w:rFonts w:ascii="Tahoma" w:hAnsi="Tahoma" w:cs="Tahoma"/>
    </w:rPr>
  </w:style>
  <w:style w:type="paragraph" w:customStyle="1" w:styleId="Char3CharCharChar">
    <w:name w:val="Char3 Char Char Char"/>
    <w:basedOn w:val="aff8"/>
    <w:pPr>
      <w:spacing w:line="240" w:lineRule="auto"/>
    </w:pPr>
    <w:rPr>
      <w:rFonts w:ascii="Tahoma" w:hAnsi="Tahoma" w:hint="eastAsia"/>
    </w:rPr>
  </w:style>
  <w:style w:type="character" w:customStyle="1" w:styleId="ItemListChar">
    <w:name w:val="Item List Char"/>
    <w:link w:val="ItemList0"/>
    <w:locked/>
    <w:rPr>
      <w:rFonts w:ascii="Arial" w:eastAsia="Times New Roman" w:hAnsi="Arial" w:cs="Arial"/>
      <w:sz w:val="21"/>
      <w:szCs w:val="21"/>
    </w:rPr>
  </w:style>
  <w:style w:type="paragraph" w:customStyle="1" w:styleId="ItemList0">
    <w:name w:val="Item List"/>
    <w:link w:val="ItemListChar"/>
    <w:pPr>
      <w:tabs>
        <w:tab w:val="left" w:pos="0"/>
      </w:tabs>
      <w:adjustRightInd w:val="0"/>
      <w:snapToGrid w:val="0"/>
      <w:spacing w:before="80" w:after="80" w:line="240" w:lineRule="atLeast"/>
      <w:ind w:firstLine="482"/>
      <w:jc w:val="both"/>
    </w:pPr>
    <w:rPr>
      <w:rFonts w:ascii="Arial" w:eastAsia="Times New Roman" w:hAnsi="Arial" w:cs="Arial"/>
      <w:kern w:val="2"/>
      <w:sz w:val="21"/>
      <w:szCs w:val="21"/>
    </w:rPr>
  </w:style>
  <w:style w:type="paragraph" w:customStyle="1" w:styleId="CharChar1CharCharCharChar">
    <w:name w:val="Char Char1 Char Char Char Char"/>
    <w:basedOn w:val="afa"/>
    <w:pPr>
      <w:spacing w:line="240" w:lineRule="auto"/>
    </w:pPr>
    <w:rPr>
      <w:sz w:val="21"/>
    </w:rPr>
  </w:style>
  <w:style w:type="paragraph" w:customStyle="1" w:styleId="CharCharCharCharCharCharChar0">
    <w:name w:val="Char Char Char Char Char Char Char"/>
    <w:basedOn w:val="afa"/>
    <w:pPr>
      <w:spacing w:line="240" w:lineRule="auto"/>
    </w:pPr>
    <w:rPr>
      <w:rFonts w:cs="Arial"/>
      <w:sz w:val="21"/>
    </w:rPr>
  </w:style>
  <w:style w:type="paragraph" w:customStyle="1" w:styleId="CharCharCharCharCharCharCharCharChar">
    <w:name w:val="Char Char Char Char Char Char Char Char Char"/>
    <w:basedOn w:val="aff8"/>
    <w:pPr>
      <w:numPr>
        <w:numId w:val="18"/>
      </w:numPr>
      <w:spacing w:line="240" w:lineRule="auto"/>
      <w:ind w:firstLine="0"/>
    </w:pPr>
    <w:rPr>
      <w:rFonts w:ascii="Tahoma" w:hAnsi="Tahoma" w:hint="eastAsia"/>
    </w:rPr>
  </w:style>
  <w:style w:type="character" w:customStyle="1" w:styleId="CharCharCharCharCharCharCharCharCharCharCharCharCharCharCharCharCharCharCharCharCharCharCharCharCharCharCharCharCharCharCharCharCharCharCharCharChar">
    <w:name w:val="正文文字缩进 Char Char Char Char Char Char Char Char Char Char Char Char Char Char Char Char Char Char Char Char Char Char Char Char Char Char Char Char Char Char Char Char Char Char Char Char Char"/>
    <w:rPr>
      <w:rFonts w:ascii="Tahoma" w:eastAsia="宋体"/>
      <w:kern w:val="2"/>
      <w:sz w:val="21"/>
      <w:lang w:val="en-US" w:eastAsia="zh-CN" w:bidi="ar-SA"/>
    </w:rPr>
  </w:style>
  <w:style w:type="character" w:customStyle="1" w:styleId="CharCharCharCharCharCharCharCharCharCharChar0">
    <w:name w:val="表头 Char Char Char Char Char Char Char Char Char Char Char"/>
    <w:rPr>
      <w:rFonts w:ascii="仿宋_GB2312" w:eastAsia="仿宋_GB2312" w:hint="eastAsia"/>
      <w:sz w:val="28"/>
      <w:szCs w:val="28"/>
      <w:lang w:val="en-US" w:eastAsia="zh-CN"/>
    </w:rPr>
  </w:style>
  <w:style w:type="character" w:customStyle="1" w:styleId="Char11">
    <w:name w:val="表格注 Char1"/>
    <w:rPr>
      <w:rFonts w:ascii="仿宋_GB2312" w:eastAsia="仿宋_GB2312" w:hint="eastAsia"/>
      <w:color w:val="000000"/>
      <w:sz w:val="24"/>
      <w:lang w:val="en-US" w:eastAsia="zh-CN" w:bidi="ar-SA"/>
    </w:rPr>
  </w:style>
  <w:style w:type="character" w:customStyle="1" w:styleId="CharChar9">
    <w:name w:val="表格注 Char Char"/>
    <w:rPr>
      <w:rFonts w:ascii="仿宋_GB2312" w:eastAsia="仿宋_GB2312" w:hint="eastAsia"/>
      <w:sz w:val="21"/>
      <w:lang w:val="en-US" w:eastAsia="zh-CN" w:bidi="ar-SA"/>
    </w:rPr>
  </w:style>
  <w:style w:type="character" w:customStyle="1" w:styleId="artcale13px1">
    <w:name w:val="artcale13px1"/>
    <w:rPr>
      <w:rFonts w:ascii="仿宋_GB2312" w:eastAsia="仿宋_GB2312" w:hint="eastAsia"/>
      <w:color w:val="666666"/>
      <w:spacing w:val="500"/>
      <w:kern w:val="2"/>
      <w:sz w:val="26"/>
      <w:szCs w:val="26"/>
      <w:u w:val="none"/>
      <w:lang w:val="en-US" w:eastAsia="zh-CN" w:bidi="ar-SA"/>
    </w:rPr>
  </w:style>
  <w:style w:type="character" w:customStyle="1" w:styleId="Char13">
    <w:name w:val="表格内容 Char1"/>
    <w:rPr>
      <w:rFonts w:ascii="仿宋_GB2312" w:eastAsia="仿宋_GB2312" w:hint="eastAsia"/>
      <w:snapToGrid w:val="0"/>
      <w:color w:val="FF0000"/>
      <w:kern w:val="16"/>
      <w:sz w:val="24"/>
      <w:szCs w:val="24"/>
      <w:lang w:val="en-US" w:eastAsia="zh-CN" w:bidi="ar-SA"/>
    </w:rPr>
  </w:style>
  <w:style w:type="character" w:customStyle="1" w:styleId="h5Char1">
    <w:name w:val="h5 Char1"/>
    <w:semiHidden/>
    <w:rPr>
      <w:b/>
      <w:bCs/>
      <w:sz w:val="28"/>
      <w:szCs w:val="28"/>
    </w:rPr>
  </w:style>
  <w:style w:type="character" w:customStyle="1" w:styleId="62">
    <w:name w:val="标题 6 字符2"/>
    <w:link w:val="6"/>
    <w:qFormat/>
    <w:rPr>
      <w:rFonts w:eastAsia="楷体_GB2312"/>
      <w:bCs/>
      <w:kern w:val="44"/>
      <w:szCs w:val="28"/>
      <w:lang w:val="zh-CN" w:eastAsia="zh-CN"/>
    </w:rPr>
  </w:style>
  <w:style w:type="character" w:customStyle="1" w:styleId="72">
    <w:name w:val="标题 7 字符2"/>
    <w:link w:val="7"/>
    <w:rPr>
      <w:bCs/>
      <w:kern w:val="44"/>
      <w:sz w:val="32"/>
      <w:szCs w:val="28"/>
      <w:lang w:val="zh-CN"/>
    </w:rPr>
  </w:style>
  <w:style w:type="character" w:customStyle="1" w:styleId="6Char1">
    <w:name w:val="标题 6 Char1"/>
    <w:uiPriority w:val="9"/>
    <w:rPr>
      <w:rFonts w:ascii="Cambria" w:eastAsia="宋体" w:hAnsi="Cambria" w:cs="Times New Roman"/>
      <w:b/>
      <w:bCs/>
      <w:sz w:val="24"/>
      <w:szCs w:val="24"/>
    </w:rPr>
  </w:style>
  <w:style w:type="character" w:customStyle="1" w:styleId="411">
    <w:name w:val="标题 41"/>
    <w:rPr>
      <w:rFonts w:ascii="仿宋_GB2312" w:eastAsia="仿宋_GB2312" w:cs="Arial Unicode MS" w:hint="eastAsia"/>
      <w:kern w:val="28"/>
      <w:sz w:val="28"/>
      <w:szCs w:val="24"/>
      <w:lang w:val="en-US" w:eastAsia="zh-CN" w:bidi="ar-SA"/>
    </w:rPr>
  </w:style>
  <w:style w:type="character" w:customStyle="1" w:styleId="7Char1">
    <w:name w:val="标题 7 Char1"/>
    <w:uiPriority w:val="9"/>
    <w:rPr>
      <w:b/>
      <w:bCs/>
      <w:sz w:val="24"/>
      <w:szCs w:val="24"/>
    </w:rPr>
  </w:style>
  <w:style w:type="character" w:customStyle="1" w:styleId="34">
    <w:name w:val="批注文字 字符3"/>
    <w:link w:val="affa"/>
    <w:qFormat/>
  </w:style>
  <w:style w:type="character" w:customStyle="1" w:styleId="Charf3">
    <w:name w:val="表格标题(居中) Char"/>
    <w:rPr>
      <w:rFonts w:ascii="黑体" w:eastAsia="黑体" w:hint="eastAsia"/>
      <w:kern w:val="2"/>
      <w:sz w:val="24"/>
      <w:lang w:val="en-US" w:eastAsia="zh-CN" w:bidi="ar-SA"/>
    </w:rPr>
  </w:style>
  <w:style w:type="character" w:customStyle="1" w:styleId="Char14">
    <w:name w:val="页眉 Char1"/>
    <w:uiPriority w:val="99"/>
    <w:rPr>
      <w:sz w:val="18"/>
      <w:szCs w:val="18"/>
    </w:rPr>
  </w:style>
  <w:style w:type="paragraph" w:customStyle="1" w:styleId="CM60">
    <w:name w:val="CM60"/>
    <w:basedOn w:val="afa"/>
    <w:next w:val="afa"/>
    <w:pPr>
      <w:autoSpaceDE w:val="0"/>
      <w:autoSpaceDN w:val="0"/>
      <w:adjustRightInd w:val="0"/>
      <w:spacing w:after="350" w:line="240" w:lineRule="auto"/>
    </w:pPr>
    <w:rPr>
      <w:rFonts w:ascii="黑体" w:eastAsia="黑体"/>
      <w:kern w:val="0"/>
    </w:rPr>
  </w:style>
  <w:style w:type="character" w:customStyle="1" w:styleId="Char15">
    <w:name w:val="页脚 Char1"/>
    <w:uiPriority w:val="99"/>
    <w:rPr>
      <w:sz w:val="18"/>
      <w:szCs w:val="18"/>
    </w:rPr>
  </w:style>
  <w:style w:type="paragraph" w:customStyle="1" w:styleId="CM10">
    <w:name w:val="CM10"/>
    <w:basedOn w:val="afa"/>
    <w:next w:val="afa"/>
    <w:pPr>
      <w:autoSpaceDE w:val="0"/>
      <w:autoSpaceDN w:val="0"/>
      <w:adjustRightInd w:val="0"/>
      <w:spacing w:line="468" w:lineRule="atLeast"/>
    </w:pPr>
    <w:rPr>
      <w:rFonts w:ascii="黑体" w:eastAsia="黑体"/>
      <w:kern w:val="0"/>
    </w:rPr>
  </w:style>
  <w:style w:type="character" w:customStyle="1" w:styleId="25">
    <w:name w:val="正文文本缩进 字符2"/>
    <w:link w:val="afff"/>
    <w:locked/>
    <w:rPr>
      <w:rFonts w:ascii="宋体"/>
    </w:rPr>
  </w:style>
  <w:style w:type="character" w:customStyle="1" w:styleId="2b">
    <w:name w:val="副标题 字符2"/>
    <w:link w:val="afffe"/>
    <w:uiPriority w:val="11"/>
    <w:qFormat/>
    <w:rPr>
      <w:rFonts w:ascii="Arial" w:hAnsi="Arial" w:cs="Arial"/>
      <w:b/>
      <w:bCs/>
      <w:kern w:val="28"/>
    </w:rPr>
  </w:style>
  <w:style w:type="paragraph" w:customStyle="1" w:styleId="CM36">
    <w:name w:val="CM36"/>
    <w:basedOn w:val="afa"/>
    <w:next w:val="afa"/>
    <w:pPr>
      <w:autoSpaceDE w:val="0"/>
      <w:autoSpaceDN w:val="0"/>
      <w:adjustRightInd w:val="0"/>
      <w:spacing w:after="408" w:line="240" w:lineRule="auto"/>
    </w:pPr>
    <w:rPr>
      <w:kern w:val="0"/>
    </w:rPr>
  </w:style>
  <w:style w:type="character" w:customStyle="1" w:styleId="3c">
    <w:name w:val="日期 字符3"/>
    <w:link w:val="afff3"/>
    <w:uiPriority w:val="99"/>
    <w:rPr>
      <w:rFonts w:ascii="仿宋_GB2312"/>
      <w:color w:val="FF0000"/>
      <w:kern w:val="0"/>
      <w:szCs w:val="20"/>
    </w:rPr>
  </w:style>
  <w:style w:type="character" w:customStyle="1" w:styleId="Char30">
    <w:name w:val="正文首行缩进 Char3"/>
    <w:link w:val="1f1"/>
    <w:uiPriority w:val="99"/>
    <w:locked/>
    <w:rPr>
      <w:rFonts w:ascii="宋体"/>
      <w:snapToGrid w:val="0"/>
      <w:spacing w:val="20"/>
    </w:rPr>
  </w:style>
  <w:style w:type="character" w:customStyle="1" w:styleId="Char21">
    <w:name w:val="正文首行缩进 Char2"/>
    <w:basedOn w:val="24"/>
    <w:semiHidden/>
    <w:rPr>
      <w:rFonts w:ascii="宋体" w:eastAsia="宋体"/>
      <w:kern w:val="2"/>
      <w:sz w:val="24"/>
      <w:szCs w:val="24"/>
      <w:lang w:val="en-US" w:eastAsia="zh-CN" w:bidi="ar-SA"/>
    </w:rPr>
  </w:style>
  <w:style w:type="character" w:customStyle="1" w:styleId="221">
    <w:name w:val="正文文本 2 字符2"/>
    <w:link w:val="2c"/>
    <w:rPr>
      <w:sz w:val="21"/>
      <w:szCs w:val="20"/>
    </w:rPr>
  </w:style>
  <w:style w:type="character" w:customStyle="1" w:styleId="220">
    <w:name w:val="正文文本缩进 2 字符2"/>
    <w:link w:val="28"/>
    <w:locked/>
    <w:rPr>
      <w:color w:val="000000"/>
      <w:kern w:val="0"/>
      <w:szCs w:val="20"/>
    </w:rPr>
  </w:style>
  <w:style w:type="character" w:customStyle="1" w:styleId="2Char10">
    <w:name w:val="正文文本缩进 2 Char1"/>
    <w:semiHidden/>
    <w:rPr>
      <w:sz w:val="24"/>
    </w:rPr>
  </w:style>
  <w:style w:type="character" w:customStyle="1" w:styleId="320">
    <w:name w:val="正文文本缩进 3 字符2"/>
    <w:link w:val="3d"/>
    <w:rPr>
      <w:rFonts w:ascii="宋体"/>
      <w:sz w:val="16"/>
      <w:szCs w:val="16"/>
    </w:rPr>
  </w:style>
  <w:style w:type="paragraph" w:customStyle="1" w:styleId="Char1CharCharCharCharCharChar">
    <w:name w:val="Char1 Char Char Char Char Char Char"/>
    <w:basedOn w:val="afa"/>
    <w:pPr>
      <w:adjustRightInd w:val="0"/>
    </w:pPr>
    <w:rPr>
      <w:kern w:val="0"/>
      <w:szCs w:val="20"/>
    </w:rPr>
  </w:style>
  <w:style w:type="character" w:customStyle="1" w:styleId="Char16">
    <w:name w:val="纯文本 Char1"/>
    <w:semiHidden/>
    <w:rPr>
      <w:rFonts w:ascii="宋体" w:hAnsi="Courier New" w:cs="Courier New"/>
      <w:sz w:val="21"/>
      <w:szCs w:val="21"/>
    </w:rPr>
  </w:style>
  <w:style w:type="character" w:customStyle="1" w:styleId="3f">
    <w:name w:val="批注主题 字符3"/>
    <w:link w:val="affff7"/>
    <w:rPr>
      <w:b/>
      <w:bCs/>
    </w:rPr>
  </w:style>
  <w:style w:type="character" w:customStyle="1" w:styleId="29">
    <w:name w:val="批注框文本 字符2"/>
    <w:link w:val="afff6"/>
    <w:uiPriority w:val="99"/>
    <w:rPr>
      <w:kern w:val="0"/>
      <w:sz w:val="18"/>
      <w:szCs w:val="18"/>
    </w:rPr>
  </w:style>
  <w:style w:type="paragraph" w:customStyle="1" w:styleId="ParaCharCharCharCharCharCharCharCharCharCharCharCharCharCharCharCharCharCharCharCharCharCharCharCharCharCharCharCharCharCharCharChar">
    <w:name w:val="默认段落字体 Para Char Char Char Char Char Char Char Char Char Char Char Char Char Char Char Char Char Char Char Char Char Char Char Char Char Char Char Char Char Char Char Char"/>
    <w:basedOn w:val="aff8"/>
    <w:pPr>
      <w:spacing w:line="240" w:lineRule="auto"/>
    </w:pPr>
    <w:rPr>
      <w:rFonts w:ascii="Tahoma" w:hAnsi="Tahoma"/>
    </w:rPr>
  </w:style>
  <w:style w:type="paragraph" w:customStyle="1" w:styleId="CharCharCharChar1CharCharChar">
    <w:name w:val="Char Char Char Char1 Char Char Char"/>
    <w:basedOn w:val="aff8"/>
    <w:pPr>
      <w:spacing w:line="240" w:lineRule="auto"/>
    </w:pPr>
    <w:rPr>
      <w:rFonts w:ascii="Tahoma" w:hAnsi="Tahoma" w:cs="宋体"/>
    </w:rPr>
  </w:style>
  <w:style w:type="paragraph" w:customStyle="1" w:styleId="affffffffffff8">
    <w:name w:val="工程全称"/>
    <w:pPr>
      <w:widowControl w:val="0"/>
      <w:adjustRightInd w:val="0"/>
      <w:spacing w:before="120" w:after="120" w:line="312" w:lineRule="atLeast"/>
      <w:ind w:right="879" w:firstLine="839"/>
      <w:jc w:val="center"/>
    </w:pPr>
    <w:rPr>
      <w:rFonts w:ascii="黑体" w:eastAsia="黑体"/>
      <w:b/>
      <w:kern w:val="2"/>
      <w:sz w:val="36"/>
      <w:szCs w:val="32"/>
    </w:rPr>
  </w:style>
  <w:style w:type="paragraph" w:customStyle="1" w:styleId="-02-02">
    <w:name w:val="样式 表格 + 左侧:  -0.2 字符 右侧:  -0.2 字符"/>
    <w:basedOn w:val="afffff7"/>
    <w:pPr>
      <w:widowControl w:val="0"/>
      <w:tabs>
        <w:tab w:val="clear" w:pos="960"/>
        <w:tab w:val="clear" w:pos="3828"/>
      </w:tabs>
      <w:overflowPunct/>
      <w:autoSpaceDE/>
      <w:autoSpaceDN/>
      <w:spacing w:line="360" w:lineRule="atLeast"/>
      <w:ind w:leftChars="-9" w:left="-1" w:right="0" w:hangingChars="10" w:hanging="21"/>
    </w:pPr>
    <w:rPr>
      <w:rFonts w:ascii="Times New Roman"/>
      <w:color w:val="auto"/>
      <w:sz w:val="21"/>
    </w:rPr>
  </w:style>
  <w:style w:type="paragraph" w:customStyle="1" w:styleId="1750">
    <w:name w:val="样式 批注框文本 + 红色 首行缩进:  1.75 字符"/>
    <w:basedOn w:val="afff6"/>
    <w:pPr>
      <w:tabs>
        <w:tab w:val="left" w:pos="480"/>
      </w:tabs>
      <w:adjustRightInd/>
      <w:spacing w:line="400" w:lineRule="exact"/>
      <w:ind w:firstLineChars="175" w:firstLine="315"/>
      <w:textAlignment w:val="auto"/>
    </w:pPr>
    <w:rPr>
      <w:rFonts w:ascii="宋体"/>
      <w:color w:val="FF0000"/>
      <w:kern w:val="2"/>
      <w:sz w:val="21"/>
      <w:szCs w:val="20"/>
    </w:rPr>
  </w:style>
  <w:style w:type="paragraph" w:customStyle="1" w:styleId="affffffffffff9">
    <w:name w:val="样式 表格 + (符号) 宋体 小四"/>
    <w:basedOn w:val="afffff7"/>
    <w:link w:val="Charf4"/>
    <w:pPr>
      <w:widowControl w:val="0"/>
      <w:tabs>
        <w:tab w:val="clear" w:pos="960"/>
        <w:tab w:val="clear" w:pos="3828"/>
      </w:tabs>
      <w:overflowPunct/>
      <w:autoSpaceDE/>
      <w:autoSpaceDN/>
      <w:snapToGrid w:val="0"/>
      <w:spacing w:line="240" w:lineRule="auto"/>
      <w:ind w:right="0" w:hangingChars="10" w:hanging="21"/>
      <w:jc w:val="both"/>
      <w:textAlignment w:val="auto"/>
    </w:pPr>
    <w:rPr>
      <w:kern w:val="2"/>
      <w:szCs w:val="21"/>
    </w:rPr>
  </w:style>
  <w:style w:type="character" w:customStyle="1" w:styleId="Charf4">
    <w:name w:val="样式 表格 + (符号) 宋体 小四 Char"/>
    <w:link w:val="affffffffffff9"/>
    <w:rPr>
      <w:rFonts w:ascii="宋体"/>
      <w:color w:val="000000"/>
      <w:szCs w:val="21"/>
    </w:rPr>
  </w:style>
  <w:style w:type="paragraph" w:customStyle="1" w:styleId="affffffffffffa">
    <w:name w:val="样式 文档正文 + 下划线"/>
    <w:basedOn w:val="a9"/>
    <w:link w:val="Charf5"/>
    <w:pPr>
      <w:numPr>
        <w:numId w:val="0"/>
      </w:numPr>
      <w:autoSpaceDE w:val="0"/>
      <w:autoSpaceDN w:val="0"/>
      <w:spacing w:line="480" w:lineRule="exact"/>
      <w:textAlignment w:val="auto"/>
    </w:pPr>
    <w:rPr>
      <w:rFonts w:ascii="Arial" w:hAnsi="Arial"/>
      <w:szCs w:val="20"/>
      <w:u w:val="single"/>
    </w:rPr>
  </w:style>
  <w:style w:type="character" w:customStyle="1" w:styleId="Charf5">
    <w:name w:val="样式 文档正文 + 下划线 Char"/>
    <w:link w:val="affffffffffffa"/>
    <w:rPr>
      <w:rFonts w:ascii="Arial" w:hAnsi="Arial"/>
      <w:kern w:val="0"/>
      <w:szCs w:val="20"/>
      <w:u w:val="single"/>
      <w:lang w:val="zh-CN" w:eastAsia="zh-CN"/>
    </w:rPr>
  </w:style>
  <w:style w:type="character" w:customStyle="1" w:styleId="z-Char">
    <w:name w:val="z-窗体顶端 Char"/>
    <w:link w:val="z-1"/>
    <w:rPr>
      <w:rFonts w:ascii="Arial" w:eastAsia="宋体" w:hAnsi="Arial" w:cs="Arial"/>
      <w:vanish/>
      <w:sz w:val="16"/>
      <w:szCs w:val="16"/>
      <w:lang w:val="en-US" w:eastAsia="zh-CN" w:bidi="ar-SA"/>
    </w:rPr>
  </w:style>
  <w:style w:type="paragraph" w:customStyle="1" w:styleId="CharCharCharCharCharChar1">
    <w:name w:val="文档正文 Char Char Char Char Char Char"/>
    <w:basedOn w:val="afa"/>
    <w:pPr>
      <w:adjustRightInd w:val="0"/>
      <w:spacing w:line="480" w:lineRule="atLeast"/>
      <w:ind w:firstLine="567"/>
      <w:textAlignment w:val="baseline"/>
    </w:pPr>
    <w:rPr>
      <w:rFonts w:ascii="仿宋_GB2312"/>
      <w:kern w:val="0"/>
      <w:szCs w:val="20"/>
    </w:rPr>
  </w:style>
  <w:style w:type="paragraph" w:customStyle="1" w:styleId="CharChara">
    <w:name w:val="表格内容 Char Char"/>
    <w:basedOn w:val="afa"/>
    <w:link w:val="CharCharChar3"/>
    <w:pPr>
      <w:autoSpaceDE w:val="0"/>
      <w:autoSpaceDN w:val="0"/>
      <w:adjustRightInd w:val="0"/>
      <w:spacing w:before="60" w:line="300" w:lineRule="auto"/>
      <w:jc w:val="center"/>
      <w:textAlignment w:val="bottom"/>
    </w:pPr>
    <w:rPr>
      <w:kern w:val="0"/>
      <w:szCs w:val="20"/>
    </w:rPr>
  </w:style>
  <w:style w:type="character" w:customStyle="1" w:styleId="CharCharChar3">
    <w:name w:val="表格内容 Char Char Char"/>
    <w:link w:val="CharChara"/>
    <w:rPr>
      <w:kern w:val="0"/>
      <w:szCs w:val="20"/>
    </w:rPr>
  </w:style>
  <w:style w:type="paragraph" w:customStyle="1" w:styleId="ParaCharCharCharCharCharChar">
    <w:name w:val="默认段落字体 Para Char Char Char Char Char Char"/>
    <w:basedOn w:val="afa"/>
    <w:pPr>
      <w:spacing w:line="240" w:lineRule="auto"/>
    </w:pPr>
    <w:rPr>
      <w:rFonts w:ascii="Tahoma" w:hAnsi="Tahoma"/>
      <w:szCs w:val="20"/>
    </w:rPr>
  </w:style>
  <w:style w:type="paragraph" w:customStyle="1" w:styleId="0711">
    <w:name w:val="样式 文档正文 + 首行缩进:  0.71 厘米1"/>
    <w:basedOn w:val="a9"/>
    <w:pPr>
      <w:numPr>
        <w:numId w:val="0"/>
      </w:numPr>
      <w:spacing w:line="300" w:lineRule="auto"/>
    </w:pPr>
    <w:rPr>
      <w:rFonts w:ascii="仿宋_GB2312" w:hAnsi="宋体" w:cs="Arial"/>
      <w:szCs w:val="20"/>
    </w:rPr>
  </w:style>
  <w:style w:type="paragraph" w:customStyle="1" w:styleId="TimesNewRomanChar">
    <w:name w:val="样式 文档正文 + Times New Roman Char"/>
    <w:basedOn w:val="a9"/>
    <w:pPr>
      <w:numPr>
        <w:numId w:val="0"/>
      </w:numPr>
      <w:spacing w:line="300" w:lineRule="auto"/>
    </w:pPr>
    <w:rPr>
      <w:rFonts w:ascii="宋体" w:hAnsi="宋体" w:cs="Arial"/>
      <w:szCs w:val="20"/>
    </w:rPr>
  </w:style>
  <w:style w:type="paragraph" w:customStyle="1" w:styleId="CharCharCharCharCharCharCharCharChar0">
    <w:name w:val="默认段落字体 Char Char Char Char Char Char Char Char Char"/>
    <w:basedOn w:val="aff8"/>
    <w:pPr>
      <w:spacing w:line="240" w:lineRule="auto"/>
    </w:pPr>
    <w:rPr>
      <w:rFonts w:ascii="Tahoma" w:hAnsi="Tahoma"/>
    </w:rPr>
  </w:style>
  <w:style w:type="paragraph" w:customStyle="1" w:styleId="CharCharChar2CharCharCharCharCharCharCharCharCharCharCharChar2Char">
    <w:name w:val="Char Char Char2 Char Char Char Char Char Char Char Char Char Char Char Char2 Char"/>
    <w:basedOn w:val="aff8"/>
    <w:pPr>
      <w:spacing w:before="240" w:after="240" w:line="240" w:lineRule="auto"/>
      <w:ind w:leftChars="100" w:left="100" w:rightChars="100" w:right="100"/>
    </w:pPr>
    <w:rPr>
      <w:rFonts w:ascii="宋体" w:hAnsi="宋体"/>
    </w:rPr>
  </w:style>
  <w:style w:type="paragraph" w:customStyle="1" w:styleId="font0">
    <w:name w:val="font0"/>
    <w:basedOn w:val="afa"/>
    <w:pPr>
      <w:spacing w:before="100" w:beforeAutospacing="1" w:after="100" w:afterAutospacing="1" w:line="240" w:lineRule="auto"/>
    </w:pPr>
    <w:rPr>
      <w:rFonts w:ascii="宋体" w:hAnsi="宋体" w:cs="Arial Unicode MS" w:hint="eastAsia"/>
      <w:kern w:val="0"/>
    </w:rPr>
  </w:style>
  <w:style w:type="paragraph" w:customStyle="1" w:styleId="CharCharChar4">
    <w:name w:val="Char Char Char"/>
    <w:basedOn w:val="aff8"/>
    <w:pPr>
      <w:spacing w:before="240" w:after="240" w:line="240" w:lineRule="auto"/>
      <w:ind w:leftChars="100" w:left="100" w:rightChars="100" w:right="100"/>
    </w:pPr>
    <w:rPr>
      <w:rFonts w:ascii="宋体" w:hAnsi="宋体"/>
    </w:rPr>
  </w:style>
  <w:style w:type="paragraph" w:customStyle="1" w:styleId="CharChar1CharCharCharCharCharCharCharCharCharCharCharCharCharCharChar">
    <w:name w:val="Char Char1 Char Char Char Char Char Char Char Char Char Char Char Char Char Char Char"/>
    <w:basedOn w:val="aff8"/>
    <w:pPr>
      <w:spacing w:line="240" w:lineRule="auto"/>
    </w:pPr>
    <w:rPr>
      <w:rFonts w:ascii="Tahoma" w:hAnsi="Tahoma"/>
    </w:rPr>
  </w:style>
  <w:style w:type="paragraph" w:customStyle="1" w:styleId="CharCharChar10">
    <w:name w:val="Char Char Char1"/>
    <w:basedOn w:val="aff8"/>
    <w:pPr>
      <w:spacing w:before="240" w:after="240" w:line="240" w:lineRule="auto"/>
      <w:ind w:leftChars="100" w:left="100" w:rightChars="100" w:right="100"/>
    </w:pPr>
    <w:rPr>
      <w:rFonts w:ascii="宋体" w:hAnsi="宋体"/>
    </w:rPr>
  </w:style>
  <w:style w:type="paragraph" w:customStyle="1" w:styleId="CharCharCharCharCharCharCharCharChar2">
    <w:name w:val="Char Char Char Char Char Char Char Char Char2"/>
    <w:basedOn w:val="aff8"/>
    <w:pPr>
      <w:spacing w:line="240" w:lineRule="auto"/>
    </w:pPr>
    <w:rPr>
      <w:rFonts w:ascii="Tahoma" w:hAnsi="Tahoma"/>
    </w:rPr>
  </w:style>
  <w:style w:type="paragraph" w:customStyle="1" w:styleId="CharCharChar20">
    <w:name w:val="Char Char Char2"/>
    <w:basedOn w:val="aff8"/>
    <w:pPr>
      <w:spacing w:before="240" w:after="240" w:line="240" w:lineRule="auto"/>
      <w:ind w:leftChars="100" w:left="100" w:rightChars="100" w:right="100"/>
    </w:pPr>
    <w:rPr>
      <w:rFonts w:ascii="宋体" w:hAnsi="宋体"/>
    </w:rPr>
  </w:style>
  <w:style w:type="paragraph" w:customStyle="1" w:styleId="CharCharChar2Char">
    <w:name w:val="Char Char Char2 Char"/>
    <w:basedOn w:val="aff8"/>
    <w:pPr>
      <w:spacing w:before="240" w:after="240" w:line="240" w:lineRule="auto"/>
      <w:ind w:leftChars="100" w:left="100" w:rightChars="100" w:right="100"/>
    </w:pPr>
    <w:rPr>
      <w:rFonts w:ascii="宋体" w:hAnsi="宋体"/>
    </w:rPr>
  </w:style>
  <w:style w:type="paragraph" w:customStyle="1" w:styleId="CharCharChar2CharCharChar">
    <w:name w:val="Char Char Char2 Char Char Char"/>
    <w:basedOn w:val="aff8"/>
    <w:pPr>
      <w:spacing w:before="240" w:after="240" w:line="240" w:lineRule="auto"/>
      <w:ind w:leftChars="100" w:left="100" w:rightChars="100" w:right="100"/>
    </w:pPr>
    <w:rPr>
      <w:rFonts w:ascii="宋体" w:hAnsi="宋体"/>
    </w:rPr>
  </w:style>
  <w:style w:type="paragraph" w:customStyle="1" w:styleId="CharCharChar2CharCharCharCharCharCharChar">
    <w:name w:val="Char Char Char2 Char Char Char Char Char Char Char"/>
    <w:basedOn w:val="aff8"/>
    <w:pPr>
      <w:spacing w:before="240" w:after="240" w:line="240" w:lineRule="auto"/>
      <w:ind w:leftChars="100" w:left="100" w:rightChars="100" w:right="100"/>
    </w:pPr>
    <w:rPr>
      <w:rFonts w:ascii="宋体" w:hAnsi="宋体"/>
    </w:rPr>
  </w:style>
  <w:style w:type="paragraph" w:customStyle="1" w:styleId="CharCharChar40">
    <w:name w:val="Char Char Char4"/>
    <w:basedOn w:val="aff8"/>
    <w:pPr>
      <w:spacing w:before="240" w:after="240" w:line="240" w:lineRule="auto"/>
      <w:ind w:leftChars="100" w:left="100" w:rightChars="100" w:right="100"/>
    </w:pPr>
    <w:rPr>
      <w:rFonts w:ascii="宋体" w:hAnsi="宋体"/>
    </w:rPr>
  </w:style>
  <w:style w:type="paragraph" w:customStyle="1" w:styleId="CharChar1CharCharCharCharCharCharCharCharCharCharCharCharCharCharChar2">
    <w:name w:val="Char Char1 Char Char Char Char Char Char Char Char Char Char Char Char Char Char Char2"/>
    <w:basedOn w:val="aff8"/>
    <w:pPr>
      <w:spacing w:line="240" w:lineRule="auto"/>
    </w:pPr>
    <w:rPr>
      <w:rFonts w:ascii="Tahoma" w:hAnsi="Tahoma"/>
    </w:rPr>
  </w:style>
  <w:style w:type="paragraph" w:customStyle="1" w:styleId="CharCharChar12">
    <w:name w:val="Char Char Char12"/>
    <w:basedOn w:val="aff8"/>
    <w:pPr>
      <w:spacing w:before="240" w:after="240" w:line="240" w:lineRule="auto"/>
      <w:ind w:leftChars="100" w:left="100" w:rightChars="100" w:right="100"/>
    </w:pPr>
    <w:rPr>
      <w:rFonts w:ascii="宋体" w:hAnsi="宋体"/>
    </w:rPr>
  </w:style>
  <w:style w:type="paragraph" w:customStyle="1" w:styleId="CharCharChar22">
    <w:name w:val="Char Char Char22"/>
    <w:basedOn w:val="aff8"/>
    <w:pPr>
      <w:spacing w:before="240" w:after="240" w:line="240" w:lineRule="auto"/>
      <w:ind w:leftChars="100" w:left="100" w:rightChars="100" w:right="100"/>
    </w:pPr>
    <w:rPr>
      <w:rFonts w:ascii="宋体" w:hAnsi="宋体"/>
    </w:rPr>
  </w:style>
  <w:style w:type="paragraph" w:customStyle="1" w:styleId="CharCharChar2Char2">
    <w:name w:val="Char Char Char2 Char2"/>
    <w:basedOn w:val="aff8"/>
    <w:pPr>
      <w:spacing w:before="240" w:after="240" w:line="240" w:lineRule="auto"/>
      <w:ind w:leftChars="100" w:left="100" w:rightChars="100" w:right="100"/>
    </w:pPr>
    <w:rPr>
      <w:rFonts w:ascii="宋体" w:hAnsi="宋体"/>
    </w:rPr>
  </w:style>
  <w:style w:type="paragraph" w:customStyle="1" w:styleId="CharCharChar2CharCharChar2">
    <w:name w:val="Char Char Char2 Char Char Char2"/>
    <w:basedOn w:val="aff8"/>
    <w:pPr>
      <w:spacing w:before="240" w:after="240" w:line="240" w:lineRule="auto"/>
      <w:ind w:leftChars="100" w:left="100" w:rightChars="100" w:right="100"/>
    </w:pPr>
    <w:rPr>
      <w:rFonts w:ascii="宋体" w:hAnsi="宋体"/>
    </w:rPr>
  </w:style>
  <w:style w:type="paragraph" w:customStyle="1" w:styleId="CharCharChar2CharCharCharChar2">
    <w:name w:val="Char Char Char2 Char Char Char Char2"/>
    <w:basedOn w:val="aff8"/>
    <w:pPr>
      <w:spacing w:before="240" w:after="240" w:line="240" w:lineRule="auto"/>
      <w:ind w:leftChars="100" w:left="100" w:rightChars="100" w:right="100"/>
    </w:pPr>
    <w:rPr>
      <w:rFonts w:ascii="宋体" w:hAnsi="宋体"/>
    </w:rPr>
  </w:style>
  <w:style w:type="paragraph" w:customStyle="1" w:styleId="CharCharChar2CharCharCharCharCharCharCharCharCharCharCharChar">
    <w:name w:val="Char Char Char2 Char Char Char Char Char Char Char Char Char Char Char Char"/>
    <w:basedOn w:val="aff8"/>
    <w:pPr>
      <w:spacing w:before="240" w:after="240" w:line="240" w:lineRule="auto"/>
      <w:ind w:leftChars="100" w:left="100" w:rightChars="100" w:right="100"/>
    </w:pPr>
    <w:rPr>
      <w:rFonts w:ascii="宋体" w:hAnsi="宋体"/>
    </w:rPr>
  </w:style>
  <w:style w:type="paragraph" w:customStyle="1" w:styleId="CharCharChar2CharCharCharCharCharCharChar2">
    <w:name w:val="Char Char Char2 Char Char Char Char Char Char Char2"/>
    <w:basedOn w:val="aff8"/>
    <w:pPr>
      <w:spacing w:before="240" w:after="240" w:line="240" w:lineRule="auto"/>
      <w:ind w:leftChars="100" w:left="100" w:rightChars="100" w:right="100"/>
    </w:pPr>
    <w:rPr>
      <w:rFonts w:ascii="宋体" w:hAnsi="宋体"/>
    </w:rPr>
  </w:style>
  <w:style w:type="paragraph" w:customStyle="1" w:styleId="ParaCharCharCharCharCharCharCharCharCharCharCharCharCharCharCharCharCharCharCharCharCharCharCharCharChar1">
    <w:name w:val="默认段落字体 Para Char Char Char Char Char Char Char Char Char Char Char Char Char Char Char Char Char Char Char Char Char Char Char Char Char1"/>
    <w:basedOn w:val="aff8"/>
    <w:pPr>
      <w:tabs>
        <w:tab w:val="left" w:pos="987"/>
      </w:tabs>
      <w:spacing w:line="240" w:lineRule="auto"/>
    </w:pPr>
    <w:rPr>
      <w:rFonts w:ascii="Tahoma" w:hAnsi="Tahoma"/>
    </w:rPr>
  </w:style>
  <w:style w:type="paragraph" w:customStyle="1" w:styleId="indent1">
    <w:name w:val="indent1"/>
    <w:basedOn w:val="afa"/>
    <w:pPr>
      <w:tabs>
        <w:tab w:val="left" w:pos="425"/>
      </w:tabs>
      <w:adjustRightInd w:val="0"/>
      <w:spacing w:after="120" w:line="312" w:lineRule="auto"/>
      <w:ind w:left="425" w:hanging="425"/>
    </w:pPr>
    <w:rPr>
      <w:rFonts w:ascii="Arial" w:eastAsia="楷体_GB2312" w:hAnsi="Arial" w:cs="Arial"/>
      <w:kern w:val="0"/>
      <w:sz w:val="22"/>
    </w:rPr>
  </w:style>
  <w:style w:type="paragraph" w:customStyle="1" w:styleId="CharCharChar2CharCharCharCharCharCharCharCharCharCharCharChar1">
    <w:name w:val="Char Char Char2 Char Char Char Char Char Char Char Char Char Char Char Char1"/>
    <w:basedOn w:val="aff8"/>
    <w:pPr>
      <w:spacing w:before="240" w:after="240" w:line="240" w:lineRule="auto"/>
      <w:ind w:leftChars="100" w:left="100" w:rightChars="100" w:right="100"/>
    </w:pPr>
    <w:rPr>
      <w:rFonts w:ascii="宋体" w:hAnsi="宋体"/>
    </w:rPr>
  </w:style>
  <w:style w:type="paragraph" w:customStyle="1" w:styleId="CharCharChar2CharCharCharCharCharCharCharCharChar">
    <w:name w:val="Char Char Char2 Char Char Char Char Char Char Char Char Char"/>
    <w:basedOn w:val="aff8"/>
    <w:pPr>
      <w:spacing w:before="240" w:after="240" w:line="240" w:lineRule="auto"/>
      <w:ind w:leftChars="100" w:left="100" w:rightChars="100" w:right="100"/>
    </w:pPr>
    <w:rPr>
      <w:rFonts w:ascii="宋体" w:hAnsi="宋体"/>
    </w:rPr>
  </w:style>
  <w:style w:type="paragraph" w:customStyle="1" w:styleId="CharCharChar2CharCharCharCharCharCharCharCharCharCharCharChar2CharCharChar">
    <w:name w:val="Char Char Char2 Char Char Char Char Char Char Char Char Char Char Char Char2 Char Char Char"/>
    <w:basedOn w:val="aff8"/>
    <w:pPr>
      <w:spacing w:before="240" w:after="240" w:line="240" w:lineRule="auto"/>
      <w:ind w:leftChars="100" w:left="100" w:rightChars="100" w:right="100"/>
    </w:pPr>
    <w:rPr>
      <w:rFonts w:ascii="宋体" w:hAnsi="宋体"/>
    </w:rPr>
  </w:style>
  <w:style w:type="paragraph" w:customStyle="1" w:styleId="CharCharChar2CharCharCharCharCharCharCharCharCharCharCharChar2Char2">
    <w:name w:val="Char Char Char2 Char Char Char Char Char Char Char Char Char Char Char Char2 Char2"/>
    <w:basedOn w:val="aff8"/>
    <w:pPr>
      <w:spacing w:before="240" w:after="240" w:line="240" w:lineRule="auto"/>
      <w:ind w:leftChars="100" w:left="100" w:rightChars="100" w:right="100"/>
    </w:pPr>
    <w:rPr>
      <w:rFonts w:ascii="宋体" w:hAnsi="宋体"/>
    </w:rPr>
  </w:style>
  <w:style w:type="character" w:customStyle="1" w:styleId="CharCharCharChar3">
    <w:name w:val="表格内容 Char Char Char Char"/>
    <w:rPr>
      <w:rFonts w:ascii="宋体" w:eastAsia="宋体" w:hAnsi="宋体"/>
      <w:sz w:val="24"/>
      <w:lang w:val="en-US" w:eastAsia="zh-CN" w:bidi="ar-SA"/>
    </w:rPr>
  </w:style>
  <w:style w:type="character" w:customStyle="1" w:styleId="CharCharCharChar4">
    <w:name w:val="表格内容五号 Char Char Char Char"/>
    <w:rPr>
      <w:rFonts w:ascii="宋体" w:eastAsia="宋体" w:hAnsi="宋体" w:cs="Arial Unicode MS"/>
      <w:sz w:val="21"/>
      <w:szCs w:val="24"/>
      <w:lang w:val="en-US" w:eastAsia="zh-CN" w:bidi="ar-SA"/>
    </w:rPr>
  </w:style>
  <w:style w:type="paragraph" w:customStyle="1" w:styleId="CharCharChar2CharCharCharCharCharCharCharCharCharCharCharChar3">
    <w:name w:val="Char Char Char2 Char Char Char Char Char Char Char Char Char Char Char Char3"/>
    <w:basedOn w:val="aff8"/>
    <w:pPr>
      <w:spacing w:before="240" w:after="240" w:line="240" w:lineRule="auto"/>
      <w:ind w:leftChars="100" w:left="100" w:rightChars="100" w:right="100"/>
    </w:pPr>
    <w:rPr>
      <w:rFonts w:ascii="宋体" w:hAnsi="宋体"/>
    </w:rPr>
  </w:style>
  <w:style w:type="character" w:customStyle="1" w:styleId="Char2">
    <w:name w:val="正文一级项目列 Char"/>
    <w:link w:val="afffff9"/>
    <w:qFormat/>
  </w:style>
  <w:style w:type="paragraph" w:customStyle="1" w:styleId="CharCharChar2CharCharCharCharCharCharCharCharCharCharCharChar12">
    <w:name w:val="Char Char Char2 Char Char Char Char Char Char Char Char Char Char Char Char12"/>
    <w:basedOn w:val="aff8"/>
    <w:pPr>
      <w:spacing w:before="240" w:after="240" w:line="240" w:lineRule="auto"/>
      <w:ind w:leftChars="100" w:left="100" w:rightChars="100" w:right="100"/>
    </w:pPr>
    <w:rPr>
      <w:rFonts w:ascii="宋体" w:hAnsi="宋体"/>
    </w:rPr>
  </w:style>
  <w:style w:type="paragraph" w:customStyle="1" w:styleId="V1b">
    <w:name w:val="表格内容五号(V1试)"/>
    <w:basedOn w:val="afa"/>
    <w:pPr>
      <w:spacing w:line="240" w:lineRule="auto"/>
      <w:jc w:val="center"/>
    </w:pPr>
    <w:rPr>
      <w:rFonts w:cs="Arial Unicode MS"/>
      <w:kern w:val="0"/>
      <w:sz w:val="21"/>
      <w:szCs w:val="21"/>
    </w:rPr>
  </w:style>
  <w:style w:type="paragraph" w:customStyle="1" w:styleId="V1c">
    <w:name w:val="表格内容小五(V1试)"/>
    <w:basedOn w:val="V1b"/>
    <w:rPr>
      <w:sz w:val="18"/>
      <w:szCs w:val="18"/>
    </w:rPr>
  </w:style>
  <w:style w:type="paragraph" w:customStyle="1" w:styleId="V1d">
    <w:name w:val="目录标题(V1试)"/>
    <w:basedOn w:val="afa"/>
    <w:pPr>
      <w:keepNext/>
      <w:keepLines/>
      <w:spacing w:beforeLines="100" w:before="240" w:afterLines="100" w:after="240" w:line="240" w:lineRule="auto"/>
      <w:jc w:val="center"/>
    </w:pPr>
    <w:rPr>
      <w:rFonts w:eastAsia="黑体" w:cs="宋体"/>
      <w:color w:val="000000"/>
      <w:spacing w:val="200"/>
      <w:kern w:val="0"/>
    </w:rPr>
  </w:style>
  <w:style w:type="character" w:customStyle="1" w:styleId="V1CharChar0">
    <w:name w:val="图纸目录(V1试) Char Char"/>
    <w:link w:val="V1a"/>
  </w:style>
  <w:style w:type="paragraph" w:customStyle="1" w:styleId="CharCharChar2CharCharCharCharCharCharCharCharChar2">
    <w:name w:val="Char Char Char2 Char Char Char Char Char Char Char Char Char2"/>
    <w:basedOn w:val="aff8"/>
    <w:pPr>
      <w:spacing w:before="240" w:after="240" w:line="240" w:lineRule="auto"/>
      <w:ind w:leftChars="100" w:left="100" w:rightChars="100" w:right="100"/>
    </w:pPr>
    <w:rPr>
      <w:rFonts w:ascii="宋体" w:hAnsi="宋体"/>
    </w:rPr>
  </w:style>
  <w:style w:type="character" w:customStyle="1" w:styleId="V1CharChar1">
    <w:name w:val="页眉(V1试) Char Char"/>
    <w:rPr>
      <w:rFonts w:eastAsia="宋体"/>
      <w:kern w:val="2"/>
      <w:sz w:val="18"/>
      <w:szCs w:val="18"/>
      <w:lang w:val="en-US" w:eastAsia="zh-CN" w:bidi="ar-SA"/>
    </w:rPr>
  </w:style>
  <w:style w:type="paragraph" w:customStyle="1" w:styleId="2V1">
    <w:name w:val="英文标题 2(V1试)"/>
    <w:basedOn w:val="2"/>
    <w:pPr>
      <w:numPr>
        <w:ilvl w:val="0"/>
        <w:numId w:val="0"/>
      </w:numPr>
    </w:pPr>
    <w:rPr>
      <w:bCs w:val="0"/>
    </w:rPr>
  </w:style>
  <w:style w:type="paragraph" w:customStyle="1" w:styleId="3V1">
    <w:name w:val="英文标题 3(V1试)"/>
    <w:basedOn w:val="3"/>
    <w:pPr>
      <w:numPr>
        <w:ilvl w:val="0"/>
        <w:numId w:val="0"/>
      </w:numPr>
    </w:pPr>
  </w:style>
  <w:style w:type="paragraph" w:customStyle="1" w:styleId="V1e">
    <w:name w:val="英文标题(V1试)"/>
    <w:basedOn w:val="1"/>
    <w:pPr>
      <w:numPr>
        <w:numId w:val="0"/>
      </w:numPr>
    </w:pPr>
  </w:style>
  <w:style w:type="paragraph" w:customStyle="1" w:styleId="V1f">
    <w:name w:val="正文二级项目列(V1试)"/>
    <w:basedOn w:val="afa"/>
    <w:pPr>
      <w:tabs>
        <w:tab w:val="left" w:pos="200"/>
        <w:tab w:val="left" w:pos="840"/>
      </w:tabs>
      <w:ind w:firstLine="482"/>
    </w:pPr>
  </w:style>
  <w:style w:type="paragraph" w:customStyle="1" w:styleId="V1f0">
    <w:name w:val="正文三级项目列(V1试)"/>
    <w:basedOn w:val="afa"/>
    <w:pPr>
      <w:tabs>
        <w:tab w:val="left" w:pos="0"/>
        <w:tab w:val="left" w:pos="840"/>
      </w:tabs>
      <w:ind w:firstLine="482"/>
    </w:pPr>
  </w:style>
  <w:style w:type="paragraph" w:customStyle="1" w:styleId="V1f1">
    <w:name w:val="正文一级项目列(V1试)"/>
    <w:basedOn w:val="afa"/>
    <w:pPr>
      <w:tabs>
        <w:tab w:val="left" w:pos="0"/>
        <w:tab w:val="left" w:pos="840"/>
      </w:tabs>
      <w:ind w:firstLine="482"/>
    </w:pPr>
  </w:style>
  <w:style w:type="paragraph" w:customStyle="1" w:styleId="CharCharChar2CharCharCharCharCharCharCharCharCharCharCharChar2CharCharChar2">
    <w:name w:val="Char Char Char2 Char Char Char Char Char Char Char Char Char Char Char Char2 Char Char Char2"/>
    <w:basedOn w:val="aff8"/>
    <w:pPr>
      <w:spacing w:before="240" w:after="240" w:line="240" w:lineRule="auto"/>
      <w:ind w:leftChars="100" w:left="100" w:rightChars="100" w:right="100"/>
    </w:pPr>
    <w:rPr>
      <w:rFonts w:ascii="宋体" w:hAnsi="宋体"/>
    </w:rPr>
  </w:style>
  <w:style w:type="paragraph" w:customStyle="1" w:styleId="affffffffffffb">
    <w:name w:val="a"/>
    <w:basedOn w:val="afa"/>
    <w:pPr>
      <w:spacing w:before="100" w:beforeAutospacing="1" w:after="100" w:afterAutospacing="1" w:line="240" w:lineRule="auto"/>
    </w:pPr>
    <w:rPr>
      <w:rFonts w:ascii="宋体" w:hAnsi="宋体" w:cs="宋体"/>
      <w:color w:val="3A3570"/>
      <w:kern w:val="0"/>
    </w:rPr>
  </w:style>
  <w:style w:type="paragraph" w:customStyle="1" w:styleId="CharChar1CharCharCharCharCharCharCharCharCharCharCharCharCharCharCharChar">
    <w:name w:val="Char Char1 Char Char Char Char Char Char Char Char Char Char Char Char Char Char Char Char"/>
    <w:basedOn w:val="aff8"/>
    <w:pPr>
      <w:spacing w:line="240" w:lineRule="auto"/>
    </w:pPr>
    <w:rPr>
      <w:rFonts w:ascii="Tahoma" w:hAnsi="Tahoma"/>
    </w:rPr>
  </w:style>
  <w:style w:type="character" w:customStyle="1" w:styleId="Char5">
    <w:name w:val="表格内容小五 Char"/>
    <w:link w:val="affffff8"/>
    <w:rPr>
      <w:rFonts w:cs="Arial Unicode MS"/>
      <w:kern w:val="0"/>
      <w:sz w:val="18"/>
      <w:szCs w:val="18"/>
    </w:rPr>
  </w:style>
  <w:style w:type="paragraph" w:customStyle="1" w:styleId="CharChar1CharCharCharChar2">
    <w:name w:val="Char Char1 Char Char Char Char2"/>
    <w:basedOn w:val="aff8"/>
    <w:pPr>
      <w:spacing w:line="240" w:lineRule="auto"/>
    </w:pPr>
    <w:rPr>
      <w:rFonts w:ascii="Tahoma" w:hAnsi="Tahoma"/>
    </w:rPr>
  </w:style>
  <w:style w:type="paragraph" w:customStyle="1" w:styleId="ParaCharCharCharCharCharCharCharCharCharCharCharCharCharCharCharCharCharCharCharCharCharCharCharCharChar">
    <w:name w:val="默认段落字体 Para Char Char Char Char Char Char Char Char Char Char Char Char Char Char Char Char Char Char Char Char Char Char Char Char Char"/>
    <w:basedOn w:val="aff8"/>
    <w:pPr>
      <w:spacing w:line="240" w:lineRule="auto"/>
    </w:pPr>
    <w:rPr>
      <w:rFonts w:ascii="Tahoma" w:hAnsi="Tahoma"/>
    </w:rPr>
  </w:style>
  <w:style w:type="paragraph" w:customStyle="1" w:styleId="ParaCharCharCharCharCharCharCharCharCharCharCharCharCharCharCharCharCharCharCharCharCharCharCharCharCharChar">
    <w:name w:val="默认段落字体 Para Char Char Char Char Char Char Char Char Char Char Char Char Char Char Char Char Char Char Char Char Char Char Char Char Char Char"/>
    <w:basedOn w:val="aff8"/>
    <w:pPr>
      <w:spacing w:line="240" w:lineRule="auto"/>
    </w:pPr>
    <w:rPr>
      <w:rFonts w:ascii="Tahoma" w:hAnsi="Tahoma"/>
    </w:rPr>
  </w:style>
  <w:style w:type="character" w:customStyle="1" w:styleId="Char17">
    <w:name w:val="文档正文 Char1"/>
    <w:rPr>
      <w:rFonts w:ascii="宋体" w:eastAsia="宋体" w:hAnsi="宋体"/>
      <w:spacing w:val="4"/>
      <w:sz w:val="24"/>
      <w:lang w:val="en-US" w:eastAsia="zh-CN" w:bidi="ar-SA"/>
    </w:rPr>
  </w:style>
  <w:style w:type="paragraph" w:customStyle="1" w:styleId="1ff7">
    <w:name w:val="文档正文1"/>
    <w:basedOn w:val="aff8"/>
    <w:pPr>
      <w:spacing w:before="240" w:after="240" w:line="240" w:lineRule="auto"/>
      <w:ind w:leftChars="100" w:left="100" w:rightChars="100" w:right="100"/>
    </w:pPr>
    <w:rPr>
      <w:rFonts w:ascii="宋体" w:hAnsi="宋体"/>
    </w:rPr>
  </w:style>
  <w:style w:type="character" w:customStyle="1" w:styleId="1111Heading4Char4">
    <w:name w:val="1.1.1.1 Heading 4 Char4"/>
    <w:rPr>
      <w:rFonts w:ascii="Arial" w:eastAsia="宋体" w:hAnsi="Arial"/>
      <w:sz w:val="28"/>
      <w:lang w:val="en-US" w:eastAsia="zh-CN" w:bidi="ar-SA"/>
    </w:rPr>
  </w:style>
  <w:style w:type="character" w:customStyle="1" w:styleId="3Char">
    <w:name w:val="样式3 Char"/>
    <w:link w:val="3f9"/>
    <w:rPr>
      <w:rFonts w:ascii="黑体" w:hAnsi="宋体"/>
      <w:bCs/>
      <w:color w:val="000000"/>
      <w:szCs w:val="28"/>
    </w:rPr>
  </w:style>
  <w:style w:type="character" w:customStyle="1" w:styleId="unnamed11">
    <w:name w:val="unnamed11"/>
    <w:rPr>
      <w:rFonts w:ascii="宋体" w:eastAsia="宋体" w:hAnsi="宋体"/>
      <w:kern w:val="2"/>
      <w:sz w:val="28"/>
      <w:szCs w:val="24"/>
      <w:lang w:val="en-US" w:eastAsia="zh-CN" w:bidi="ar-SA"/>
    </w:rPr>
  </w:style>
  <w:style w:type="paragraph" w:customStyle="1" w:styleId="zw1">
    <w:name w:val="zw1"/>
    <w:basedOn w:val="afa"/>
    <w:pPr>
      <w:spacing w:before="100" w:beforeAutospacing="1" w:after="100" w:afterAutospacing="1" w:line="247" w:lineRule="atLeast"/>
    </w:pPr>
    <w:rPr>
      <w:rFonts w:ascii="Arial Unicode MS" w:eastAsia="Arial Unicode MS" w:hAnsi="Arial Unicode MS" w:cs="Arial Unicode MS"/>
      <w:color w:val="000000"/>
      <w:kern w:val="0"/>
      <w:sz w:val="14"/>
      <w:szCs w:val="14"/>
    </w:rPr>
  </w:style>
  <w:style w:type="character" w:customStyle="1" w:styleId="r1">
    <w:name w:val="r1"/>
    <w:rPr>
      <w:rFonts w:ascii="宋体" w:eastAsia="宋体" w:hAnsi="宋体"/>
      <w:kern w:val="2"/>
      <w:sz w:val="13"/>
      <w:szCs w:val="13"/>
      <w:lang w:val="en-US" w:eastAsia="zh-CN" w:bidi="ar-SA"/>
    </w:rPr>
  </w:style>
  <w:style w:type="paragraph" w:customStyle="1" w:styleId="xl83">
    <w:name w:val="xl83"/>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宋体" w:hAnsi="宋体" w:cs="Arial Unicode MS" w:hint="eastAsia"/>
      <w:kern w:val="0"/>
    </w:rPr>
  </w:style>
  <w:style w:type="paragraph" w:customStyle="1" w:styleId="xl85">
    <w:name w:val="xl85"/>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Arial Unicode MS" w:hint="eastAsia"/>
      <w:kern w:val="0"/>
    </w:rPr>
  </w:style>
  <w:style w:type="paragraph" w:customStyle="1" w:styleId="xl86">
    <w:name w:val="xl86"/>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rPr>
  </w:style>
  <w:style w:type="paragraph" w:customStyle="1" w:styleId="xl87">
    <w:name w:val="xl87"/>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rPr>
  </w:style>
  <w:style w:type="paragraph" w:customStyle="1" w:styleId="xl88">
    <w:name w:val="xl88"/>
    <w:basedOn w:val="afa"/>
    <w:pPr>
      <w:pBdr>
        <w:top w:val="single" w:sz="4" w:space="0" w:color="auto"/>
        <w:left w:val="single" w:sz="4" w:space="0" w:color="auto"/>
        <w:right w:val="single" w:sz="4" w:space="0" w:color="auto"/>
      </w:pBdr>
      <w:spacing w:before="100" w:beforeAutospacing="1" w:after="100" w:afterAutospacing="1" w:line="240" w:lineRule="auto"/>
      <w:jc w:val="center"/>
    </w:pPr>
    <w:rPr>
      <w:rFonts w:ascii="宋体" w:hAnsi="宋体" w:cs="Arial Unicode MS" w:hint="eastAsia"/>
      <w:kern w:val="0"/>
    </w:rPr>
  </w:style>
  <w:style w:type="paragraph" w:customStyle="1" w:styleId="xl89">
    <w:name w:val="xl89"/>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rPr>
  </w:style>
  <w:style w:type="paragraph" w:customStyle="1" w:styleId="xl90">
    <w:name w:val="xl90"/>
    <w:basedOn w:val="afa"/>
    <w:pPr>
      <w:pBdr>
        <w:top w:val="single" w:sz="4" w:space="0" w:color="auto"/>
        <w:bottom w:val="single" w:sz="4" w:space="0" w:color="auto"/>
      </w:pBdr>
      <w:spacing w:before="100" w:beforeAutospacing="1" w:after="100" w:afterAutospacing="1" w:line="240" w:lineRule="auto"/>
      <w:textAlignment w:val="center"/>
    </w:pPr>
    <w:rPr>
      <w:rFonts w:ascii="宋体" w:hAnsi="宋体" w:cs="Arial Unicode MS" w:hint="eastAsia"/>
      <w:kern w:val="0"/>
    </w:rPr>
  </w:style>
  <w:style w:type="paragraph" w:customStyle="1" w:styleId="xl91">
    <w:name w:val="xl91"/>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Arial Unicode MS" w:hint="eastAsia"/>
      <w:kern w:val="0"/>
    </w:rPr>
  </w:style>
  <w:style w:type="paragraph" w:customStyle="1" w:styleId="xl92">
    <w:name w:val="xl92"/>
    <w:basedOn w:val="af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宋体" w:hAnsi="宋体" w:cs="Arial Unicode MS" w:hint="eastAsia"/>
      <w:kern w:val="0"/>
    </w:rPr>
  </w:style>
  <w:style w:type="paragraph" w:customStyle="1" w:styleId="1ff8">
    <w:name w:val="英文标题1级"/>
    <w:basedOn w:val="afa"/>
    <w:pPr>
      <w:keepNext/>
      <w:keepLines/>
      <w:adjustRightInd w:val="0"/>
      <w:spacing w:before="200" w:after="200" w:line="300" w:lineRule="auto"/>
      <w:ind w:left="561"/>
      <w:jc w:val="center"/>
      <w:outlineLvl w:val="0"/>
    </w:pPr>
    <w:rPr>
      <w:b/>
      <w:bCs/>
      <w:szCs w:val="30"/>
    </w:rPr>
  </w:style>
  <w:style w:type="paragraph" w:customStyle="1" w:styleId="xl93">
    <w:name w:val="xl93"/>
    <w:basedOn w:val="af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宋体" w:hAnsi="宋体" w:cs="Arial Unicode MS" w:hint="eastAsia"/>
      <w:kern w:val="0"/>
    </w:rPr>
  </w:style>
  <w:style w:type="paragraph" w:customStyle="1" w:styleId="font1">
    <w:name w:val="font1"/>
    <w:basedOn w:val="afa"/>
    <w:pPr>
      <w:spacing w:before="100" w:beforeAutospacing="1" w:after="100" w:afterAutospacing="1" w:line="240" w:lineRule="auto"/>
    </w:pPr>
    <w:rPr>
      <w:b/>
      <w:bCs/>
      <w:kern w:val="0"/>
    </w:rPr>
  </w:style>
  <w:style w:type="paragraph" w:customStyle="1" w:styleId="affffffffffffc">
    <w:name w:val="正文a"/>
    <w:basedOn w:val="afa"/>
    <w:pPr>
      <w:tabs>
        <w:tab w:val="left" w:pos="992"/>
      </w:tabs>
      <w:adjustRightInd w:val="0"/>
      <w:snapToGrid w:val="0"/>
      <w:spacing w:before="60" w:after="60" w:line="240" w:lineRule="auto"/>
      <w:ind w:left="992" w:hanging="425"/>
    </w:pPr>
    <w:rPr>
      <w:rFonts w:ascii="仿宋_GB2312"/>
      <w:spacing w:val="20"/>
      <w:kern w:val="0"/>
      <w:szCs w:val="20"/>
    </w:rPr>
  </w:style>
  <w:style w:type="paragraph" w:customStyle="1" w:styleId="affffffffffffd">
    <w:name w:val="正文首行缩"/>
    <w:basedOn w:val="afa"/>
    <w:pPr>
      <w:keepNext/>
      <w:keepLines/>
      <w:suppressLineNumbers/>
      <w:suppressAutoHyphens/>
      <w:adjustRightInd w:val="0"/>
      <w:snapToGrid w:val="0"/>
      <w:spacing w:line="400" w:lineRule="atLeast"/>
      <w:ind w:left="7" w:firstLine="567"/>
    </w:pPr>
    <w:rPr>
      <w:rFonts w:ascii="仿宋_GB2312"/>
      <w:kern w:val="0"/>
      <w:szCs w:val="20"/>
    </w:rPr>
  </w:style>
  <w:style w:type="paragraph" w:customStyle="1" w:styleId="affffffffffffe">
    <w:name w:val="章小小标"/>
    <w:basedOn w:val="afa"/>
    <w:pPr>
      <w:snapToGrid w:val="0"/>
      <w:spacing w:before="240" w:after="60" w:line="240" w:lineRule="auto"/>
      <w:ind w:left="7"/>
    </w:pPr>
    <w:rPr>
      <w:rFonts w:ascii="宋体"/>
      <w:b/>
      <w:szCs w:val="20"/>
    </w:rPr>
  </w:style>
  <w:style w:type="paragraph" w:customStyle="1" w:styleId="8Char">
    <w:name w:val="8 Char"/>
    <w:basedOn w:val="aff8"/>
    <w:pPr>
      <w:spacing w:before="240" w:after="240" w:line="240" w:lineRule="auto"/>
      <w:ind w:leftChars="100" w:left="100" w:rightChars="100" w:right="100"/>
    </w:pPr>
    <w:rPr>
      <w:rFonts w:ascii="宋体" w:hAnsi="宋体"/>
    </w:rPr>
  </w:style>
  <w:style w:type="paragraph" w:customStyle="1" w:styleId="CharCharCharCharCharChar2">
    <w:name w:val="默认段落字体 Char Char Char Char Char Char"/>
    <w:basedOn w:val="aff8"/>
    <w:pPr>
      <w:spacing w:line="240" w:lineRule="auto"/>
    </w:pPr>
    <w:rPr>
      <w:rFonts w:ascii="Tahoma" w:hAnsi="Tahoma"/>
    </w:rPr>
  </w:style>
  <w:style w:type="paragraph" w:customStyle="1" w:styleId="afffffffffffff">
    <w:name w:val="项目"/>
    <w:basedOn w:val="afa"/>
    <w:pPr>
      <w:tabs>
        <w:tab w:val="left" w:pos="1077"/>
      </w:tabs>
      <w:spacing w:line="480" w:lineRule="exact"/>
      <w:ind w:left="1077" w:hanging="340"/>
    </w:pPr>
  </w:style>
  <w:style w:type="paragraph" w:customStyle="1" w:styleId="2ff9">
    <w:name w:val="样式 正文文本 + 首行缩进:  2 字符"/>
    <w:basedOn w:val="affe"/>
    <w:pPr>
      <w:spacing w:before="240" w:after="0" w:line="240" w:lineRule="auto"/>
      <w:ind w:firstLine="560"/>
    </w:pPr>
    <w:rPr>
      <w:rFonts w:ascii="黑体" w:eastAsia="黑体" w:cs="宋体"/>
      <w:sz w:val="30"/>
      <w:szCs w:val="20"/>
    </w:rPr>
  </w:style>
  <w:style w:type="paragraph" w:customStyle="1" w:styleId="afffffffffffff0">
    <w:name w:val="图内文字"/>
    <w:basedOn w:val="afa"/>
    <w:pPr>
      <w:spacing w:line="260" w:lineRule="exact"/>
      <w:jc w:val="center"/>
    </w:pPr>
    <w:rPr>
      <w:sz w:val="21"/>
    </w:rPr>
  </w:style>
  <w:style w:type="paragraph" w:customStyle="1" w:styleId="3fc">
    <w:name w:val="标题3"/>
    <w:basedOn w:val="afa"/>
    <w:pPr>
      <w:autoSpaceDE w:val="0"/>
      <w:autoSpaceDN w:val="0"/>
      <w:snapToGrid w:val="0"/>
      <w:spacing w:before="120"/>
      <w:ind w:left="425" w:hanging="425"/>
    </w:pPr>
    <w:rPr>
      <w:rFonts w:ascii="宋体"/>
      <w:b/>
      <w:bCs/>
    </w:rPr>
  </w:style>
  <w:style w:type="paragraph" w:customStyle="1" w:styleId="ParaCharCharCharCharCharCharCharCharCharCharCharChar1CharCharCharChar">
    <w:name w:val="默认段落字体 Para Char Char Char Char Char Char Char Char Char Char Char Char1 Char Char Char Char"/>
    <w:basedOn w:val="aff8"/>
    <w:pPr>
      <w:spacing w:line="240" w:lineRule="auto"/>
    </w:pPr>
    <w:rPr>
      <w:rFonts w:ascii="Tahoma" w:hAnsi="Tahoma"/>
    </w:rPr>
  </w:style>
  <w:style w:type="paragraph" w:customStyle="1" w:styleId="7Char">
    <w:name w:val="7 Char"/>
    <w:basedOn w:val="aff8"/>
    <w:pPr>
      <w:spacing w:line="240" w:lineRule="auto"/>
    </w:pPr>
    <w:rPr>
      <w:rFonts w:ascii="Tahoma" w:hAnsi="Tahoma"/>
    </w:rPr>
  </w:style>
  <w:style w:type="character" w:customStyle="1" w:styleId="f1">
    <w:name w:val="f1"/>
    <w:rPr>
      <w:rFonts w:ascii="Tahoma" w:eastAsia="宋体" w:hAnsi="Tahoma"/>
      <w:kern w:val="2"/>
      <w:sz w:val="24"/>
      <w:szCs w:val="24"/>
      <w:lang w:val="en-US" w:eastAsia="zh-CN" w:bidi="ar-SA"/>
    </w:rPr>
  </w:style>
  <w:style w:type="character" w:customStyle="1" w:styleId="myfont1">
    <w:name w:val="myfont1"/>
    <w:rPr>
      <w:rFonts w:ascii="宋体" w:eastAsia="宋体" w:hAnsi="宋体" w:hint="eastAsia"/>
      <w:kern w:val="2"/>
      <w:sz w:val="21"/>
      <w:szCs w:val="21"/>
      <w:lang w:val="en-US" w:eastAsia="zh-CN" w:bidi="ar-SA"/>
    </w:rPr>
  </w:style>
  <w:style w:type="paragraph" w:customStyle="1" w:styleId="ParaCharCharCharCharCharCharCharCharCharCharCharCharCharCharChar">
    <w:name w:val="默认段落字体 Para Char Char Char Char Char Char Char Char Char Char Char Char Char Char Char"/>
    <w:basedOn w:val="aff8"/>
    <w:pPr>
      <w:spacing w:line="240" w:lineRule="auto"/>
    </w:pPr>
    <w:rPr>
      <w:rFonts w:ascii="Tahoma" w:hAnsi="Tahoma"/>
    </w:rPr>
  </w:style>
  <w:style w:type="character" w:customStyle="1" w:styleId="CharCharChar11">
    <w:name w:val="文档正文 Char Char Char1"/>
    <w:rPr>
      <w:rFonts w:ascii="仿宋_GB2312" w:eastAsia="宋体" w:hAnsi="Tahoma"/>
      <w:kern w:val="2"/>
      <w:sz w:val="24"/>
      <w:szCs w:val="24"/>
      <w:lang w:val="en-US" w:eastAsia="zh-CN" w:bidi="ar-SA"/>
    </w:rPr>
  </w:style>
  <w:style w:type="paragraph" w:customStyle="1" w:styleId="CharCharCharCharCharCharCharChar0">
    <w:name w:val="默认段落字体 Char Char Char Char Char Char Char Char"/>
    <w:basedOn w:val="aff8"/>
    <w:pPr>
      <w:spacing w:line="240" w:lineRule="auto"/>
    </w:pPr>
    <w:rPr>
      <w:rFonts w:ascii="Tahoma" w:hAnsi="Tahoma"/>
    </w:rPr>
  </w:style>
  <w:style w:type="paragraph" w:customStyle="1" w:styleId="afffffffffffff1">
    <w:name w:val="样式 文档正文 + 居中"/>
    <w:basedOn w:val="a9"/>
    <w:pPr>
      <w:numPr>
        <w:numId w:val="0"/>
      </w:numPr>
      <w:spacing w:line="440" w:lineRule="atLeast"/>
      <w:jc w:val="center"/>
    </w:pPr>
    <w:rPr>
      <w:rFonts w:ascii="宋体" w:hAnsi="宋体" w:cs="宋体"/>
      <w:spacing w:val="4"/>
      <w:szCs w:val="20"/>
    </w:rPr>
  </w:style>
  <w:style w:type="paragraph" w:customStyle="1" w:styleId="afffffffffffff2">
    <w:name w:val="正表格内容"/>
    <w:basedOn w:val="afa"/>
    <w:pPr>
      <w:tabs>
        <w:tab w:val="left" w:pos="480"/>
        <w:tab w:val="left" w:pos="2415"/>
      </w:tabs>
      <w:autoSpaceDE w:val="0"/>
      <w:autoSpaceDN w:val="0"/>
      <w:adjustRightInd w:val="0"/>
      <w:snapToGrid w:val="0"/>
      <w:spacing w:line="240" w:lineRule="auto"/>
      <w:jc w:val="center"/>
    </w:pPr>
    <w:rPr>
      <w:rFonts w:ascii="宋体" w:hAnsi="Arial"/>
      <w:kern w:val="0"/>
      <w:sz w:val="18"/>
      <w:szCs w:val="20"/>
    </w:rPr>
  </w:style>
  <w:style w:type="paragraph" w:customStyle="1" w:styleId="afffffffffffff3">
    <w:name w:val="表格五号"/>
    <w:basedOn w:val="afa"/>
    <w:pPr>
      <w:snapToGrid w:val="0"/>
      <w:spacing w:line="288" w:lineRule="auto"/>
      <w:jc w:val="center"/>
      <w:textAlignment w:val="baseline"/>
    </w:pPr>
    <w:rPr>
      <w:snapToGrid w:val="0"/>
      <w:kern w:val="0"/>
      <w:sz w:val="21"/>
      <w:szCs w:val="21"/>
    </w:rPr>
  </w:style>
  <w:style w:type="paragraph" w:customStyle="1" w:styleId="1Char1">
    <w:name w:val="项目符号1 Char"/>
    <w:pPr>
      <w:tabs>
        <w:tab w:val="left" w:pos="560"/>
        <w:tab w:val="left" w:pos="1125"/>
        <w:tab w:val="left" w:pos="1260"/>
      </w:tabs>
      <w:spacing w:line="360" w:lineRule="auto"/>
      <w:ind w:left="1125" w:hanging="1125"/>
      <w:jc w:val="both"/>
    </w:pPr>
    <w:rPr>
      <w:rFonts w:ascii="宋体" w:hAnsi="宋体"/>
      <w:kern w:val="2"/>
      <w:sz w:val="24"/>
      <w:szCs w:val="32"/>
    </w:rPr>
  </w:style>
  <w:style w:type="character" w:customStyle="1" w:styleId="1CharChar0">
    <w:name w:val="项目符号1 Char Char"/>
    <w:rPr>
      <w:rFonts w:ascii="宋体" w:eastAsia="宋体" w:hAnsi="宋体"/>
      <w:kern w:val="2"/>
      <w:sz w:val="24"/>
      <w:szCs w:val="24"/>
      <w:lang w:val="en-US" w:eastAsia="zh-CN" w:bidi="ar-SA"/>
    </w:rPr>
  </w:style>
  <w:style w:type="paragraph" w:customStyle="1" w:styleId="4-034125">
    <w:name w:val="样式 标题 4 + 右侧:  -0.34 厘米 行距: 多倍行距 1.25 字行"/>
    <w:basedOn w:val="4"/>
    <w:pPr>
      <w:keepLines w:val="0"/>
      <w:widowControl w:val="0"/>
      <w:numPr>
        <w:ilvl w:val="0"/>
        <w:numId w:val="0"/>
      </w:numPr>
      <w:tabs>
        <w:tab w:val="clear" w:pos="912"/>
        <w:tab w:val="left" w:pos="0"/>
      </w:tabs>
      <w:spacing w:line="240" w:lineRule="auto"/>
      <w:ind w:left="425"/>
    </w:pPr>
    <w:rPr>
      <w:rFonts w:ascii="黑体" w:hAnsi="Arial"/>
      <w:bCs w:val="0"/>
      <w:szCs w:val="24"/>
    </w:rPr>
  </w:style>
  <w:style w:type="paragraph" w:customStyle="1" w:styleId="4-0341251">
    <w:name w:val="样式 标题 4 + 右侧:  -0.34 厘米 行距: 多倍行距 1.25 字行1"/>
    <w:basedOn w:val="4"/>
    <w:pPr>
      <w:keepLines w:val="0"/>
      <w:widowControl w:val="0"/>
      <w:numPr>
        <w:ilvl w:val="0"/>
        <w:numId w:val="0"/>
      </w:numPr>
      <w:tabs>
        <w:tab w:val="clear" w:pos="912"/>
        <w:tab w:val="left" w:pos="0"/>
      </w:tabs>
      <w:spacing w:line="240" w:lineRule="auto"/>
      <w:ind w:left="425"/>
    </w:pPr>
    <w:rPr>
      <w:rFonts w:ascii="黑体" w:hAnsi="Arial"/>
      <w:bCs w:val="0"/>
      <w:szCs w:val="24"/>
    </w:rPr>
  </w:style>
  <w:style w:type="character" w:customStyle="1" w:styleId="heading4CharChar">
    <w:name w:val="heading 4 Char Char"/>
    <w:rPr>
      <w:rFonts w:ascii="仿宋_GB2312" w:eastAsia="仿宋_GB2312" w:hAnsi="宋体"/>
      <w:kern w:val="28"/>
      <w:sz w:val="28"/>
      <w:szCs w:val="24"/>
      <w:lang w:val="en-US" w:eastAsia="zh-CN" w:bidi="ar-SA"/>
    </w:rPr>
  </w:style>
  <w:style w:type="paragraph" w:customStyle="1" w:styleId="afffffffffffff4">
    <w:name w:val="段落小标"/>
    <w:basedOn w:val="afa"/>
    <w:next w:val="afa"/>
    <w:pPr>
      <w:spacing w:beforeLines="50" w:before="50" w:afterLines="50" w:after="50" w:line="240" w:lineRule="auto"/>
    </w:pPr>
    <w:rPr>
      <w:b/>
      <w:szCs w:val="22"/>
    </w:rPr>
  </w:style>
  <w:style w:type="character" w:customStyle="1" w:styleId="Charf6">
    <w:name w:val="样式 文档正文 + 自动设置 Char"/>
    <w:rPr>
      <w:rFonts w:ascii="仿宋_GB2312" w:eastAsia="仿宋_GB2312" w:hAnsi="宋体" w:cs="Arial"/>
      <w:color w:val="000000"/>
      <w:spacing w:val="4"/>
      <w:kern w:val="2"/>
      <w:sz w:val="28"/>
      <w:szCs w:val="24"/>
      <w:lang w:val="en-US" w:eastAsia="zh-CN" w:bidi="ar-SA"/>
    </w:rPr>
  </w:style>
  <w:style w:type="character" w:customStyle="1" w:styleId="4bulletblbbPIM4H4h4HeadingFour1111Heading4Char">
    <w:name w:val="样式 标题 4bulletblbbPIM 4H4h4Heading Four1.1.1.1 Heading 4... Char"/>
    <w:rPr>
      <w:rFonts w:ascii="仿宋_GB2312" w:eastAsia="仿宋_GB2312" w:hAnsi="宋体"/>
      <w:color w:val="000000"/>
      <w:kern w:val="28"/>
      <w:sz w:val="28"/>
      <w:szCs w:val="24"/>
      <w:lang w:val="en-US" w:eastAsia="zh-CN" w:bidi="ar-SA"/>
    </w:rPr>
  </w:style>
  <w:style w:type="character" w:customStyle="1" w:styleId="GB23120">
    <w:name w:val="样式 (中文) 仿宋_GB2312 四号"/>
    <w:rPr>
      <w:rFonts w:ascii="Times New Roman" w:eastAsia="仿宋_GB2312" w:hAnsi="Times New Roman"/>
      <w:kern w:val="0"/>
      <w:sz w:val="28"/>
      <w:szCs w:val="24"/>
      <w:lang w:val="en-US" w:eastAsia="zh-CN" w:bidi="ar-SA"/>
    </w:rPr>
  </w:style>
  <w:style w:type="paragraph" w:customStyle="1" w:styleId="afffffffffffff5">
    <w:name w:val="样式 文档正文 + 自动设置 居中"/>
    <w:basedOn w:val="afa"/>
    <w:pPr>
      <w:adjustRightInd w:val="0"/>
      <w:spacing w:line="480" w:lineRule="atLeast"/>
      <w:jc w:val="center"/>
      <w:textAlignment w:val="baseline"/>
    </w:pPr>
    <w:rPr>
      <w:kern w:val="0"/>
      <w:szCs w:val="20"/>
    </w:rPr>
  </w:style>
  <w:style w:type="paragraph" w:customStyle="1" w:styleId="Charf7">
    <w:name w:val="样式 文档正文 + 自动设置 字距调整四号 Char"/>
    <w:basedOn w:val="afa"/>
    <w:pPr>
      <w:adjustRightInd w:val="0"/>
      <w:spacing w:line="480" w:lineRule="atLeast"/>
      <w:textAlignment w:val="baseline"/>
    </w:pPr>
    <w:rPr>
      <w:kern w:val="28"/>
      <w:szCs w:val="20"/>
    </w:rPr>
  </w:style>
  <w:style w:type="character" w:customStyle="1" w:styleId="CharCharCharCharCharCharCharChar1">
    <w:name w:val="文档正文 Char Char Char Char Char Char Char Char"/>
    <w:rPr>
      <w:rFonts w:ascii="宋体" w:eastAsia="仿宋_GB2312" w:hAnsi="宋体"/>
      <w:color w:val="000000"/>
      <w:kern w:val="2"/>
      <w:sz w:val="28"/>
      <w:szCs w:val="24"/>
      <w:lang w:val="en-US" w:eastAsia="zh-CN" w:bidi="ar-SA"/>
    </w:rPr>
  </w:style>
  <w:style w:type="character" w:customStyle="1" w:styleId="CharCharb">
    <w:name w:val="样式 文档正文 + 自动设置 字距调整四号 Char Char"/>
    <w:rPr>
      <w:rFonts w:ascii="宋体" w:eastAsia="仿宋_GB2312" w:hAnsi="宋体"/>
      <w:color w:val="000000"/>
      <w:kern w:val="28"/>
      <w:sz w:val="28"/>
      <w:szCs w:val="24"/>
      <w:lang w:val="en-US" w:eastAsia="zh-CN" w:bidi="ar-SA"/>
    </w:rPr>
  </w:style>
  <w:style w:type="paragraph" w:customStyle="1" w:styleId="afffffffffffff6">
    <w:name w:val="样式 表名 + 黑色 两端对齐"/>
    <w:basedOn w:val="afa"/>
    <w:pPr>
      <w:adjustRightInd w:val="0"/>
      <w:spacing w:before="60" w:after="60" w:line="220" w:lineRule="atLeast"/>
      <w:textAlignment w:val="baseline"/>
    </w:pPr>
    <w:rPr>
      <w:color w:val="000000"/>
      <w:kern w:val="0"/>
      <w:szCs w:val="20"/>
    </w:rPr>
  </w:style>
  <w:style w:type="paragraph" w:customStyle="1" w:styleId="Charf8">
    <w:name w:val="样式 表名 + 黑色 Char"/>
    <w:basedOn w:val="afa"/>
    <w:pPr>
      <w:adjustRightInd w:val="0"/>
      <w:spacing w:before="60" w:after="60" w:line="220" w:lineRule="atLeast"/>
      <w:ind w:firstLineChars="100" w:firstLine="320"/>
      <w:jc w:val="center"/>
      <w:textAlignment w:val="baseline"/>
    </w:pPr>
    <w:rPr>
      <w:color w:val="000000"/>
      <w:kern w:val="0"/>
      <w:szCs w:val="20"/>
    </w:rPr>
  </w:style>
  <w:style w:type="character" w:customStyle="1" w:styleId="CharCharc">
    <w:name w:val="列表 Char Char"/>
    <w:rPr>
      <w:rFonts w:ascii="仿宋_GB2312" w:eastAsia="仿宋_GB2312" w:hAnsi="宋体"/>
      <w:kern w:val="2"/>
      <w:sz w:val="28"/>
      <w:szCs w:val="24"/>
      <w:lang w:val="en-US" w:eastAsia="zh-CN" w:bidi="ar-SA"/>
    </w:rPr>
  </w:style>
  <w:style w:type="character" w:customStyle="1" w:styleId="CharChard">
    <w:name w:val="样式 表名 + 黑色 Char Char"/>
    <w:rPr>
      <w:rFonts w:ascii="仿宋_GB2312" w:eastAsia="仿宋_GB2312" w:hAnsi="宋体"/>
      <w:color w:val="000000"/>
      <w:spacing w:val="20"/>
      <w:kern w:val="2"/>
      <w:sz w:val="28"/>
      <w:szCs w:val="24"/>
      <w:lang w:val="en-US" w:eastAsia="zh-CN" w:bidi="ar-SA"/>
    </w:rPr>
  </w:style>
  <w:style w:type="paragraph" w:customStyle="1" w:styleId="3111Heading3h3H3level3PIM3Level3HeadHeadingChar">
    <w:name w:val="样式 标题 31.1.1 Heading 3h3H3level_3PIM 3Level 3 HeadHeading... Char"/>
    <w:basedOn w:val="3"/>
    <w:pPr>
      <w:widowControl w:val="0"/>
      <w:numPr>
        <w:ilvl w:val="0"/>
        <w:numId w:val="0"/>
      </w:numPr>
      <w:tabs>
        <w:tab w:val="left" w:pos="1145"/>
      </w:tabs>
      <w:adjustRightInd w:val="0"/>
      <w:spacing w:before="200" w:after="200" w:line="240" w:lineRule="auto"/>
      <w:textAlignment w:val="baseline"/>
    </w:pPr>
    <w:rPr>
      <w:rFonts w:eastAsia="仿宋_GB2312" w:hAnsi="宋体"/>
      <w:color w:val="000000"/>
      <w:kern w:val="28"/>
      <w:szCs w:val="24"/>
    </w:rPr>
  </w:style>
  <w:style w:type="character" w:customStyle="1" w:styleId="3111Heading3h3H3level3PIM3Level3HeadHeadingCharChar">
    <w:name w:val="样式 标题 31.1.1 Heading 3h3H3level_3PIM 3Level 3 HeadHeading... Char Char"/>
    <w:rPr>
      <w:rFonts w:ascii="宋体" w:eastAsia="仿宋_GB2312" w:hAnsi="宋体"/>
      <w:b/>
      <w:color w:val="000000"/>
      <w:kern w:val="28"/>
      <w:sz w:val="28"/>
      <w:szCs w:val="24"/>
      <w:lang w:val="en-US" w:eastAsia="zh-CN" w:bidi="ar-SA"/>
    </w:rPr>
  </w:style>
  <w:style w:type="character" w:customStyle="1" w:styleId="GB23121">
    <w:name w:val="样式 仿宋_GB2312 四号"/>
    <w:rPr>
      <w:rFonts w:ascii="Times New Roman" w:eastAsia="仿宋_GB2312" w:hAnsi="Times New Roman"/>
      <w:kern w:val="2"/>
      <w:sz w:val="28"/>
      <w:szCs w:val="24"/>
      <w:lang w:val="en-US" w:eastAsia="zh-CN" w:bidi="ar-SA"/>
    </w:rPr>
  </w:style>
  <w:style w:type="paragraph" w:customStyle="1" w:styleId="afffffffffffff7">
    <w:name w:val="样式 文档正文 + 自动设置 字距调整四号"/>
    <w:basedOn w:val="a9"/>
    <w:pPr>
      <w:numPr>
        <w:numId w:val="0"/>
      </w:numPr>
      <w:spacing w:line="480" w:lineRule="atLeast"/>
    </w:pPr>
    <w:rPr>
      <w:rFonts w:ascii="仿宋_GB2312" w:hAnsi="宋体" w:cs="Arial"/>
      <w:color w:val="000000"/>
      <w:kern w:val="28"/>
    </w:rPr>
  </w:style>
  <w:style w:type="paragraph" w:customStyle="1" w:styleId="afffffffffffff8">
    <w:name w:val="样式 表名 + 黑色"/>
    <w:basedOn w:val="afa"/>
    <w:pPr>
      <w:adjustRightInd w:val="0"/>
      <w:spacing w:before="60" w:after="60" w:line="220" w:lineRule="atLeast"/>
      <w:ind w:firstLineChars="100" w:firstLine="320"/>
      <w:jc w:val="center"/>
      <w:textAlignment w:val="baseline"/>
    </w:pPr>
    <w:rPr>
      <w:rFonts w:ascii="仿宋_GB2312"/>
      <w:color w:val="000000"/>
      <w:spacing w:val="20"/>
    </w:rPr>
  </w:style>
  <w:style w:type="paragraph" w:customStyle="1" w:styleId="afffffffffffff9">
    <w:name w:val="样式 表头 + 两端对齐"/>
    <w:basedOn w:val="8"/>
    <w:pPr>
      <w:keepLines w:val="0"/>
      <w:numPr>
        <w:ilvl w:val="0"/>
        <w:numId w:val="0"/>
      </w:numPr>
      <w:autoSpaceDE w:val="0"/>
      <w:autoSpaceDN w:val="0"/>
      <w:adjustRightInd w:val="0"/>
      <w:spacing w:line="300" w:lineRule="auto"/>
      <w:textAlignment w:val="bottom"/>
      <w:outlineLvl w:val="9"/>
    </w:pPr>
    <w:rPr>
      <w:rFonts w:ascii="仿宋_GB2312" w:hAnsi="宋体" w:cs="Arial"/>
      <w:b/>
      <w:snapToGrid w:val="0"/>
      <w:kern w:val="0"/>
      <w:sz w:val="28"/>
      <w:szCs w:val="20"/>
    </w:rPr>
  </w:style>
  <w:style w:type="paragraph" w:customStyle="1" w:styleId="GB23122">
    <w:name w:val="样式 表格内容 + 仿宋_GB2312 五号"/>
    <w:basedOn w:val="a1"/>
    <w:pPr>
      <w:keepNext w:val="0"/>
      <w:keepLines w:val="0"/>
      <w:numPr>
        <w:numId w:val="0"/>
      </w:numPr>
      <w:autoSpaceDE w:val="0"/>
      <w:autoSpaceDN w:val="0"/>
      <w:adjustRightInd w:val="0"/>
      <w:snapToGrid w:val="0"/>
      <w:spacing w:before="40" w:after="40" w:line="240" w:lineRule="auto"/>
      <w:jc w:val="center"/>
      <w:textAlignment w:val="bottom"/>
    </w:pPr>
    <w:rPr>
      <w:rFonts w:ascii="Times New Roman"/>
      <w:color w:val="000000"/>
      <w:spacing w:val="-20"/>
    </w:rPr>
  </w:style>
  <w:style w:type="paragraph" w:customStyle="1" w:styleId="GB23123">
    <w:name w:val="样式 表格内容 + 仿宋_GB2312"/>
    <w:basedOn w:val="a1"/>
    <w:pPr>
      <w:keepNext w:val="0"/>
      <w:keepLines w:val="0"/>
      <w:numPr>
        <w:numId w:val="0"/>
      </w:numPr>
      <w:autoSpaceDE w:val="0"/>
      <w:autoSpaceDN w:val="0"/>
      <w:adjustRightInd w:val="0"/>
      <w:snapToGrid w:val="0"/>
      <w:spacing w:before="40" w:after="40" w:line="240" w:lineRule="auto"/>
      <w:jc w:val="center"/>
      <w:textAlignment w:val="bottom"/>
    </w:pPr>
    <w:rPr>
      <w:rFonts w:ascii="Times New Roman"/>
      <w:color w:val="000000"/>
      <w:spacing w:val="-20"/>
    </w:rPr>
  </w:style>
  <w:style w:type="paragraph" w:customStyle="1" w:styleId="2ffa">
    <w:name w:val="样式 样式 文档正文 + 自动设置 + 五号 首行缩进:  2 字符"/>
    <w:basedOn w:val="affffffff3"/>
    <w:pPr>
      <w:spacing w:line="240" w:lineRule="auto"/>
    </w:pPr>
    <w:rPr>
      <w:sz w:val="21"/>
    </w:rPr>
  </w:style>
  <w:style w:type="paragraph" w:customStyle="1" w:styleId="GB23124">
    <w:name w:val="样式 仿宋_GB2312 小四 右 行距: 单倍行距"/>
    <w:basedOn w:val="afa"/>
    <w:pPr>
      <w:adjustRightInd w:val="0"/>
      <w:spacing w:line="240" w:lineRule="auto"/>
      <w:jc w:val="right"/>
      <w:textAlignment w:val="baseline"/>
    </w:pPr>
    <w:rPr>
      <w:kern w:val="0"/>
      <w:szCs w:val="20"/>
    </w:rPr>
  </w:style>
  <w:style w:type="paragraph" w:customStyle="1" w:styleId="GB23125">
    <w:name w:val="样式 仿宋_GB2312 小四 居中 行距: 单倍行距"/>
    <w:basedOn w:val="afa"/>
    <w:pPr>
      <w:adjustRightInd w:val="0"/>
      <w:spacing w:line="240" w:lineRule="auto"/>
      <w:jc w:val="center"/>
      <w:textAlignment w:val="baseline"/>
    </w:pPr>
    <w:rPr>
      <w:kern w:val="0"/>
      <w:szCs w:val="20"/>
    </w:rPr>
  </w:style>
  <w:style w:type="paragraph" w:customStyle="1" w:styleId="Charf9">
    <w:name w:val="表名 Char"/>
    <w:basedOn w:val="affff"/>
    <w:next w:val="afa"/>
    <w:pPr>
      <w:adjustRightInd w:val="0"/>
      <w:spacing w:before="60" w:after="60" w:line="220" w:lineRule="atLeast"/>
      <w:ind w:left="0" w:firstLineChars="100" w:firstLine="320"/>
      <w:jc w:val="center"/>
      <w:textAlignment w:val="baseline"/>
    </w:pPr>
    <w:rPr>
      <w:rFonts w:ascii="仿宋_GB2312"/>
      <w:spacing w:val="20"/>
      <w:kern w:val="0"/>
    </w:rPr>
  </w:style>
  <w:style w:type="character" w:customStyle="1" w:styleId="unnamed31">
    <w:name w:val="unnamed31"/>
    <w:rPr>
      <w:rFonts w:ascii="宋体" w:eastAsia="宋体" w:hAnsi="宋体"/>
      <w:kern w:val="2"/>
      <w:sz w:val="28"/>
      <w:szCs w:val="24"/>
      <w:lang w:val="en-US" w:eastAsia="zh-CN" w:bidi="ar-SA"/>
    </w:rPr>
  </w:style>
  <w:style w:type="paragraph" w:customStyle="1" w:styleId="lsf">
    <w:name w:val="表格lsf"/>
    <w:basedOn w:val="afa"/>
    <w:pPr>
      <w:spacing w:line="0" w:lineRule="atLeast"/>
      <w:ind w:rightChars="-45" w:right="-94"/>
      <w:jc w:val="center"/>
    </w:pPr>
    <w:rPr>
      <w:rFonts w:ascii="宋体" w:hAnsi="宋体"/>
      <w:bCs/>
      <w:szCs w:val="20"/>
    </w:rPr>
  </w:style>
  <w:style w:type="character" w:customStyle="1" w:styleId="Charfa">
    <w:name w:val="中间 Char"/>
    <w:rPr>
      <w:rFonts w:ascii="宋体" w:eastAsia="仿宋_GB2312" w:hAnsi="宋体"/>
      <w:b/>
      <w:spacing w:val="20"/>
      <w:kern w:val="2"/>
      <w:position w:val="6"/>
      <w:sz w:val="32"/>
      <w:szCs w:val="32"/>
      <w:lang w:val="en-US" w:eastAsia="zh-CN" w:bidi="ar-SA"/>
    </w:rPr>
  </w:style>
  <w:style w:type="character" w:customStyle="1" w:styleId="CharChare">
    <w:name w:val="表名 Char Char"/>
    <w:rPr>
      <w:rFonts w:ascii="仿宋_GB2312" w:eastAsia="仿宋_GB2312" w:hAnsi="宋体"/>
      <w:spacing w:val="20"/>
      <w:kern w:val="2"/>
      <w:sz w:val="28"/>
      <w:szCs w:val="24"/>
      <w:lang w:val="en-US" w:eastAsia="zh-CN" w:bidi="ar-SA"/>
    </w:rPr>
  </w:style>
  <w:style w:type="paragraph" w:customStyle="1" w:styleId="1ff9">
    <w:name w:val="리스트 1"/>
    <w:pPr>
      <w:spacing w:line="360" w:lineRule="auto"/>
      <w:ind w:left="882" w:hanging="315"/>
      <w:jc w:val="both"/>
    </w:pPr>
    <w:rPr>
      <w:rFonts w:ascii="Gulim" w:eastAsia="Gulim" w:hAnsi="Gulim"/>
      <w:kern w:val="2"/>
      <w:sz w:val="22"/>
      <w:szCs w:val="32"/>
      <w:lang w:eastAsia="ko-KR"/>
    </w:rPr>
  </w:style>
  <w:style w:type="paragraph" w:customStyle="1" w:styleId="afffffffffffffa">
    <w:name w:val="封面落款"/>
    <w:basedOn w:val="afa"/>
    <w:pPr>
      <w:adjustRightInd w:val="0"/>
      <w:spacing w:line="300" w:lineRule="auto"/>
      <w:jc w:val="center"/>
      <w:textAlignment w:val="baseline"/>
    </w:pPr>
    <w:rPr>
      <w:spacing w:val="10"/>
      <w:kern w:val="0"/>
      <w:sz w:val="30"/>
      <w:szCs w:val="20"/>
    </w:rPr>
  </w:style>
  <w:style w:type="paragraph" w:customStyle="1" w:styleId="221175">
    <w:name w:val="样式 目录 2目录 21 + 首行缩进:  1.75 字符"/>
    <w:basedOn w:val="210"/>
    <w:pPr>
      <w:tabs>
        <w:tab w:val="left" w:pos="960"/>
        <w:tab w:val="right" w:leader="dot" w:pos="9323"/>
      </w:tabs>
      <w:spacing w:line="400" w:lineRule="exact"/>
      <w:ind w:left="0" w:firstLine="350"/>
    </w:pPr>
    <w:rPr>
      <w:rFonts w:eastAsia="黑体"/>
      <w:szCs w:val="20"/>
    </w:rPr>
  </w:style>
  <w:style w:type="paragraph" w:customStyle="1" w:styleId="3175">
    <w:name w:val="样式 目录 3 + 首行缩进:  1.75 字符"/>
    <w:basedOn w:val="3111"/>
    <w:pPr>
      <w:ind w:firstLine="350"/>
    </w:pPr>
  </w:style>
  <w:style w:type="paragraph" w:customStyle="1" w:styleId="afffffffffffffb">
    <w:name w:val="正文重点条目"/>
    <w:basedOn w:val="aff4"/>
    <w:pPr>
      <w:tabs>
        <w:tab w:val="left" w:pos="480"/>
      </w:tabs>
      <w:snapToGrid/>
      <w:spacing w:after="0" w:line="400" w:lineRule="exact"/>
      <w:ind w:firstLineChars="175" w:firstLine="175"/>
    </w:pPr>
    <w:rPr>
      <w:color w:val="0000FF"/>
      <w:szCs w:val="24"/>
    </w:rPr>
  </w:style>
  <w:style w:type="character" w:customStyle="1" w:styleId="Charfb">
    <w:name w:val="正文重点条目 Char"/>
    <w:rPr>
      <w:rFonts w:ascii="宋体" w:eastAsia="宋体" w:hAnsi="宋体"/>
      <w:color w:val="0000FF"/>
      <w:kern w:val="2"/>
      <w:sz w:val="24"/>
      <w:szCs w:val="24"/>
      <w:lang w:val="en-US" w:eastAsia="zh-CN" w:bidi="ar-SA"/>
    </w:rPr>
  </w:style>
  <w:style w:type="character" w:customStyle="1" w:styleId="Char18">
    <w:name w:val="正文重点条目 Char1"/>
    <w:rPr>
      <w:rFonts w:ascii="宋体" w:eastAsia="宋体" w:hAnsi="宋体"/>
      <w:color w:val="0000FF"/>
      <w:kern w:val="2"/>
      <w:sz w:val="24"/>
      <w:szCs w:val="24"/>
      <w:lang w:val="en-US" w:eastAsia="zh-CN" w:bidi="ar-SA"/>
    </w:rPr>
  </w:style>
  <w:style w:type="paragraph" w:customStyle="1" w:styleId="afffffffffffffc">
    <w:name w:val="正文文档(首行缩进）"/>
    <w:basedOn w:val="afa"/>
    <w:pPr>
      <w:adjustRightInd w:val="0"/>
      <w:spacing w:line="300" w:lineRule="auto"/>
    </w:pPr>
    <w:rPr>
      <w:kern w:val="0"/>
      <w:szCs w:val="20"/>
    </w:rPr>
  </w:style>
  <w:style w:type="paragraph" w:customStyle="1" w:styleId="2ffb">
    <w:name w:val="正文 + 首行缩进:  2 字符"/>
    <w:basedOn w:val="afa"/>
    <w:pPr>
      <w:adjustRightInd w:val="0"/>
      <w:spacing w:line="300" w:lineRule="auto"/>
    </w:pPr>
    <w:rPr>
      <w:kern w:val="0"/>
      <w:szCs w:val="28"/>
      <w:lang w:val="zh-CN"/>
    </w:rPr>
  </w:style>
  <w:style w:type="paragraph" w:customStyle="1" w:styleId="1175">
    <w:name w:val="样式 目录 1 + 首行缩进:  1.75 字符"/>
    <w:basedOn w:val="111"/>
    <w:pPr>
      <w:spacing w:before="0" w:line="400" w:lineRule="exact"/>
    </w:pPr>
    <w:rPr>
      <w:sz w:val="28"/>
      <w:szCs w:val="20"/>
    </w:rPr>
  </w:style>
  <w:style w:type="paragraph" w:customStyle="1" w:styleId="31751">
    <w:name w:val="样式 目录 3 + 首行缩进:  1.75 字符1"/>
    <w:basedOn w:val="afa"/>
    <w:pPr>
      <w:spacing w:line="400" w:lineRule="exact"/>
    </w:pPr>
    <w:rPr>
      <w:rFonts w:asciiTheme="minorHAnsi" w:eastAsia="黑体"/>
      <w:sz w:val="20"/>
      <w:szCs w:val="20"/>
    </w:rPr>
  </w:style>
  <w:style w:type="paragraph" w:customStyle="1" w:styleId="11751">
    <w:name w:val="样式 目录 1 + 首行缩进:  1.75 字符1"/>
    <w:basedOn w:val="111"/>
    <w:pPr>
      <w:spacing w:before="0" w:line="400" w:lineRule="exact"/>
    </w:pPr>
    <w:rPr>
      <w:sz w:val="28"/>
      <w:szCs w:val="20"/>
    </w:rPr>
  </w:style>
  <w:style w:type="paragraph" w:customStyle="1" w:styleId="4175">
    <w:name w:val="样式 目录 4图纸目录 + 首行缩进:  1.75 字符"/>
    <w:basedOn w:val="410"/>
    <w:pPr>
      <w:spacing w:line="400" w:lineRule="exact"/>
      <w:ind w:left="0"/>
    </w:pPr>
    <w:rPr>
      <w:rFonts w:ascii="Times New Roman" w:eastAsia="黑体"/>
    </w:rPr>
  </w:style>
  <w:style w:type="paragraph" w:customStyle="1" w:styleId="11752">
    <w:name w:val="样式 目录 1 + 首行缩进:  1.75 字符2"/>
    <w:basedOn w:val="111"/>
    <w:pPr>
      <w:spacing w:before="0" w:line="400" w:lineRule="exact"/>
    </w:pPr>
    <w:rPr>
      <w:sz w:val="28"/>
      <w:szCs w:val="20"/>
    </w:rPr>
  </w:style>
  <w:style w:type="paragraph" w:customStyle="1" w:styleId="afffffffffffffd">
    <w:name w:val="样式 基准目录样式 + 自动设置"/>
    <w:basedOn w:val="afffffff"/>
    <w:pPr>
      <w:spacing w:beforeLines="0" w:before="0" w:afterLines="0" w:after="0" w:line="300" w:lineRule="auto"/>
    </w:pPr>
    <w:rPr>
      <w:b/>
      <w:color w:val="auto"/>
    </w:rPr>
  </w:style>
  <w:style w:type="character" w:customStyle="1" w:styleId="CharCharCharCharCharCharCharChar2">
    <w:name w:val="样式 文档正文 + 黑色 Char Char Char Char Char Char Char Char"/>
    <w:rPr>
      <w:rFonts w:ascii="宋体" w:eastAsia="宋体" w:hAnsi="宋体"/>
      <w:kern w:val="2"/>
      <w:sz w:val="24"/>
      <w:szCs w:val="24"/>
      <w:lang w:val="en-US" w:eastAsia="zh-CN" w:bidi="ar-SA"/>
    </w:rPr>
  </w:style>
  <w:style w:type="paragraph" w:customStyle="1" w:styleId="2ffc">
    <w:name w:val="样式 左侧:  2 字符"/>
    <w:basedOn w:val="afa"/>
    <w:rPr>
      <w:rFonts w:cs="宋体"/>
      <w:kern w:val="0"/>
      <w:szCs w:val="20"/>
    </w:rPr>
  </w:style>
  <w:style w:type="paragraph" w:customStyle="1" w:styleId="8CharChar">
    <w:name w:val="8 Char Char"/>
    <w:basedOn w:val="aff8"/>
    <w:pPr>
      <w:spacing w:line="240" w:lineRule="auto"/>
    </w:pPr>
    <w:rPr>
      <w:rFonts w:ascii="Tahoma" w:hAnsi="Tahoma"/>
    </w:rPr>
  </w:style>
  <w:style w:type="paragraph" w:customStyle="1" w:styleId="afffffffffffffe">
    <w:name w:val="样式 表格内容 + 五号 自动设置"/>
    <w:basedOn w:val="a1"/>
    <w:pPr>
      <w:keepNext w:val="0"/>
      <w:keepLines w:val="0"/>
      <w:numPr>
        <w:numId w:val="0"/>
      </w:numPr>
      <w:adjustRightInd w:val="0"/>
      <w:spacing w:line="240" w:lineRule="atLeast"/>
      <w:jc w:val="center"/>
      <w:textAlignment w:val="baseline"/>
    </w:pPr>
    <w:rPr>
      <w:rFonts w:hAnsi="宋体"/>
      <w:sz w:val="21"/>
      <w:szCs w:val="21"/>
    </w:rPr>
  </w:style>
  <w:style w:type="paragraph" w:customStyle="1" w:styleId="CharChar1Char0">
    <w:name w:val="文档正文 Char Char1 Char"/>
    <w:basedOn w:val="afa"/>
    <w:pPr>
      <w:adjustRightInd w:val="0"/>
      <w:spacing w:line="480" w:lineRule="atLeast"/>
      <w:ind w:firstLine="567"/>
      <w:textAlignment w:val="baseline"/>
    </w:pPr>
    <w:rPr>
      <w:rFonts w:ascii="宋体" w:hAnsi="宋体"/>
      <w:kern w:val="0"/>
      <w:szCs w:val="20"/>
    </w:rPr>
  </w:style>
  <w:style w:type="paragraph" w:customStyle="1" w:styleId="CharCharChar1CharCharChar">
    <w:name w:val="Char Char Char1 Char Char Char"/>
    <w:basedOn w:val="aff8"/>
    <w:pPr>
      <w:spacing w:before="240" w:after="240" w:line="240" w:lineRule="auto"/>
      <w:ind w:leftChars="100" w:left="100" w:rightChars="100" w:right="100"/>
    </w:pPr>
    <w:rPr>
      <w:rFonts w:ascii="宋体" w:hAnsi="宋体"/>
    </w:rPr>
  </w:style>
  <w:style w:type="paragraph" w:customStyle="1" w:styleId="08515">
    <w:name w:val="样式 小四 首行缩进:  0.85 厘米 行距: 1.5 倍行距"/>
    <w:basedOn w:val="afa"/>
    <w:pPr>
      <w:adjustRightInd w:val="0"/>
      <w:textAlignment w:val="baseline"/>
    </w:pPr>
    <w:rPr>
      <w:rFonts w:cs="宋体"/>
      <w:kern w:val="0"/>
      <w:szCs w:val="20"/>
    </w:rPr>
  </w:style>
  <w:style w:type="paragraph" w:customStyle="1" w:styleId="ParaCharCharCharCharCharCharCharCharChar1CharCharCharCharCharCharCharCharCharCharCharCharCharCharCharCharCharCharCharCharCharCharCharCharCharCharCharCharCharCharCharCharChar">
    <w:name w:val="默认段落字体 Para Char Char Char Char Char Char Char Char Char1 Char Char Char Char Char Char Char Char Char Char Char Char Char Char Char Char Char Char Char Char Char Char Char Char Char Char Char Char Char Char Char Char Char"/>
    <w:basedOn w:val="aff8"/>
    <w:link w:val="ParaCharCharCharCharCharCharCharCharChar1CharCharCharCharCharCharCharCharCharCharCharCharCharCharCharCharCharCharCharCharCharCharCharCharCharCharCharCharCharCharCharCharCharChar"/>
    <w:pPr>
      <w:spacing w:line="240" w:lineRule="auto"/>
    </w:pPr>
    <w:rPr>
      <w:rFonts w:ascii="Tahoma" w:hAnsi="Tahoma"/>
    </w:rPr>
  </w:style>
  <w:style w:type="paragraph" w:customStyle="1" w:styleId="sheji">
    <w:name w:val="sheji"/>
    <w:basedOn w:val="a9"/>
    <w:pPr>
      <w:numPr>
        <w:numId w:val="0"/>
      </w:numPr>
      <w:autoSpaceDE w:val="0"/>
      <w:autoSpaceDN w:val="0"/>
      <w:spacing w:line="360" w:lineRule="atLeast"/>
      <w:textAlignment w:val="auto"/>
    </w:pPr>
    <w:rPr>
      <w:rFonts w:ascii="长城仿宋" w:eastAsia="长城仿宋" w:hAnsi="宋体" w:cs="Arial"/>
      <w:szCs w:val="20"/>
    </w:rPr>
  </w:style>
  <w:style w:type="paragraph" w:customStyle="1" w:styleId="100">
    <w:name w:val="样式 宋体 10 磅 居中 行距: 单倍行距"/>
    <w:basedOn w:val="affffffff6"/>
    <w:pPr>
      <w:spacing w:line="240" w:lineRule="auto"/>
      <w:jc w:val="center"/>
    </w:pPr>
    <w:rPr>
      <w:rFonts w:cs="宋体"/>
    </w:rPr>
  </w:style>
  <w:style w:type="paragraph" w:customStyle="1" w:styleId="CharChar1CharChar">
    <w:name w:val="文档正文 Char Char1 Char Char"/>
    <w:basedOn w:val="afa"/>
    <w:pPr>
      <w:adjustRightInd w:val="0"/>
      <w:spacing w:line="480" w:lineRule="atLeast"/>
      <w:ind w:firstLine="567"/>
      <w:jc w:val="center"/>
      <w:textAlignment w:val="baseline"/>
    </w:pPr>
    <w:rPr>
      <w:rFonts w:ascii="宋体" w:hAnsi="宋体"/>
      <w:kern w:val="0"/>
      <w:szCs w:val="20"/>
    </w:rPr>
  </w:style>
  <w:style w:type="paragraph" w:customStyle="1" w:styleId="affffffffffffff">
    <w:name w:val="样式 表格 + 居中"/>
    <w:basedOn w:val="afffff7"/>
    <w:pPr>
      <w:widowControl w:val="0"/>
      <w:tabs>
        <w:tab w:val="clear" w:pos="960"/>
        <w:tab w:val="clear" w:pos="3828"/>
      </w:tabs>
      <w:overflowPunct/>
      <w:autoSpaceDE/>
      <w:autoSpaceDN/>
      <w:spacing w:line="340" w:lineRule="atLeast"/>
      <w:ind w:rightChars="3" w:right="6" w:hangingChars="10" w:hanging="21"/>
    </w:pPr>
    <w:rPr>
      <w:rFonts w:hAnsi="宋体"/>
      <w:color w:val="auto"/>
      <w:spacing w:val="-20"/>
      <w:kern w:val="2"/>
      <w:sz w:val="18"/>
      <w:szCs w:val="18"/>
    </w:rPr>
  </w:style>
  <w:style w:type="paragraph" w:customStyle="1" w:styleId="affffffffffffff0">
    <w:name w:val="样式 表格 + 宋体 五号 居中"/>
    <w:basedOn w:val="afffff7"/>
    <w:pPr>
      <w:widowControl w:val="0"/>
      <w:tabs>
        <w:tab w:val="clear" w:pos="960"/>
        <w:tab w:val="clear" w:pos="3828"/>
      </w:tabs>
      <w:overflowPunct/>
      <w:autoSpaceDE/>
      <w:autoSpaceDN/>
      <w:ind w:right="0" w:hangingChars="10" w:hanging="21"/>
    </w:pPr>
    <w:rPr>
      <w:rFonts w:hAnsi="宋体"/>
      <w:color w:val="auto"/>
      <w:spacing w:val="-20"/>
      <w:kern w:val="2"/>
      <w:sz w:val="18"/>
      <w:szCs w:val="24"/>
    </w:rPr>
  </w:style>
  <w:style w:type="character" w:customStyle="1" w:styleId="CharCharChar5">
    <w:name w:val="表头 Char Char Char"/>
    <w:rPr>
      <w:rFonts w:ascii="Tahoma" w:eastAsia="仿宋_GB2312" w:hAnsi="Tahoma"/>
      <w:spacing w:val="-8"/>
      <w:kern w:val="24"/>
      <w:sz w:val="28"/>
      <w:szCs w:val="28"/>
      <w:lang w:val="zh-CN" w:eastAsia="zh-CN" w:bidi="ar-SA"/>
    </w:rPr>
  </w:style>
  <w:style w:type="character" w:customStyle="1" w:styleId="2Char1Ch">
    <w:name w:val="第一章 标题 2 Char1 Ch"/>
    <w:rPr>
      <w:rFonts w:ascii="宋体" w:eastAsia="宋体" w:hAnsi="宋体"/>
      <w:kern w:val="2"/>
      <w:sz w:val="24"/>
      <w:szCs w:val="24"/>
      <w:lang w:val="en-US" w:eastAsia="zh-CN" w:bidi="ar-SA"/>
    </w:rPr>
  </w:style>
  <w:style w:type="paragraph" w:customStyle="1" w:styleId="1H1HeadingOnePIM1SectionHeadh1l11Heading01">
    <w:name w:val="样式 标题 1H1Heading OnePIM 1Section Headh1l11Heading 0标题 1..."/>
    <w:basedOn w:val="1"/>
    <w:semiHidden/>
    <w:pPr>
      <w:pageBreakBefore w:val="0"/>
      <w:numPr>
        <w:numId w:val="0"/>
      </w:numPr>
      <w:tabs>
        <w:tab w:val="clear" w:pos="480"/>
        <w:tab w:val="left" w:pos="0"/>
      </w:tabs>
      <w:spacing w:before="160" w:after="160" w:line="240" w:lineRule="auto"/>
      <w:ind w:firstLine="482"/>
    </w:pPr>
    <w:rPr>
      <w:bCs w:val="0"/>
      <w:szCs w:val="20"/>
    </w:rPr>
  </w:style>
  <w:style w:type="paragraph" w:customStyle="1" w:styleId="22Heading2HiddenHeading2CCBSheading2H2h2">
    <w:name w:val="样式 标题 2第一章 标题 2Heading 2 HiddenHeading 2 CCBSheading 2H2h2..."/>
    <w:basedOn w:val="2"/>
    <w:semiHidden/>
    <w:pPr>
      <w:numPr>
        <w:ilvl w:val="0"/>
        <w:numId w:val="0"/>
      </w:numPr>
      <w:tabs>
        <w:tab w:val="clear" w:pos="480"/>
        <w:tab w:val="left" w:pos="1320"/>
      </w:tabs>
      <w:spacing w:before="160" w:after="160" w:line="0" w:lineRule="atLeast"/>
      <w:ind w:left="1320" w:firstLine="179"/>
    </w:pPr>
    <w:rPr>
      <w:bCs w:val="0"/>
      <w:spacing w:val="4"/>
      <w:kern w:val="0"/>
      <w:szCs w:val="20"/>
    </w:rPr>
  </w:style>
  <w:style w:type="paragraph" w:customStyle="1" w:styleId="3BoldHeadbh3h3HeadingThreeH3level3PIM3Level34">
    <w:name w:val="样式 标题 3Bold Headbh3h3Heading ThreeH3level_3PIM 3Level 3...4"/>
    <w:basedOn w:val="3"/>
    <w:semiHidden/>
    <w:pPr>
      <w:numPr>
        <w:ilvl w:val="0"/>
        <w:numId w:val="0"/>
      </w:numPr>
      <w:tabs>
        <w:tab w:val="left" w:pos="1740"/>
      </w:tabs>
      <w:spacing w:before="160" w:after="160" w:line="300" w:lineRule="auto"/>
      <w:ind w:left="357" w:right="210" w:firstLine="2"/>
    </w:pPr>
    <w:rPr>
      <w:rFonts w:hAnsi="Arial"/>
      <w:kern w:val="16"/>
      <w:sz w:val="24"/>
      <w:szCs w:val="20"/>
    </w:rPr>
  </w:style>
  <w:style w:type="character" w:customStyle="1" w:styleId="CharCharCharCharCharCharChar1">
    <w:name w:val="样式 文档正文 + 黑色 Char Char Char Char Char Char Char"/>
    <w:basedOn w:val="CharChar1CharCharChar"/>
    <w:rPr>
      <w:rFonts w:ascii="宋体" w:eastAsia="宋体" w:hAnsi="宋体"/>
      <w:kern w:val="2"/>
      <w:sz w:val="24"/>
      <w:szCs w:val="24"/>
      <w:lang w:val="en-US" w:eastAsia="zh-CN" w:bidi="ar-SA"/>
    </w:rPr>
  </w:style>
  <w:style w:type="character" w:customStyle="1" w:styleId="CharChar1CharCharChar">
    <w:name w:val="文档正文 Char Char1 Char Char Char"/>
    <w:rPr>
      <w:rFonts w:ascii="宋体" w:eastAsia="宋体" w:hAnsi="宋体"/>
      <w:kern w:val="2"/>
      <w:sz w:val="24"/>
      <w:szCs w:val="24"/>
      <w:lang w:val="en-US" w:eastAsia="zh-CN" w:bidi="ar-SA"/>
    </w:rPr>
  </w:style>
  <w:style w:type="paragraph" w:customStyle="1" w:styleId="affffffffffffff1">
    <w:name w:val="表格样式"/>
    <w:basedOn w:val="afa"/>
    <w:pPr>
      <w:adjustRightInd w:val="0"/>
      <w:spacing w:line="312" w:lineRule="atLeast"/>
      <w:jc w:val="center"/>
      <w:textAlignment w:val="baseline"/>
    </w:pPr>
    <w:rPr>
      <w:rFonts w:ascii="宋体" w:hAnsi="宋体" w:cs="宋体"/>
      <w:kern w:val="0"/>
      <w:sz w:val="21"/>
      <w:szCs w:val="20"/>
    </w:rPr>
  </w:style>
  <w:style w:type="paragraph" w:customStyle="1" w:styleId="affffffffffffff2">
    <w:name w:val="样式 宋体 居中 行距: 单倍行距"/>
    <w:basedOn w:val="afa"/>
    <w:pPr>
      <w:adjustRightInd w:val="0"/>
      <w:spacing w:line="240" w:lineRule="auto"/>
      <w:jc w:val="center"/>
      <w:textAlignment w:val="baseline"/>
    </w:pPr>
    <w:rPr>
      <w:rFonts w:ascii="宋体" w:hAnsi="宋体" w:cs="宋体"/>
      <w:kern w:val="0"/>
      <w:sz w:val="21"/>
      <w:szCs w:val="20"/>
    </w:rPr>
  </w:style>
  <w:style w:type="paragraph" w:customStyle="1" w:styleId="affffffffffffff3">
    <w:name w:val="图纸说明"/>
    <w:basedOn w:val="afa"/>
    <w:pPr>
      <w:adjustRightInd w:val="0"/>
      <w:spacing w:line="240" w:lineRule="auto"/>
    </w:pPr>
    <w:rPr>
      <w:rFonts w:ascii="宋体"/>
    </w:rPr>
  </w:style>
  <w:style w:type="paragraph" w:customStyle="1" w:styleId="CharCharChar1CharCharChar1CharCharCharCharCharCharCharCharCharChar">
    <w:name w:val="Char Char Char1 Char Char Char1 Char Char Char Char Char Char Char Char Char Char"/>
    <w:basedOn w:val="aff8"/>
    <w:pPr>
      <w:spacing w:before="240" w:after="240" w:line="240" w:lineRule="auto"/>
      <w:ind w:leftChars="100" w:left="100" w:rightChars="100" w:right="100"/>
    </w:pPr>
    <w:rPr>
      <w:rFonts w:ascii="宋体" w:hAnsi="宋体"/>
    </w:rPr>
  </w:style>
  <w:style w:type="paragraph" w:customStyle="1" w:styleId="CharCharChar1Char1">
    <w:name w:val="Char Char Char1 Char1"/>
    <w:basedOn w:val="aff8"/>
    <w:pPr>
      <w:spacing w:line="240" w:lineRule="auto"/>
    </w:pPr>
    <w:rPr>
      <w:rFonts w:ascii="宋体" w:hAnsi="宋体"/>
    </w:rPr>
  </w:style>
  <w:style w:type="character" w:customStyle="1" w:styleId="V1CharChar2">
    <w:name w:val="表格内容五号(V1) Char Char"/>
    <w:rPr>
      <w:rFonts w:eastAsia="宋体" w:cs="Arial Unicode MS"/>
      <w:sz w:val="21"/>
      <w:szCs w:val="21"/>
      <w:lang w:val="en-US" w:eastAsia="zh-CN" w:bidi="ar-SA"/>
    </w:rPr>
  </w:style>
  <w:style w:type="paragraph" w:customStyle="1" w:styleId="CharCharChar1CharCharChar1Char">
    <w:name w:val="Char Char Char1 Char Char Char1 Char"/>
    <w:basedOn w:val="aff8"/>
    <w:pPr>
      <w:spacing w:before="240" w:after="240" w:line="240" w:lineRule="auto"/>
      <w:ind w:leftChars="100" w:left="100" w:rightChars="100" w:right="100"/>
    </w:pPr>
    <w:rPr>
      <w:rFonts w:ascii="宋体" w:hAnsi="宋体"/>
    </w:rPr>
  </w:style>
  <w:style w:type="paragraph" w:customStyle="1" w:styleId="affffffffffffff4">
    <w:name w:val="正文表标题"/>
    <w:next w:val="afa"/>
    <w:pPr>
      <w:tabs>
        <w:tab w:val="left" w:pos="1740"/>
      </w:tabs>
      <w:spacing w:line="600" w:lineRule="exact"/>
      <w:ind w:left="1740" w:hanging="420"/>
      <w:jc w:val="center"/>
    </w:pPr>
    <w:rPr>
      <w:rFonts w:ascii="黑体" w:eastAsia="黑体"/>
      <w:kern w:val="2"/>
      <w:sz w:val="21"/>
      <w:szCs w:val="32"/>
    </w:rPr>
  </w:style>
  <w:style w:type="paragraph" w:customStyle="1" w:styleId="CharCharChar1CharCharChar1CharCharCharChar">
    <w:name w:val="Char Char Char1 Char Char Char1 Char Char Char Char"/>
    <w:basedOn w:val="aff8"/>
    <w:pPr>
      <w:spacing w:before="240" w:after="240" w:line="240" w:lineRule="auto"/>
      <w:ind w:leftChars="100" w:left="100" w:rightChars="100" w:right="100"/>
    </w:pPr>
    <w:rPr>
      <w:rFonts w:ascii="宋体" w:hAnsi="宋体"/>
    </w:rPr>
  </w:style>
  <w:style w:type="paragraph" w:customStyle="1" w:styleId="CharCharChar1CharCharChar1CharCharCharCharCharChar">
    <w:name w:val="Char Char Char1 Char Char Char1 Char Char Char Char Char Char"/>
    <w:basedOn w:val="aff8"/>
    <w:pPr>
      <w:spacing w:before="240" w:after="240" w:line="240" w:lineRule="auto"/>
      <w:ind w:leftChars="100" w:left="100" w:rightChars="100" w:right="100"/>
    </w:pPr>
    <w:rPr>
      <w:rFonts w:ascii="宋体" w:hAnsi="宋体"/>
    </w:rPr>
  </w:style>
  <w:style w:type="paragraph" w:customStyle="1" w:styleId="CharCharChar1CharCharChar1CharCharCharCharCharCharChar">
    <w:name w:val="Char Char Char1 Char Char Char1 Char Char Char Char Char Char Char"/>
    <w:basedOn w:val="aff8"/>
    <w:pPr>
      <w:spacing w:before="240" w:after="240" w:line="240" w:lineRule="auto"/>
      <w:ind w:leftChars="100" w:left="100" w:rightChars="100" w:right="100"/>
    </w:pPr>
    <w:rPr>
      <w:rFonts w:ascii="宋体" w:hAnsi="宋体"/>
    </w:rPr>
  </w:style>
  <w:style w:type="paragraph" w:customStyle="1" w:styleId="Heading2H2">
    <w:name w:val="Heading 2.H2"/>
    <w:basedOn w:val="afa"/>
    <w:next w:val="afa"/>
    <w:pPr>
      <w:keepNext/>
      <w:tabs>
        <w:tab w:val="left" w:pos="2250"/>
      </w:tabs>
      <w:spacing w:before="567" w:line="240" w:lineRule="auto"/>
      <w:ind w:left="2268" w:hanging="1134"/>
      <w:outlineLvl w:val="1"/>
    </w:pPr>
    <w:rPr>
      <w:rFonts w:ascii="Arial" w:hAnsi="Arial"/>
      <w:b/>
      <w:kern w:val="0"/>
      <w:szCs w:val="20"/>
      <w:lang w:val="en-GB" w:eastAsia="en-US"/>
    </w:rPr>
  </w:style>
  <w:style w:type="paragraph" w:customStyle="1" w:styleId="CharCharCharCharCharCharChar2">
    <w:name w:val="Char Char Char Char Char Char Char2"/>
    <w:basedOn w:val="aff8"/>
    <w:pPr>
      <w:spacing w:line="240" w:lineRule="auto"/>
    </w:pPr>
    <w:rPr>
      <w:rFonts w:ascii="宋体" w:hAnsi="宋体"/>
    </w:rPr>
  </w:style>
  <w:style w:type="paragraph" w:customStyle="1" w:styleId="8CharCharCharChar">
    <w:name w:val="8 Char Char Char Char"/>
    <w:basedOn w:val="aff8"/>
    <w:pPr>
      <w:spacing w:before="240" w:after="240" w:line="240" w:lineRule="auto"/>
      <w:ind w:leftChars="100" w:left="100" w:rightChars="100" w:right="100"/>
    </w:pPr>
    <w:rPr>
      <w:rFonts w:ascii="宋体" w:hAnsi="宋体"/>
    </w:rPr>
  </w:style>
  <w:style w:type="paragraph" w:customStyle="1" w:styleId="CharChar1CharCharCharCharCharCharCharCharCharCharCharCharCharCharCharCharCharCharChar">
    <w:name w:val="Char Char1 Char Char Char Char Char Char Char Char Char Char Char Char Char Char Char Char Char Char Char"/>
    <w:basedOn w:val="aff8"/>
    <w:pPr>
      <w:spacing w:line="240" w:lineRule="auto"/>
    </w:pPr>
    <w:rPr>
      <w:rFonts w:ascii="Tahoma" w:hAnsi="Tahoma"/>
    </w:rPr>
  </w:style>
  <w:style w:type="paragraph" w:customStyle="1" w:styleId="affffffffffffff5">
    <w:name w:val="工程全程"/>
    <w:pPr>
      <w:widowControl w:val="0"/>
      <w:adjustRightInd w:val="0"/>
      <w:spacing w:before="120" w:after="120" w:line="312" w:lineRule="atLeast"/>
      <w:ind w:right="879" w:firstLine="839"/>
      <w:jc w:val="center"/>
    </w:pPr>
    <w:rPr>
      <w:rFonts w:ascii="黑体" w:eastAsia="黑体"/>
      <w:b/>
      <w:kern w:val="2"/>
      <w:sz w:val="36"/>
      <w:szCs w:val="32"/>
    </w:rPr>
  </w:style>
  <w:style w:type="paragraph" w:customStyle="1" w:styleId="affffffffffffff6">
    <w:name w:val="表格及插图"/>
    <w:pPr>
      <w:widowControl w:val="0"/>
      <w:spacing w:line="360" w:lineRule="atLeast"/>
      <w:ind w:firstLine="641"/>
      <w:jc w:val="center"/>
    </w:pPr>
    <w:rPr>
      <w:rFonts w:ascii="宋体" w:eastAsia="黑体" w:hAnsi="宋体"/>
      <w:kern w:val="2"/>
      <w:sz w:val="24"/>
      <w:szCs w:val="32"/>
    </w:rPr>
  </w:style>
  <w:style w:type="paragraph" w:customStyle="1" w:styleId="yuan">
    <w:name w:val="yuan"/>
    <w:basedOn w:val="2"/>
    <w:pPr>
      <w:widowControl w:val="0"/>
      <w:numPr>
        <w:ilvl w:val="0"/>
        <w:numId w:val="0"/>
      </w:numPr>
      <w:tabs>
        <w:tab w:val="clear" w:pos="480"/>
        <w:tab w:val="left" w:pos="1002"/>
      </w:tabs>
      <w:spacing w:before="160" w:after="160" w:line="240" w:lineRule="auto"/>
      <w:ind w:left="1002" w:hanging="576"/>
    </w:pPr>
    <w:rPr>
      <w:rFonts w:ascii="宋体" w:eastAsia="宋体" w:hAnsi="宋体"/>
      <w:bCs w:val="0"/>
      <w:kern w:val="2"/>
      <w:sz w:val="24"/>
      <w:szCs w:val="24"/>
    </w:rPr>
  </w:style>
  <w:style w:type="paragraph" w:customStyle="1" w:styleId="affffffffffffff7">
    <w:name w:val="表头编号"/>
    <w:basedOn w:val="afa"/>
    <w:semiHidden/>
    <w:pPr>
      <w:keepNext/>
      <w:autoSpaceDE w:val="0"/>
      <w:autoSpaceDN w:val="0"/>
      <w:adjustRightInd w:val="0"/>
      <w:spacing w:line="300" w:lineRule="auto"/>
      <w:ind w:left="560"/>
      <w:textAlignment w:val="bottom"/>
    </w:pPr>
    <w:rPr>
      <w:color w:val="000000"/>
      <w:kern w:val="28"/>
      <w:szCs w:val="28"/>
    </w:rPr>
  </w:style>
  <w:style w:type="paragraph" w:customStyle="1" w:styleId="affffffffffffff8">
    <w:name w:val="样式 文档正文 +"/>
    <w:basedOn w:val="a9"/>
    <w:pPr>
      <w:numPr>
        <w:numId w:val="0"/>
      </w:numPr>
      <w:spacing w:line="440" w:lineRule="atLeast"/>
    </w:pPr>
    <w:rPr>
      <w:rFonts w:ascii="宋体" w:hAnsi="宋体" w:cs="宋体"/>
      <w:spacing w:val="4"/>
      <w:szCs w:val="20"/>
    </w:rPr>
  </w:style>
  <w:style w:type="character" w:customStyle="1" w:styleId="1Char0">
    <w:name w:val="样式1 Char"/>
    <w:link w:val="1f0"/>
    <w:qFormat/>
    <w:rPr>
      <w:rFonts w:eastAsia="楷体_GB2312"/>
      <w:b/>
      <w:bCs/>
      <w:szCs w:val="24"/>
    </w:rPr>
  </w:style>
  <w:style w:type="paragraph" w:customStyle="1" w:styleId="affffffffffffff9">
    <w:name w:val="标准条文"/>
    <w:basedOn w:val="afa"/>
    <w:pPr>
      <w:topLinePunct/>
      <w:adjustRightInd w:val="0"/>
      <w:spacing w:line="360" w:lineRule="atLeast"/>
      <w:ind w:leftChars="200" w:left="200" w:firstLine="464"/>
      <w:textAlignment w:val="baseline"/>
    </w:pPr>
    <w:rPr>
      <w:rFonts w:ascii="宋体"/>
      <w:spacing w:val="-4"/>
      <w:kern w:val="21"/>
      <w:szCs w:val="20"/>
    </w:rPr>
  </w:style>
  <w:style w:type="paragraph" w:customStyle="1" w:styleId="08520">
    <w:name w:val="样式 宋体 小四 首行缩进:  0.85 厘米 行距: 固定值 20 磅"/>
    <w:basedOn w:val="afa"/>
    <w:pPr>
      <w:spacing w:line="300" w:lineRule="auto"/>
    </w:pPr>
    <w:rPr>
      <w:rFonts w:ascii="宋体" w:cs="宋体"/>
      <w:szCs w:val="20"/>
    </w:rPr>
  </w:style>
  <w:style w:type="paragraph" w:customStyle="1" w:styleId="affffffffffffffa">
    <w:name w:val="标准名称"/>
    <w:basedOn w:val="afa"/>
    <w:pPr>
      <w:adjustRightInd w:val="0"/>
      <w:spacing w:line="312" w:lineRule="atLeast"/>
      <w:jc w:val="center"/>
      <w:textAlignment w:val="baseline"/>
    </w:pPr>
    <w:rPr>
      <w:rFonts w:ascii="黑体" w:eastAsia="黑体"/>
      <w:b/>
      <w:kern w:val="0"/>
      <w:sz w:val="52"/>
      <w:szCs w:val="48"/>
    </w:rPr>
  </w:style>
  <w:style w:type="paragraph" w:customStyle="1" w:styleId="affffffffffffffb">
    <w:name w:val="图示"/>
    <w:basedOn w:val="afa"/>
    <w:next w:val="afa"/>
    <w:pPr>
      <w:autoSpaceDE w:val="0"/>
      <w:autoSpaceDN w:val="0"/>
      <w:adjustRightInd w:val="0"/>
      <w:spacing w:before="105" w:after="320"/>
      <w:jc w:val="center"/>
      <w:outlineLvl w:val="4"/>
    </w:pPr>
    <w:rPr>
      <w:rFonts w:ascii="Arial" w:eastAsia="黑体" w:hAnsi="Arial"/>
      <w:kern w:val="0"/>
      <w:sz w:val="18"/>
      <w:szCs w:val="21"/>
    </w:rPr>
  </w:style>
  <w:style w:type="paragraph" w:customStyle="1" w:styleId="affffffffffffffc">
    <w:name w:val="标注"/>
    <w:basedOn w:val="a9"/>
    <w:pPr>
      <w:numPr>
        <w:numId w:val="0"/>
      </w:numPr>
      <w:adjustRightInd/>
      <w:spacing w:line="440" w:lineRule="atLeast"/>
      <w:textAlignment w:val="auto"/>
    </w:pPr>
    <w:rPr>
      <w:rFonts w:ascii="仿宋_GB2312" w:hAnsi="宋体" w:cs="宋体"/>
      <w:bCs/>
      <w:spacing w:val="4"/>
      <w:sz w:val="21"/>
      <w:szCs w:val="28"/>
    </w:rPr>
  </w:style>
  <w:style w:type="character" w:customStyle="1" w:styleId="h33C">
    <w:name w:val="h33 C"/>
    <w:rPr>
      <w:rFonts w:ascii="黑体" w:eastAsia="黑体"/>
      <w:sz w:val="28"/>
      <w:lang w:val="en-US" w:eastAsia="zh-CN" w:bidi="ar-SA"/>
    </w:rPr>
  </w:style>
  <w:style w:type="character" w:customStyle="1" w:styleId="Head4Ch">
    <w:name w:val="Head 4 Ch"/>
    <w:rPr>
      <w:rFonts w:ascii="Arial" w:eastAsia="黑体" w:hAnsi="Arial"/>
      <w:b/>
      <w:sz w:val="28"/>
      <w:lang w:val="en-US" w:eastAsia="zh-CN" w:bidi="ar-SA"/>
    </w:rPr>
  </w:style>
  <w:style w:type="paragraph" w:customStyle="1" w:styleId="Charfc">
    <w:name w:val="表格题头 Char"/>
    <w:basedOn w:val="afa"/>
    <w:next w:val="afa"/>
    <w:pPr>
      <w:adjustRightInd w:val="0"/>
      <w:spacing w:line="440" w:lineRule="exact"/>
      <w:jc w:val="center"/>
      <w:textAlignment w:val="baseline"/>
    </w:pPr>
    <w:rPr>
      <w:kern w:val="0"/>
    </w:rPr>
  </w:style>
  <w:style w:type="character" w:customStyle="1" w:styleId="CharCharf">
    <w:name w:val="表格题头 Char Char"/>
    <w:rPr>
      <w:rFonts w:eastAsia="黑体"/>
      <w:snapToGrid w:val="0"/>
      <w:sz w:val="24"/>
      <w:szCs w:val="24"/>
      <w:lang w:val="en-US" w:eastAsia="zh-CN" w:bidi="ar-SA"/>
    </w:rPr>
  </w:style>
  <w:style w:type="character" w:customStyle="1" w:styleId="c1">
    <w:name w:val="c1"/>
    <w:basedOn w:val="afb"/>
  </w:style>
  <w:style w:type="paragraph" w:customStyle="1" w:styleId="1ffa">
    <w:name w:val="表格1(小四)"/>
    <w:basedOn w:val="afa"/>
    <w:pPr>
      <w:adjustRightInd w:val="0"/>
      <w:spacing w:line="288" w:lineRule="auto"/>
      <w:jc w:val="center"/>
      <w:textAlignment w:val="center"/>
    </w:pPr>
    <w:rPr>
      <w:rFonts w:eastAsia="楷体_GB2312"/>
      <w:snapToGrid w:val="0"/>
      <w:color w:val="000000"/>
      <w:kern w:val="0"/>
      <w:szCs w:val="20"/>
    </w:rPr>
  </w:style>
  <w:style w:type="paragraph" w:customStyle="1" w:styleId="2ffd">
    <w:name w:val="表格2（四）"/>
    <w:basedOn w:val="1ffa"/>
    <w:pPr>
      <w:jc w:val="left"/>
    </w:pPr>
    <w:rPr>
      <w:rFonts w:eastAsia="黑体"/>
    </w:rPr>
  </w:style>
  <w:style w:type="paragraph" w:customStyle="1" w:styleId="312">
    <w:name w:val="正文文本缩进 31"/>
    <w:basedOn w:val="afa"/>
    <w:pPr>
      <w:tabs>
        <w:tab w:val="left" w:pos="7797"/>
      </w:tabs>
      <w:autoSpaceDE w:val="0"/>
      <w:autoSpaceDN w:val="0"/>
      <w:adjustRightInd w:val="0"/>
      <w:snapToGrid w:val="0"/>
      <w:spacing w:line="312" w:lineRule="atLeast"/>
      <w:ind w:firstLine="425"/>
      <w:textAlignment w:val="baseline"/>
    </w:pPr>
    <w:rPr>
      <w:rFonts w:ascii="仿宋体" w:eastAsia="仿宋体"/>
      <w:snapToGrid w:val="0"/>
      <w:color w:val="000000"/>
      <w:kern w:val="0"/>
      <w:szCs w:val="20"/>
    </w:rPr>
  </w:style>
  <w:style w:type="paragraph" w:customStyle="1" w:styleId="3fd">
    <w:name w:val="表格3（四）"/>
    <w:basedOn w:val="1ffa"/>
    <w:next w:val="afa"/>
    <w:pPr>
      <w:snapToGrid w:val="0"/>
      <w:textAlignment w:val="auto"/>
    </w:pPr>
    <w:rPr>
      <w:color w:val="auto"/>
    </w:rPr>
  </w:style>
  <w:style w:type="paragraph" w:customStyle="1" w:styleId="affffffffffffffd">
    <w:name w:val="表格四号"/>
    <w:pPr>
      <w:widowControl w:val="0"/>
      <w:tabs>
        <w:tab w:val="left" w:pos="720"/>
      </w:tabs>
      <w:autoSpaceDE w:val="0"/>
      <w:autoSpaceDN w:val="0"/>
      <w:adjustRightInd w:val="0"/>
      <w:snapToGrid w:val="0"/>
      <w:spacing w:line="288" w:lineRule="auto"/>
      <w:ind w:firstLine="641"/>
      <w:jc w:val="center"/>
    </w:pPr>
    <w:rPr>
      <w:kern w:val="2"/>
      <w:sz w:val="18"/>
      <w:szCs w:val="32"/>
    </w:rPr>
  </w:style>
  <w:style w:type="paragraph" w:customStyle="1" w:styleId="5b">
    <w:name w:val="表格正文（5号）"/>
    <w:basedOn w:val="4f1"/>
    <w:pPr>
      <w:textAlignment w:val="baseline"/>
    </w:pPr>
    <w:rPr>
      <w:rFonts w:eastAsia="宋体"/>
      <w:snapToGrid w:val="0"/>
    </w:rPr>
  </w:style>
  <w:style w:type="paragraph" w:customStyle="1" w:styleId="66">
    <w:name w:val="表格（6号）"/>
    <w:basedOn w:val="afa"/>
    <w:pPr>
      <w:autoSpaceDE w:val="0"/>
      <w:autoSpaceDN w:val="0"/>
      <w:adjustRightInd w:val="0"/>
      <w:snapToGrid w:val="0"/>
      <w:spacing w:line="288" w:lineRule="auto"/>
      <w:jc w:val="center"/>
      <w:textAlignment w:val="baseline"/>
    </w:pPr>
    <w:rPr>
      <w:snapToGrid w:val="0"/>
      <w:kern w:val="0"/>
      <w:sz w:val="18"/>
      <w:szCs w:val="20"/>
    </w:rPr>
  </w:style>
  <w:style w:type="paragraph" w:customStyle="1" w:styleId="affffffffffffffe">
    <w:name w:val="表格正文(五号)"/>
    <w:basedOn w:val="afa"/>
    <w:pPr>
      <w:snapToGrid w:val="0"/>
      <w:spacing w:line="264" w:lineRule="auto"/>
      <w:jc w:val="center"/>
      <w:textAlignment w:val="baseline"/>
    </w:pPr>
    <w:rPr>
      <w:snapToGrid w:val="0"/>
      <w:kern w:val="0"/>
      <w:sz w:val="21"/>
      <w:szCs w:val="20"/>
    </w:rPr>
  </w:style>
  <w:style w:type="paragraph" w:customStyle="1" w:styleId="afffffffffffffff">
    <w:name w:val="表格正文（小四）"/>
    <w:basedOn w:val="afa"/>
    <w:pPr>
      <w:autoSpaceDE w:val="0"/>
      <w:autoSpaceDN w:val="0"/>
      <w:adjustRightInd w:val="0"/>
      <w:snapToGrid w:val="0"/>
      <w:spacing w:line="240" w:lineRule="auto"/>
      <w:jc w:val="center"/>
      <w:textAlignment w:val="baseline"/>
    </w:pPr>
    <w:rPr>
      <w:rFonts w:ascii="楷体_GB2312"/>
      <w:snapToGrid w:val="0"/>
      <w:kern w:val="0"/>
      <w:szCs w:val="20"/>
    </w:rPr>
  </w:style>
  <w:style w:type="paragraph" w:customStyle="1" w:styleId="afffffffffffffff0">
    <w:name w:val="表格正文（五号）"/>
    <w:basedOn w:val="afffffffffffffff"/>
    <w:rPr>
      <w:sz w:val="21"/>
    </w:rPr>
  </w:style>
  <w:style w:type="paragraph" w:customStyle="1" w:styleId="afffffffffffffff1">
    <w:name w:val="表格（六号）"/>
    <w:basedOn w:val="afffff7"/>
    <w:pPr>
      <w:tabs>
        <w:tab w:val="clear" w:pos="960"/>
        <w:tab w:val="clear" w:pos="3828"/>
      </w:tabs>
      <w:overflowPunct/>
      <w:snapToGrid w:val="0"/>
      <w:spacing w:line="288" w:lineRule="auto"/>
      <w:ind w:right="0" w:hangingChars="10" w:hanging="21"/>
    </w:pPr>
    <w:rPr>
      <w:rFonts w:ascii="Times New Roman"/>
      <w:snapToGrid w:val="0"/>
      <w:color w:val="auto"/>
      <w:spacing w:val="-16"/>
      <w:kern w:val="2"/>
      <w:sz w:val="13"/>
      <w:szCs w:val="18"/>
    </w:rPr>
  </w:style>
  <w:style w:type="paragraph" w:customStyle="1" w:styleId="1ffb">
    <w:name w:val="文档结构图1"/>
    <w:basedOn w:val="afa"/>
    <w:pPr>
      <w:shd w:val="clear" w:color="auto" w:fill="000080"/>
      <w:adjustRightInd w:val="0"/>
      <w:snapToGrid w:val="0"/>
      <w:spacing w:line="312" w:lineRule="atLeast"/>
      <w:textAlignment w:val="baseline"/>
    </w:pPr>
    <w:rPr>
      <w:rFonts w:ascii="宋体"/>
      <w:snapToGrid w:val="0"/>
      <w:kern w:val="0"/>
      <w:szCs w:val="20"/>
    </w:rPr>
  </w:style>
  <w:style w:type="paragraph" w:customStyle="1" w:styleId="afffffffffffffff2">
    <w:name w:val="表格小四"/>
    <w:basedOn w:val="afa"/>
    <w:next w:val="afa"/>
    <w:pPr>
      <w:overflowPunct w:val="0"/>
      <w:autoSpaceDE w:val="0"/>
      <w:autoSpaceDN w:val="0"/>
      <w:adjustRightInd w:val="0"/>
      <w:snapToGrid w:val="0"/>
      <w:spacing w:line="288" w:lineRule="auto"/>
      <w:jc w:val="center"/>
      <w:textAlignment w:val="baseline"/>
    </w:pPr>
    <w:rPr>
      <w:snapToGrid w:val="0"/>
      <w:kern w:val="0"/>
      <w:szCs w:val="20"/>
    </w:rPr>
  </w:style>
  <w:style w:type="character" w:customStyle="1" w:styleId="font121">
    <w:name w:val="font121"/>
    <w:rPr>
      <w:sz w:val="24"/>
      <w:szCs w:val="24"/>
    </w:rPr>
  </w:style>
  <w:style w:type="paragraph" w:customStyle="1" w:styleId="afffffffffffffff3">
    <w:name w:val="表格用正文"/>
    <w:basedOn w:val="afa"/>
    <w:pPr>
      <w:snapToGrid w:val="0"/>
      <w:spacing w:line="240" w:lineRule="auto"/>
    </w:pPr>
    <w:rPr>
      <w:rFonts w:ascii="仿宋_GB2312"/>
      <w:snapToGrid w:val="0"/>
      <w:sz w:val="21"/>
    </w:rPr>
  </w:style>
  <w:style w:type="paragraph" w:customStyle="1" w:styleId="xl97">
    <w:name w:val="xl97"/>
    <w:basedOn w:val="afa"/>
    <w:pPr>
      <w:pBdr>
        <w:left w:val="single" w:sz="4" w:space="0" w:color="auto"/>
        <w:bottom w:val="single" w:sz="4" w:space="0" w:color="auto"/>
        <w:right w:val="single" w:sz="4" w:space="0" w:color="auto"/>
      </w:pBdr>
      <w:snapToGrid w:val="0"/>
      <w:spacing w:before="100" w:beforeAutospacing="1" w:after="100" w:afterAutospacing="1" w:line="240" w:lineRule="auto"/>
      <w:jc w:val="center"/>
      <w:textAlignment w:val="center"/>
    </w:pPr>
    <w:rPr>
      <w:rFonts w:eastAsia="Arial Unicode MS"/>
      <w:snapToGrid w:val="0"/>
      <w:kern w:val="0"/>
      <w:szCs w:val="28"/>
    </w:rPr>
  </w:style>
  <w:style w:type="character" w:customStyle="1" w:styleId="p41">
    <w:name w:val="p41"/>
    <w:rPr>
      <w:sz w:val="18"/>
      <w:szCs w:val="18"/>
    </w:rPr>
  </w:style>
  <w:style w:type="paragraph" w:customStyle="1" w:styleId="113">
    <w:name w:val="表格1(小四)1"/>
    <w:basedOn w:val="afa"/>
    <w:pPr>
      <w:autoSpaceDE w:val="0"/>
      <w:autoSpaceDN w:val="0"/>
      <w:adjustRightInd w:val="0"/>
      <w:snapToGrid w:val="0"/>
      <w:spacing w:line="288" w:lineRule="auto"/>
      <w:jc w:val="center"/>
      <w:textAlignment w:val="baseline"/>
    </w:pPr>
    <w:rPr>
      <w:snapToGrid w:val="0"/>
      <w:kern w:val="0"/>
      <w:szCs w:val="20"/>
    </w:rPr>
  </w:style>
  <w:style w:type="paragraph" w:customStyle="1" w:styleId="afffffffffffffff4">
    <w:name w:val="表格标题小四"/>
    <w:basedOn w:val="afa"/>
    <w:next w:val="afa"/>
    <w:pPr>
      <w:adjustRightInd w:val="0"/>
      <w:snapToGrid w:val="0"/>
      <w:spacing w:line="288" w:lineRule="auto"/>
      <w:jc w:val="center"/>
    </w:pPr>
    <w:rPr>
      <w:rFonts w:eastAsia="黑体"/>
      <w:bCs/>
      <w:snapToGrid w:val="0"/>
    </w:rPr>
  </w:style>
  <w:style w:type="paragraph" w:customStyle="1" w:styleId="Paragraphs">
    <w:name w:val="Paragraph(s)"/>
    <w:basedOn w:val="afa"/>
    <w:pPr>
      <w:snapToGrid w:val="0"/>
      <w:spacing w:after="240" w:line="240" w:lineRule="auto"/>
    </w:pPr>
    <w:rPr>
      <w:rFonts w:ascii="Arial" w:hAnsi="Arial"/>
      <w:snapToGrid w:val="0"/>
      <w:kern w:val="0"/>
      <w:sz w:val="22"/>
      <w:szCs w:val="20"/>
      <w:lang w:eastAsia="en-US"/>
    </w:rPr>
  </w:style>
  <w:style w:type="character" w:customStyle="1" w:styleId="a21">
    <w:name w:val="a21"/>
    <w:rPr>
      <w:rFonts w:ascii="宋体" w:eastAsia="宋体" w:hAnsi="宋体" w:hint="eastAsia"/>
      <w:sz w:val="21"/>
      <w:szCs w:val="21"/>
    </w:rPr>
  </w:style>
  <w:style w:type="character" w:customStyle="1" w:styleId="4Char2">
    <w:name w:val="样式 标题 4 + 黑色 Char"/>
    <w:rPr>
      <w:rFonts w:eastAsia="黑体" w:cs="宋体"/>
      <w:snapToGrid w:val="0"/>
      <w:color w:val="000000"/>
      <w:sz w:val="24"/>
      <w:lang w:val="en-US" w:eastAsia="zh-CN" w:bidi="ar-SA"/>
    </w:rPr>
  </w:style>
  <w:style w:type="paragraph" w:customStyle="1" w:styleId="font10">
    <w:name w:val="font10"/>
    <w:basedOn w:val="afa"/>
    <w:pPr>
      <w:spacing w:before="100" w:beforeAutospacing="1" w:after="100" w:afterAutospacing="1" w:line="240" w:lineRule="auto"/>
    </w:pPr>
    <w:rPr>
      <w:rFonts w:ascii="宋体" w:hAnsi="宋体" w:hint="eastAsia"/>
      <w:kern w:val="0"/>
      <w:sz w:val="22"/>
      <w:szCs w:val="22"/>
    </w:rPr>
  </w:style>
  <w:style w:type="paragraph" w:customStyle="1" w:styleId="font11">
    <w:name w:val="font11"/>
    <w:basedOn w:val="afa"/>
    <w:pPr>
      <w:spacing w:before="100" w:beforeAutospacing="1" w:after="100" w:afterAutospacing="1" w:line="240" w:lineRule="auto"/>
    </w:pPr>
    <w:rPr>
      <w:rFonts w:ascii="宋体" w:hAnsi="宋体" w:hint="eastAsia"/>
      <w:b/>
      <w:bCs/>
      <w:kern w:val="0"/>
      <w:szCs w:val="28"/>
    </w:rPr>
  </w:style>
  <w:style w:type="paragraph" w:customStyle="1" w:styleId="font12">
    <w:name w:val="font12"/>
    <w:basedOn w:val="afa"/>
    <w:pPr>
      <w:spacing w:before="100" w:beforeAutospacing="1" w:after="100" w:afterAutospacing="1" w:line="240" w:lineRule="auto"/>
    </w:pPr>
    <w:rPr>
      <w:b/>
      <w:bCs/>
      <w:kern w:val="0"/>
      <w:szCs w:val="28"/>
    </w:rPr>
  </w:style>
  <w:style w:type="paragraph" w:customStyle="1" w:styleId="font13">
    <w:name w:val="font13"/>
    <w:basedOn w:val="afa"/>
    <w:pPr>
      <w:spacing w:before="100" w:beforeAutospacing="1" w:after="100" w:afterAutospacing="1" w:line="240" w:lineRule="auto"/>
    </w:pPr>
    <w:rPr>
      <w:rFonts w:ascii="宋体" w:hAnsi="宋体" w:hint="eastAsia"/>
      <w:b/>
      <w:bCs/>
      <w:kern w:val="0"/>
      <w:sz w:val="20"/>
      <w:szCs w:val="20"/>
    </w:rPr>
  </w:style>
  <w:style w:type="paragraph" w:customStyle="1" w:styleId="font14">
    <w:name w:val="font14"/>
    <w:basedOn w:val="afa"/>
    <w:pPr>
      <w:spacing w:before="100" w:beforeAutospacing="1" w:after="100" w:afterAutospacing="1" w:line="240" w:lineRule="auto"/>
    </w:pPr>
    <w:rPr>
      <w:b/>
      <w:bCs/>
      <w:kern w:val="0"/>
      <w:sz w:val="20"/>
      <w:szCs w:val="20"/>
    </w:rPr>
  </w:style>
  <w:style w:type="paragraph" w:customStyle="1" w:styleId="font15">
    <w:name w:val="font15"/>
    <w:basedOn w:val="afa"/>
    <w:pPr>
      <w:spacing w:before="100" w:beforeAutospacing="1" w:after="100" w:afterAutospacing="1" w:line="240" w:lineRule="auto"/>
    </w:pPr>
    <w:rPr>
      <w:rFonts w:ascii="宋体" w:hAnsi="宋体" w:hint="eastAsia"/>
      <w:color w:val="000000"/>
      <w:kern w:val="0"/>
    </w:rPr>
  </w:style>
  <w:style w:type="paragraph" w:customStyle="1" w:styleId="font16">
    <w:name w:val="font16"/>
    <w:basedOn w:val="afa"/>
    <w:pPr>
      <w:spacing w:before="100" w:beforeAutospacing="1" w:after="100" w:afterAutospacing="1" w:line="240" w:lineRule="auto"/>
    </w:pPr>
    <w:rPr>
      <w:kern w:val="0"/>
      <w:sz w:val="22"/>
      <w:szCs w:val="22"/>
    </w:rPr>
  </w:style>
  <w:style w:type="paragraph" w:customStyle="1" w:styleId="font17">
    <w:name w:val="font17"/>
    <w:basedOn w:val="afa"/>
    <w:pPr>
      <w:tabs>
        <w:tab w:val="left" w:pos="1470"/>
      </w:tabs>
      <w:spacing w:before="100" w:beforeAutospacing="1" w:after="100" w:afterAutospacing="1" w:line="240" w:lineRule="auto"/>
      <w:ind w:left="1470" w:hanging="420"/>
    </w:pPr>
    <w:rPr>
      <w:kern w:val="0"/>
    </w:rPr>
  </w:style>
  <w:style w:type="paragraph" w:customStyle="1" w:styleId="ST208">
    <w:name w:val="ST20_8"/>
    <w:basedOn w:val="afa"/>
    <w:pPr>
      <w:autoSpaceDE w:val="0"/>
      <w:autoSpaceDN w:val="0"/>
      <w:adjustRightInd w:val="0"/>
      <w:spacing w:line="312" w:lineRule="atLeast"/>
      <w:jc w:val="center"/>
      <w:textAlignment w:val="baseline"/>
    </w:pPr>
    <w:rPr>
      <w:rFonts w:ascii="黑体" w:eastAsia="黑体" w:hAnsi="Tms Rmn"/>
      <w:kern w:val="0"/>
      <w:szCs w:val="20"/>
    </w:rPr>
  </w:style>
  <w:style w:type="paragraph" w:customStyle="1" w:styleId="ST202">
    <w:name w:val="ST20_2"/>
    <w:basedOn w:val="afa"/>
    <w:pPr>
      <w:autoSpaceDE w:val="0"/>
      <w:autoSpaceDN w:val="0"/>
      <w:adjustRightInd w:val="0"/>
      <w:spacing w:before="120" w:after="120" w:line="240" w:lineRule="auto"/>
      <w:jc w:val="center"/>
      <w:textAlignment w:val="baseline"/>
    </w:pPr>
    <w:rPr>
      <w:rFonts w:ascii="昆仑仿宋" w:eastAsia="昆仑仿宋" w:hAnsi="Tms Rmn"/>
      <w:kern w:val="0"/>
      <w:sz w:val="21"/>
      <w:szCs w:val="20"/>
    </w:rPr>
  </w:style>
  <w:style w:type="paragraph" w:customStyle="1" w:styleId="afffffffffffffff5">
    <w:name w:val="列项——"/>
    <w:pPr>
      <w:widowControl w:val="0"/>
      <w:tabs>
        <w:tab w:val="left" w:pos="-3149"/>
      </w:tabs>
      <w:spacing w:line="600" w:lineRule="exact"/>
      <w:ind w:firstLine="641"/>
      <w:jc w:val="both"/>
    </w:pPr>
    <w:rPr>
      <w:rFonts w:ascii="宋体"/>
      <w:kern w:val="2"/>
      <w:sz w:val="21"/>
      <w:szCs w:val="32"/>
    </w:rPr>
  </w:style>
  <w:style w:type="paragraph" w:customStyle="1" w:styleId="afffffffffffffff6">
    <w:name w:val="二级列表"/>
    <w:basedOn w:val="afa"/>
    <w:pPr>
      <w:tabs>
        <w:tab w:val="left" w:pos="1287"/>
      </w:tabs>
      <w:spacing w:beforeLines="50" w:before="50"/>
      <w:ind w:leftChars="200" w:left="1287" w:hanging="720"/>
    </w:pPr>
    <w:rPr>
      <w:rFonts w:ascii="Arial" w:hAnsi="Arial"/>
      <w:sz w:val="21"/>
    </w:rPr>
  </w:style>
  <w:style w:type="paragraph" w:customStyle="1" w:styleId="ALT3">
    <w:name w:val="ALT+3编号"/>
    <w:basedOn w:val="afa"/>
    <w:pPr>
      <w:tabs>
        <w:tab w:val="left" w:pos="425"/>
        <w:tab w:val="left" w:pos="907"/>
      </w:tabs>
      <w:ind w:leftChars="225" w:left="900" w:hangingChars="150" w:hanging="360"/>
    </w:pPr>
    <w:rPr>
      <w:szCs w:val="20"/>
    </w:rPr>
  </w:style>
  <w:style w:type="paragraph" w:customStyle="1" w:styleId="ALT2">
    <w:name w:val="ALT+2点符"/>
    <w:basedOn w:val="afa"/>
    <w:pPr>
      <w:tabs>
        <w:tab w:val="left" w:pos="360"/>
        <w:tab w:val="left" w:pos="1260"/>
      </w:tabs>
      <w:ind w:leftChars="375" w:left="1260" w:hangingChars="150" w:hanging="360"/>
    </w:pPr>
    <w:rPr>
      <w:szCs w:val="20"/>
    </w:rPr>
  </w:style>
  <w:style w:type="paragraph" w:customStyle="1" w:styleId="Bodytext">
    <w:name w:val="!Bodytext"/>
    <w:basedOn w:val="afa"/>
    <w:pPr>
      <w:overflowPunct w:val="0"/>
      <w:autoSpaceDE w:val="0"/>
      <w:autoSpaceDN w:val="0"/>
      <w:adjustRightInd w:val="0"/>
      <w:spacing w:after="220" w:line="240" w:lineRule="auto"/>
      <w:textAlignment w:val="baseline"/>
    </w:pPr>
    <w:rPr>
      <w:rFonts w:ascii="Arial" w:hAnsi="Arial"/>
      <w:sz w:val="22"/>
      <w:szCs w:val="20"/>
      <w:lang w:val="en-GB"/>
    </w:rPr>
  </w:style>
  <w:style w:type="paragraph" w:customStyle="1" w:styleId="afffffffffffffff7">
    <w:name w:val="数字编号列项（二级）"/>
    <w:pPr>
      <w:spacing w:line="600" w:lineRule="exact"/>
      <w:ind w:leftChars="400" w:left="1260" w:hangingChars="200" w:hanging="420"/>
      <w:jc w:val="both"/>
    </w:pPr>
    <w:rPr>
      <w:rFonts w:ascii="宋体"/>
      <w:kern w:val="2"/>
      <w:sz w:val="21"/>
      <w:szCs w:val="32"/>
    </w:rPr>
  </w:style>
  <w:style w:type="paragraph" w:customStyle="1" w:styleId="afffffffffffffff8">
    <w:name w:val="字母编号列项（一级）"/>
    <w:pPr>
      <w:spacing w:line="600" w:lineRule="exact"/>
      <w:ind w:leftChars="200" w:left="840" w:hangingChars="200" w:hanging="420"/>
      <w:jc w:val="both"/>
    </w:pPr>
    <w:rPr>
      <w:rFonts w:ascii="宋体"/>
      <w:kern w:val="2"/>
      <w:sz w:val="21"/>
      <w:szCs w:val="32"/>
    </w:rPr>
  </w:style>
  <w:style w:type="paragraph" w:customStyle="1" w:styleId="afffffffffffffff9">
    <w:name w:val="图纸文字"/>
    <w:basedOn w:val="afa"/>
    <w:pPr>
      <w:spacing w:line="0" w:lineRule="atLeast"/>
      <w:jc w:val="center"/>
    </w:pPr>
    <w:rPr>
      <w:rFonts w:eastAsia="楷体_GB2312"/>
      <w:sz w:val="21"/>
      <w:szCs w:val="20"/>
    </w:rPr>
  </w:style>
  <w:style w:type="paragraph" w:customStyle="1" w:styleId="1ffc">
    <w:name w:val="1 标题"/>
    <w:basedOn w:val="1"/>
    <w:pPr>
      <w:pageBreakBefore w:val="0"/>
      <w:widowControl w:val="0"/>
      <w:numPr>
        <w:numId w:val="0"/>
      </w:numPr>
      <w:tabs>
        <w:tab w:val="clear" w:pos="480"/>
        <w:tab w:val="left" w:pos="720"/>
        <w:tab w:val="left" w:pos="2160"/>
      </w:tabs>
      <w:spacing w:before="200" w:after="200" w:line="240" w:lineRule="auto"/>
      <w:ind w:left="720" w:hanging="360"/>
    </w:pPr>
    <w:rPr>
      <w:rFonts w:ascii="宋体" w:hAnsi="宋体"/>
      <w:b/>
      <w:bCs w:val="0"/>
      <w:szCs w:val="20"/>
    </w:rPr>
  </w:style>
  <w:style w:type="paragraph" w:customStyle="1" w:styleId="ALT4">
    <w:name w:val="ALT+4星符"/>
    <w:basedOn w:val="ALT1"/>
    <w:pPr>
      <w:tabs>
        <w:tab w:val="left" w:pos="425"/>
        <w:tab w:val="left" w:pos="1260"/>
      </w:tabs>
      <w:snapToGrid/>
      <w:ind w:left="1260" w:hanging="355"/>
    </w:pPr>
    <w:rPr>
      <w:i/>
      <w:color w:val="000000"/>
      <w:sz w:val="24"/>
    </w:rPr>
  </w:style>
  <w:style w:type="paragraph" w:customStyle="1" w:styleId="afffffffffffffffa">
    <w:name w:val="È±Ê¡ÎÄ±¾"/>
    <w:basedOn w:val="afa"/>
    <w:pPr>
      <w:overflowPunct w:val="0"/>
      <w:autoSpaceDE w:val="0"/>
      <w:autoSpaceDN w:val="0"/>
      <w:adjustRightInd w:val="0"/>
      <w:spacing w:line="240" w:lineRule="auto"/>
      <w:textAlignment w:val="baseline"/>
    </w:pPr>
    <w:rPr>
      <w:kern w:val="0"/>
    </w:rPr>
  </w:style>
  <w:style w:type="paragraph" w:customStyle="1" w:styleId="NormalParagraphChar">
    <w:name w:val="Normal Paragraph Char"/>
    <w:basedOn w:val="afa"/>
    <w:pPr>
      <w:spacing w:before="120"/>
      <w:ind w:firstLine="425"/>
    </w:pPr>
    <w:rPr>
      <w:kern w:val="0"/>
    </w:rPr>
  </w:style>
  <w:style w:type="character" w:customStyle="1" w:styleId="contentlabel1">
    <w:name w:val="contentlabel1"/>
    <w:rPr>
      <w:color w:val="336666"/>
      <w:sz w:val="18"/>
      <w:szCs w:val="18"/>
      <w:u w:val="none"/>
    </w:rPr>
  </w:style>
  <w:style w:type="paragraph" w:customStyle="1" w:styleId="cellitem">
    <w:name w:val="cell item"/>
    <w:basedOn w:val="afa"/>
    <w:pPr>
      <w:tabs>
        <w:tab w:val="left" w:pos="1100"/>
      </w:tabs>
      <w:spacing w:line="240" w:lineRule="auto"/>
    </w:pPr>
    <w:rPr>
      <w:rFonts w:ascii="黑体" w:eastAsia="黑体" w:hAnsi="Arial"/>
      <w:b/>
      <w:kern w:val="0"/>
      <w:sz w:val="21"/>
      <w:szCs w:val="20"/>
    </w:rPr>
  </w:style>
  <w:style w:type="paragraph" w:customStyle="1" w:styleId="151">
    <w:name w:val="样式 小四 行距: 1.5 倍行距"/>
    <w:basedOn w:val="afa"/>
    <w:pPr>
      <w:adjustRightInd w:val="0"/>
      <w:ind w:firstLine="567"/>
      <w:textAlignment w:val="baseline"/>
    </w:pPr>
    <w:rPr>
      <w:kern w:val="0"/>
      <w:szCs w:val="20"/>
    </w:rPr>
  </w:style>
  <w:style w:type="paragraph" w:customStyle="1" w:styleId="CM12">
    <w:name w:val="CM12"/>
    <w:basedOn w:val="afa"/>
    <w:next w:val="afa"/>
    <w:pPr>
      <w:autoSpaceDE w:val="0"/>
      <w:autoSpaceDN w:val="0"/>
      <w:adjustRightInd w:val="0"/>
      <w:spacing w:line="376" w:lineRule="atLeast"/>
    </w:pPr>
    <w:rPr>
      <w:rFonts w:ascii="黑体" w:eastAsia="黑体"/>
      <w:kern w:val="0"/>
    </w:rPr>
  </w:style>
  <w:style w:type="paragraph" w:customStyle="1" w:styleId="CM6">
    <w:name w:val="CM6"/>
    <w:basedOn w:val="afa"/>
    <w:next w:val="afa"/>
    <w:pPr>
      <w:autoSpaceDE w:val="0"/>
      <w:autoSpaceDN w:val="0"/>
      <w:adjustRightInd w:val="0"/>
      <w:spacing w:line="376" w:lineRule="atLeast"/>
    </w:pPr>
    <w:rPr>
      <w:rFonts w:ascii="黑体" w:eastAsia="黑体"/>
      <w:kern w:val="0"/>
    </w:rPr>
  </w:style>
  <w:style w:type="paragraph" w:customStyle="1" w:styleId="Default">
    <w:name w:val="Default"/>
    <w:pPr>
      <w:widowControl w:val="0"/>
      <w:autoSpaceDE w:val="0"/>
      <w:autoSpaceDN w:val="0"/>
      <w:adjustRightInd w:val="0"/>
      <w:spacing w:line="600" w:lineRule="exact"/>
      <w:ind w:firstLine="641"/>
      <w:jc w:val="both"/>
    </w:pPr>
    <w:rPr>
      <w:rFonts w:ascii="黑体" w:eastAsia="黑体" w:cs="黑体"/>
      <w:color w:val="000000"/>
      <w:kern w:val="2"/>
      <w:sz w:val="24"/>
      <w:szCs w:val="32"/>
    </w:rPr>
  </w:style>
  <w:style w:type="paragraph" w:customStyle="1" w:styleId="CM34">
    <w:name w:val="CM34"/>
    <w:basedOn w:val="Default"/>
    <w:next w:val="Default"/>
    <w:pPr>
      <w:spacing w:after="175"/>
    </w:pPr>
    <w:rPr>
      <w:rFonts w:cs="Times New Roman"/>
      <w:color w:val="auto"/>
    </w:rPr>
  </w:style>
  <w:style w:type="paragraph" w:customStyle="1" w:styleId="CM38">
    <w:name w:val="CM38"/>
    <w:basedOn w:val="Default"/>
    <w:next w:val="Default"/>
    <w:pPr>
      <w:spacing w:after="73"/>
    </w:pPr>
    <w:rPr>
      <w:rFonts w:cs="Times New Roman"/>
      <w:color w:val="auto"/>
    </w:rPr>
  </w:style>
  <w:style w:type="paragraph" w:customStyle="1" w:styleId="CM35">
    <w:name w:val="CM35"/>
    <w:basedOn w:val="Default"/>
    <w:next w:val="Default"/>
    <w:pPr>
      <w:spacing w:after="325"/>
    </w:pPr>
    <w:rPr>
      <w:rFonts w:cs="Times New Roman"/>
      <w:color w:val="auto"/>
    </w:rPr>
  </w:style>
  <w:style w:type="paragraph" w:customStyle="1" w:styleId="CM5">
    <w:name w:val="CM5"/>
    <w:basedOn w:val="Default"/>
    <w:next w:val="Default"/>
    <w:pPr>
      <w:spacing w:line="376" w:lineRule="atLeast"/>
    </w:pPr>
    <w:rPr>
      <w:rFonts w:cs="Times New Roman"/>
      <w:color w:val="auto"/>
    </w:rPr>
  </w:style>
  <w:style w:type="paragraph" w:customStyle="1" w:styleId="CM9">
    <w:name w:val="CM9"/>
    <w:basedOn w:val="Default"/>
    <w:next w:val="Default"/>
    <w:pPr>
      <w:spacing w:line="376" w:lineRule="atLeast"/>
    </w:pPr>
    <w:rPr>
      <w:rFonts w:cs="Times New Roman"/>
      <w:color w:val="auto"/>
    </w:rPr>
  </w:style>
  <w:style w:type="paragraph" w:customStyle="1" w:styleId="CM16">
    <w:name w:val="CM16"/>
    <w:basedOn w:val="Default"/>
    <w:next w:val="Default"/>
    <w:pPr>
      <w:spacing w:line="446" w:lineRule="atLeast"/>
    </w:pPr>
    <w:rPr>
      <w:rFonts w:cs="Times New Roman"/>
      <w:color w:val="auto"/>
    </w:rPr>
  </w:style>
  <w:style w:type="paragraph" w:customStyle="1" w:styleId="CM17">
    <w:name w:val="CM17"/>
    <w:basedOn w:val="Default"/>
    <w:next w:val="Default"/>
    <w:pPr>
      <w:spacing w:line="376" w:lineRule="atLeast"/>
    </w:pPr>
    <w:rPr>
      <w:rFonts w:cs="Times New Roman"/>
      <w:color w:val="auto"/>
    </w:rPr>
  </w:style>
  <w:style w:type="paragraph" w:customStyle="1" w:styleId="ST209">
    <w:name w:val="ST20_9"/>
    <w:basedOn w:val="afa"/>
    <w:pPr>
      <w:tabs>
        <w:tab w:val="left" w:pos="5040"/>
      </w:tabs>
      <w:autoSpaceDE w:val="0"/>
      <w:autoSpaceDN w:val="0"/>
      <w:spacing w:line="240" w:lineRule="auto"/>
    </w:pPr>
    <w:rPr>
      <w:rFonts w:ascii="昆仑仿宋" w:eastAsia="昆仑仿宋" w:hAnsi="Tms Rmn"/>
    </w:rPr>
  </w:style>
  <w:style w:type="character" w:customStyle="1" w:styleId="321">
    <w:name w:val="标题 32"/>
    <w:rPr>
      <w:rFonts w:ascii="黑体" w:eastAsia="黑体"/>
      <w:sz w:val="28"/>
      <w:lang w:val="en-US" w:eastAsia="zh-CN" w:bidi="ar-SA"/>
    </w:rPr>
  </w:style>
  <w:style w:type="paragraph" w:customStyle="1" w:styleId="114">
    <w:name w:val="11"/>
    <w:basedOn w:val="afa"/>
    <w:next w:val="afff2"/>
    <w:pPr>
      <w:spacing w:before="100" w:beforeAutospacing="1" w:after="100" w:afterAutospacing="1" w:line="240" w:lineRule="auto"/>
    </w:pPr>
    <w:rPr>
      <w:rFonts w:ascii="宋体" w:hAnsi="宋体"/>
      <w:color w:val="000000"/>
      <w:kern w:val="0"/>
    </w:rPr>
  </w:style>
  <w:style w:type="paragraph" w:customStyle="1" w:styleId="101">
    <w:name w:val="10"/>
    <w:basedOn w:val="afa"/>
    <w:pPr>
      <w:adjustRightInd w:val="0"/>
      <w:snapToGrid w:val="0"/>
      <w:spacing w:line="288" w:lineRule="auto"/>
      <w:ind w:firstLine="567"/>
      <w:textAlignment w:val="baseline"/>
    </w:pPr>
    <w:rPr>
      <w:snapToGrid w:val="0"/>
      <w:color w:val="FF00FF"/>
      <w:kern w:val="0"/>
      <w:szCs w:val="20"/>
    </w:rPr>
  </w:style>
  <w:style w:type="paragraph" w:customStyle="1" w:styleId="CharChar1Char1">
    <w:name w:val="Char Char1 Char 表格编号"/>
    <w:basedOn w:val="afa"/>
    <w:pPr>
      <w:adjustRightInd w:val="0"/>
      <w:spacing w:line="312" w:lineRule="atLeast"/>
      <w:textAlignment w:val="baseline"/>
    </w:pPr>
    <w:rPr>
      <w:kern w:val="0"/>
      <w:szCs w:val="20"/>
    </w:rPr>
  </w:style>
  <w:style w:type="paragraph" w:customStyle="1" w:styleId="Char22">
    <w:name w:val="Char2"/>
    <w:basedOn w:val="aff8"/>
    <w:pPr>
      <w:spacing w:line="240" w:lineRule="auto"/>
    </w:pPr>
    <w:rPr>
      <w:rFonts w:ascii="Tahoma" w:hAnsi="Tahoma"/>
    </w:rPr>
  </w:style>
  <w:style w:type="character" w:customStyle="1" w:styleId="h5Char3">
    <w:name w:val="h5 Char3"/>
    <w:rPr>
      <w:rFonts w:ascii="Arial" w:eastAsia="宋体" w:hAnsi="Arial"/>
      <w:sz w:val="24"/>
      <w:szCs w:val="24"/>
      <w:lang w:val="en-US" w:eastAsia="zh-CN" w:bidi="ar-SA"/>
    </w:rPr>
  </w:style>
  <w:style w:type="paragraph" w:customStyle="1" w:styleId="ParaCharCharCharCharCharCharCharCharCharCharCharCharCharCharCharCharCharCharCharCharCharCharChar">
    <w:name w:val="默认段落字体 Para Char Char Char Char Char Char Char Char Char Char Char Char Char Char Char Char Char Char Char Char Char Char Char"/>
    <w:basedOn w:val="aff8"/>
    <w:pPr>
      <w:spacing w:line="240" w:lineRule="auto"/>
    </w:pPr>
    <w:rPr>
      <w:rFonts w:ascii="Tahoma" w:hAnsi="Tahoma"/>
    </w:rPr>
  </w:style>
  <w:style w:type="character" w:customStyle="1" w:styleId="11heading2Char3">
    <w:name w:val="1.1  heading 2 Char3"/>
    <w:rPr>
      <w:rFonts w:ascii="黑体" w:eastAsia="黑体" w:hAnsi="Arial"/>
      <w:sz w:val="28"/>
      <w:lang w:val="en-US" w:eastAsia="zh-CN" w:bidi="ar-SA"/>
    </w:rPr>
  </w:style>
  <w:style w:type="paragraph" w:customStyle="1" w:styleId="CharCharCharCharCharChar20">
    <w:name w:val="Char Char Char Char Char Char2"/>
    <w:basedOn w:val="afa"/>
    <w:pPr>
      <w:spacing w:line="240" w:lineRule="auto"/>
    </w:pPr>
    <w:rPr>
      <w:sz w:val="21"/>
    </w:rPr>
  </w:style>
  <w:style w:type="paragraph" w:customStyle="1" w:styleId="1ffd">
    <w:name w:val="列出段落1"/>
    <w:basedOn w:val="afa"/>
    <w:link w:val="Charfd"/>
    <w:uiPriority w:val="99"/>
    <w:qFormat/>
    <w:pPr>
      <w:spacing w:line="240" w:lineRule="auto"/>
      <w:ind w:firstLine="420"/>
    </w:pPr>
    <w:rPr>
      <w:kern w:val="0"/>
      <w:sz w:val="20"/>
      <w:szCs w:val="20"/>
    </w:rPr>
  </w:style>
  <w:style w:type="character" w:customStyle="1" w:styleId="Char23">
    <w:name w:val="表头 Char2"/>
    <w:rPr>
      <w:rFonts w:ascii="宋体" w:eastAsia="宋体" w:hAnsi="宋体" w:cs="Arial"/>
      <w:color w:val="000000"/>
      <w:spacing w:val="4"/>
      <w:kern w:val="2"/>
      <w:sz w:val="24"/>
      <w:szCs w:val="28"/>
      <w:lang w:val="en-US" w:eastAsia="zh-CN" w:bidi="ar-SA"/>
    </w:rPr>
  </w:style>
  <w:style w:type="paragraph" w:customStyle="1" w:styleId="Char1CharCharCharCharCharChar2">
    <w:name w:val="Char1 Char Char Char Char Char Char2"/>
    <w:basedOn w:val="afa"/>
    <w:pPr>
      <w:spacing w:line="240" w:lineRule="auto"/>
    </w:pPr>
    <w:rPr>
      <w:rFonts w:ascii="Tahoma" w:hAnsi="Tahoma" w:cs="宋体"/>
      <w:szCs w:val="20"/>
    </w:rPr>
  </w:style>
  <w:style w:type="paragraph" w:customStyle="1" w:styleId="7CharCharCharCharCharCharChar">
    <w:name w:val="7 Char Char Char Char Char Char Char"/>
    <w:basedOn w:val="aff8"/>
    <w:pPr>
      <w:spacing w:line="240" w:lineRule="auto"/>
    </w:pPr>
    <w:rPr>
      <w:rFonts w:ascii="Tahoma" w:hAnsi="Tahoma"/>
    </w:rPr>
  </w:style>
  <w:style w:type="character" w:customStyle="1" w:styleId="ParaCharCharCharCharCharCharCharCharChar1CharCharCharCharCharCharCharCharCharCharCharCharCharCharCharCharCharCharCharCharCharCharCharCharCharCharCharCharCharCharCharCharCharChar">
    <w:name w:val="默认段落字体 Para Char Char Char Char Char Char Char Char Char1 Char Char Char Char Char Char Char Char Char Char Char Char Char Char Char Char Char Char Char Char Char Char Char Char Char Char Char Char Char Char Char Char Char Char"/>
    <w:link w:val="ParaCharCharCharCharCharCharCharCharChar1CharCharCharCharCharCharCharCharCharCharCharCharCharCharCharCharCharCharCharCharCharCharCharCharCharCharCharCharCharCharCharCharChar"/>
    <w:rPr>
      <w:rFonts w:ascii="Tahoma" w:hAnsi="Tahoma"/>
      <w:shd w:val="clear" w:color="auto" w:fill="000080"/>
    </w:rPr>
  </w:style>
  <w:style w:type="paragraph" w:customStyle="1" w:styleId="3111Heading3h3heading3TOCBoldHeadbhH3Kop3VH">
    <w:name w:val="样式 标题 31.1.1 Heading 3h3heading 3TOCBold HeadbhH3Kop 3VH..."/>
    <w:basedOn w:val="3"/>
    <w:pPr>
      <w:widowControl w:val="0"/>
      <w:numPr>
        <w:ilvl w:val="0"/>
        <w:numId w:val="0"/>
      </w:numPr>
      <w:tabs>
        <w:tab w:val="left" w:pos="1740"/>
      </w:tabs>
      <w:adjustRightInd w:val="0"/>
      <w:spacing w:before="160" w:after="160" w:line="160" w:lineRule="atLeast"/>
      <w:ind w:left="851" w:hanging="251"/>
      <w:textAlignment w:val="baseline"/>
    </w:pPr>
    <w:rPr>
      <w:rFonts w:ascii="黑体"/>
      <w:color w:val="000000"/>
      <w:kern w:val="0"/>
      <w:szCs w:val="20"/>
    </w:rPr>
  </w:style>
  <w:style w:type="paragraph" w:customStyle="1" w:styleId="Char1CharCharChar1">
    <w:name w:val="Char1 Char Char Char1"/>
    <w:basedOn w:val="aff8"/>
    <w:pPr>
      <w:spacing w:line="240" w:lineRule="auto"/>
    </w:pPr>
    <w:rPr>
      <w:rFonts w:ascii="Tahoma" w:hAnsi="Tahoma"/>
    </w:rPr>
  </w:style>
  <w:style w:type="paragraph" w:customStyle="1" w:styleId="afffffffffffffffb">
    <w:name w:val="密级"/>
    <w:basedOn w:val="afffffa"/>
    <w:pPr>
      <w:tabs>
        <w:tab w:val="clear" w:pos="8280"/>
      </w:tabs>
      <w:spacing w:line="360" w:lineRule="auto"/>
      <w:ind w:leftChars="177" w:left="425" w:right="0" w:firstLineChars="50" w:firstLine="160"/>
      <w:jc w:val="both"/>
      <w:outlineLvl w:val="9"/>
    </w:pPr>
    <w:rPr>
      <w:rFonts w:cs="宋体"/>
      <w:color w:val="auto"/>
      <w:szCs w:val="32"/>
    </w:rPr>
  </w:style>
  <w:style w:type="paragraph" w:customStyle="1" w:styleId="afffffffffffffffc">
    <w:name w:val="附录图标题"/>
    <w:next w:val="afa"/>
    <w:pPr>
      <w:spacing w:line="600" w:lineRule="exact"/>
      <w:ind w:firstLine="641"/>
      <w:jc w:val="center"/>
    </w:pPr>
    <w:rPr>
      <w:rFonts w:ascii="黑体" w:eastAsia="黑体"/>
      <w:kern w:val="2"/>
      <w:sz w:val="21"/>
      <w:szCs w:val="32"/>
    </w:rPr>
  </w:style>
  <w:style w:type="paragraph" w:customStyle="1" w:styleId="afffffffffffffffd">
    <w:name w:val="二级无标题条"/>
    <w:basedOn w:val="afa"/>
    <w:pPr>
      <w:spacing w:line="240" w:lineRule="auto"/>
    </w:pPr>
    <w:rPr>
      <w:sz w:val="21"/>
    </w:rPr>
  </w:style>
  <w:style w:type="paragraph" w:customStyle="1" w:styleId="afffffffffffffffe">
    <w:name w:val="三级无标题条"/>
    <w:basedOn w:val="afa"/>
    <w:pPr>
      <w:spacing w:line="240" w:lineRule="auto"/>
    </w:pPr>
    <w:rPr>
      <w:sz w:val="21"/>
    </w:rPr>
  </w:style>
  <w:style w:type="paragraph" w:customStyle="1" w:styleId="affffffffffffffff">
    <w:name w:val="四级无标题条"/>
    <w:basedOn w:val="afa"/>
    <w:pPr>
      <w:spacing w:line="240" w:lineRule="auto"/>
    </w:pPr>
    <w:rPr>
      <w:sz w:val="21"/>
    </w:rPr>
  </w:style>
  <w:style w:type="paragraph" w:customStyle="1" w:styleId="affffffffffffffff0">
    <w:name w:val="五级无标题条"/>
    <w:basedOn w:val="afa"/>
    <w:pPr>
      <w:spacing w:line="240" w:lineRule="auto"/>
    </w:pPr>
    <w:rPr>
      <w:sz w:val="21"/>
    </w:rPr>
  </w:style>
  <w:style w:type="paragraph" w:customStyle="1" w:styleId="affffffffffffffff1">
    <w:name w:val="标准书眉_偶数页"/>
    <w:basedOn w:val="afa"/>
    <w:next w:val="afa"/>
    <w:pPr>
      <w:tabs>
        <w:tab w:val="center" w:pos="4154"/>
        <w:tab w:val="right" w:pos="8306"/>
      </w:tabs>
      <w:spacing w:after="120" w:line="240" w:lineRule="auto"/>
    </w:pPr>
    <w:rPr>
      <w:kern w:val="0"/>
      <w:sz w:val="21"/>
    </w:rPr>
  </w:style>
  <w:style w:type="paragraph" w:customStyle="1" w:styleId="affffffffffffffff2">
    <w:name w:val="其他发布部门"/>
    <w:basedOn w:val="afa"/>
    <w:pPr>
      <w:framePr w:w="7433" w:h="585" w:hRule="exact" w:hSpace="180" w:vSpace="180" w:wrap="around" w:hAnchor="margin" w:xAlign="center" w:y="14401" w:anchorLock="1"/>
      <w:spacing w:line="0" w:lineRule="atLeast"/>
      <w:jc w:val="center"/>
    </w:pPr>
    <w:rPr>
      <w:rFonts w:ascii="黑体" w:eastAsia="黑体"/>
      <w:spacing w:val="20"/>
      <w:w w:val="135"/>
      <w:kern w:val="0"/>
      <w:sz w:val="36"/>
    </w:rPr>
  </w:style>
  <w:style w:type="paragraph" w:customStyle="1" w:styleId="affffffffffffffff3">
    <w:name w:val="无标题条"/>
    <w:next w:val="affffffd"/>
    <w:pPr>
      <w:spacing w:line="600" w:lineRule="exact"/>
      <w:ind w:firstLine="641"/>
      <w:jc w:val="both"/>
    </w:pPr>
    <w:rPr>
      <w:kern w:val="2"/>
      <w:sz w:val="21"/>
      <w:szCs w:val="32"/>
    </w:rPr>
  </w:style>
  <w:style w:type="paragraph" w:customStyle="1" w:styleId="affffffffffffffff4">
    <w:name w:val="È±?"/>
    <w:pPr>
      <w:overflowPunct w:val="0"/>
      <w:autoSpaceDE w:val="0"/>
      <w:autoSpaceDN w:val="0"/>
      <w:adjustRightInd w:val="0"/>
      <w:spacing w:line="600" w:lineRule="exact"/>
      <w:ind w:firstLine="641"/>
      <w:jc w:val="both"/>
      <w:textAlignment w:val="baseline"/>
    </w:pPr>
    <w:rPr>
      <w:kern w:val="2"/>
      <w:sz w:val="24"/>
      <w:szCs w:val="32"/>
    </w:rPr>
  </w:style>
  <w:style w:type="paragraph" w:customStyle="1" w:styleId="2ffe">
    <w:name w:val="正文缩进2"/>
    <w:basedOn w:val="afa"/>
    <w:pPr>
      <w:overflowPunct w:val="0"/>
      <w:autoSpaceDE w:val="0"/>
      <w:autoSpaceDN w:val="0"/>
      <w:adjustRightInd w:val="0"/>
      <w:spacing w:line="240" w:lineRule="auto"/>
      <w:textAlignment w:val="baseline"/>
    </w:pPr>
    <w:rPr>
      <w:rFonts w:ascii="宋体"/>
      <w:kern w:val="0"/>
      <w:sz w:val="21"/>
    </w:rPr>
  </w:style>
  <w:style w:type="paragraph" w:customStyle="1" w:styleId="1ffe">
    <w:name w:val="È±Ê¡ÎÄ±¾:1"/>
    <w:basedOn w:val="afa"/>
    <w:pPr>
      <w:overflowPunct w:val="0"/>
      <w:autoSpaceDE w:val="0"/>
      <w:autoSpaceDN w:val="0"/>
      <w:adjustRightInd w:val="0"/>
      <w:spacing w:line="240" w:lineRule="auto"/>
      <w:textAlignment w:val="baseline"/>
    </w:pPr>
    <w:rPr>
      <w:kern w:val="0"/>
    </w:rPr>
  </w:style>
  <w:style w:type="paragraph" w:customStyle="1" w:styleId="TAH">
    <w:name w:val="TAH"/>
    <w:basedOn w:val="afa"/>
    <w:pPr>
      <w:keepNext/>
      <w:keepLines/>
      <w:overflowPunct w:val="0"/>
      <w:autoSpaceDE w:val="0"/>
      <w:autoSpaceDN w:val="0"/>
      <w:adjustRightInd w:val="0"/>
      <w:spacing w:line="240" w:lineRule="auto"/>
      <w:jc w:val="center"/>
      <w:textAlignment w:val="baseline"/>
    </w:pPr>
    <w:rPr>
      <w:rFonts w:ascii="Arial" w:hAnsi="Arial"/>
      <w:b/>
      <w:kern w:val="0"/>
      <w:sz w:val="18"/>
      <w:lang w:val="en-GB"/>
    </w:rPr>
  </w:style>
  <w:style w:type="paragraph" w:customStyle="1" w:styleId="TAL">
    <w:name w:val="TAL"/>
    <w:basedOn w:val="afa"/>
    <w:pPr>
      <w:keepNext/>
      <w:keepLines/>
      <w:overflowPunct w:val="0"/>
      <w:autoSpaceDE w:val="0"/>
      <w:autoSpaceDN w:val="0"/>
      <w:adjustRightInd w:val="0"/>
      <w:spacing w:line="240" w:lineRule="auto"/>
      <w:textAlignment w:val="baseline"/>
    </w:pPr>
    <w:rPr>
      <w:rFonts w:ascii="宋体"/>
      <w:kern w:val="0"/>
      <w:sz w:val="20"/>
      <w:lang w:val="en-GB"/>
    </w:rPr>
  </w:style>
  <w:style w:type="paragraph" w:customStyle="1" w:styleId="affffffffffffffff5">
    <w:name w:val="小四 宋体"/>
    <w:basedOn w:val="afa"/>
    <w:pPr>
      <w:adjustRightInd w:val="0"/>
      <w:spacing w:line="312" w:lineRule="atLeast"/>
      <w:textAlignment w:val="baseline"/>
    </w:pPr>
    <w:rPr>
      <w:kern w:val="0"/>
    </w:rPr>
  </w:style>
  <w:style w:type="paragraph" w:customStyle="1" w:styleId="84">
    <w:name w:val="样式8"/>
    <w:basedOn w:val="a9"/>
    <w:pPr>
      <w:numPr>
        <w:numId w:val="0"/>
      </w:numPr>
      <w:spacing w:line="440" w:lineRule="atLeast"/>
      <w:outlineLvl w:val="0"/>
    </w:pPr>
    <w:rPr>
      <w:rFonts w:ascii="宋体" w:hAnsi="宋体" w:cs="Arial"/>
      <w:bCs/>
      <w:color w:val="000000"/>
      <w:spacing w:val="4"/>
      <w:shd w:val="clear" w:color="auto" w:fill="FFFFFF"/>
    </w:rPr>
  </w:style>
  <w:style w:type="paragraph" w:customStyle="1" w:styleId="affffffffffffffff6">
    <w:name w:val="示例"/>
    <w:next w:val="affffffd"/>
    <w:pPr>
      <w:spacing w:line="600" w:lineRule="exact"/>
      <w:ind w:firstLine="641"/>
      <w:jc w:val="both"/>
    </w:pPr>
    <w:rPr>
      <w:rFonts w:ascii="宋体"/>
      <w:kern w:val="2"/>
      <w:sz w:val="18"/>
      <w:szCs w:val="32"/>
    </w:rPr>
  </w:style>
  <w:style w:type="paragraph" w:customStyle="1" w:styleId="affffffffffffffff7">
    <w:name w:val="文献分类号"/>
    <w:pPr>
      <w:framePr w:hSpace="180" w:vSpace="180" w:wrap="around" w:hAnchor="margin" w:y="1" w:anchorLock="1"/>
      <w:widowControl w:val="0"/>
      <w:spacing w:line="600" w:lineRule="exact"/>
      <w:ind w:firstLine="641"/>
      <w:jc w:val="both"/>
      <w:textAlignment w:val="center"/>
    </w:pPr>
    <w:rPr>
      <w:rFonts w:eastAsia="黑体"/>
      <w:kern w:val="2"/>
      <w:sz w:val="21"/>
      <w:szCs w:val="32"/>
    </w:rPr>
  </w:style>
  <w:style w:type="paragraph" w:customStyle="1" w:styleId="af">
    <w:name w:val="注×："/>
    <w:pPr>
      <w:widowControl w:val="0"/>
      <w:numPr>
        <w:numId w:val="19"/>
      </w:numPr>
      <w:tabs>
        <w:tab w:val="left" w:pos="630"/>
      </w:tabs>
      <w:autoSpaceDE w:val="0"/>
      <w:autoSpaceDN w:val="0"/>
      <w:spacing w:line="600" w:lineRule="exact"/>
      <w:jc w:val="both"/>
    </w:pPr>
    <w:rPr>
      <w:rFonts w:ascii="宋体"/>
      <w:kern w:val="2"/>
      <w:sz w:val="18"/>
      <w:szCs w:val="32"/>
    </w:rPr>
  </w:style>
  <w:style w:type="paragraph" w:customStyle="1" w:styleId="1fff">
    <w:name w:val="附录标题1"/>
    <w:basedOn w:val="afa"/>
    <w:next w:val="afa"/>
    <w:pPr>
      <w:topLinePunct/>
      <w:adjustRightInd w:val="0"/>
      <w:spacing w:before="160" w:after="160" w:line="360" w:lineRule="atLeast"/>
      <w:textAlignment w:val="baseline"/>
    </w:pPr>
    <w:rPr>
      <w:rFonts w:ascii="黑体" w:eastAsia="黑体"/>
      <w:spacing w:val="-4"/>
      <w:kern w:val="21"/>
      <w:szCs w:val="20"/>
    </w:rPr>
  </w:style>
  <w:style w:type="paragraph" w:customStyle="1" w:styleId="GB23126">
    <w:name w:val="表格内容 + 仿宋_GB2312"/>
    <w:basedOn w:val="a1"/>
    <w:pPr>
      <w:keepNext w:val="0"/>
      <w:keepLines w:val="0"/>
      <w:widowControl/>
      <w:numPr>
        <w:numId w:val="0"/>
      </w:numPr>
      <w:autoSpaceDE w:val="0"/>
      <w:autoSpaceDN w:val="0"/>
      <w:adjustRightInd w:val="0"/>
      <w:spacing w:before="60" w:line="300" w:lineRule="auto"/>
      <w:jc w:val="center"/>
      <w:textAlignment w:val="bottom"/>
    </w:pPr>
    <w:rPr>
      <w:rFonts w:ascii="仿宋_GB2312" w:hAnsi="仿宋_GB2312"/>
    </w:rPr>
  </w:style>
  <w:style w:type="paragraph" w:customStyle="1" w:styleId="a2">
    <w:name w:val="样式 文档正文 + 加粗"/>
    <w:basedOn w:val="a9"/>
    <w:pPr>
      <w:numPr>
        <w:numId w:val="20"/>
      </w:numPr>
      <w:spacing w:line="440" w:lineRule="atLeast"/>
      <w:outlineLvl w:val="0"/>
    </w:pPr>
    <w:rPr>
      <w:rFonts w:ascii="宋体" w:hAnsi="宋体" w:cs="Arial"/>
      <w:color w:val="000000"/>
      <w:shd w:val="clear" w:color="auto" w:fill="FFFFFF"/>
    </w:rPr>
  </w:style>
  <w:style w:type="paragraph" w:customStyle="1" w:styleId="1fff0">
    <w:name w:val="图名1"/>
    <w:basedOn w:val="afa"/>
    <w:pPr>
      <w:tabs>
        <w:tab w:val="left" w:leader="dot" w:pos="1701"/>
        <w:tab w:val="left" w:pos="9072"/>
      </w:tabs>
      <w:snapToGrid w:val="0"/>
      <w:spacing w:before="120" w:after="360" w:line="360" w:lineRule="atLeast"/>
      <w:ind w:left="1701"/>
      <w:jc w:val="center"/>
    </w:pPr>
    <w:rPr>
      <w:kern w:val="21"/>
      <w:sz w:val="18"/>
      <w:szCs w:val="20"/>
    </w:rPr>
  </w:style>
  <w:style w:type="paragraph" w:customStyle="1" w:styleId="CharCharCharCharCharCharCharCharCharCharCharCharChar2">
    <w:name w:val="Char Char Char Char Char Char Char Char Char Char Char Char Char2"/>
    <w:basedOn w:val="aff8"/>
    <w:pPr>
      <w:spacing w:line="240" w:lineRule="auto"/>
    </w:pPr>
    <w:rPr>
      <w:rFonts w:ascii="Tahoma" w:hAnsi="Tahoma"/>
    </w:rPr>
  </w:style>
  <w:style w:type="paragraph" w:customStyle="1" w:styleId="211heading2H2h2heading2TOCDONOTUSEh2h21Head">
    <w:name w:val="样式 标题 21.1  heading 2H2h2heading 2TOCDO NOT USE_h2h21Head..."/>
    <w:basedOn w:val="2"/>
    <w:pPr>
      <w:widowControl w:val="0"/>
      <w:numPr>
        <w:ilvl w:val="0"/>
        <w:numId w:val="0"/>
      </w:numPr>
      <w:tabs>
        <w:tab w:val="clear" w:pos="480"/>
        <w:tab w:val="left" w:pos="992"/>
      </w:tabs>
      <w:adjustRightInd w:val="0"/>
      <w:spacing w:before="160" w:after="160" w:line="160" w:lineRule="atLeast"/>
      <w:ind w:left="992" w:hanging="251"/>
      <w:textAlignment w:val="baseline"/>
    </w:pPr>
    <w:rPr>
      <w:bCs w:val="0"/>
      <w:color w:val="000000"/>
      <w:kern w:val="0"/>
      <w:szCs w:val="20"/>
    </w:rPr>
  </w:style>
  <w:style w:type="paragraph" w:customStyle="1" w:styleId="ParaCharCharCharCharCharCharCharCharCharCharCharChar1CharCharCharCharCharCharChar">
    <w:name w:val="默认段落字体 Para Char Char Char Char Char Char Char Char Char Char Char Char1 Char Char Char Char Char Char Char"/>
    <w:basedOn w:val="aff8"/>
    <w:pPr>
      <w:spacing w:line="240" w:lineRule="auto"/>
    </w:pPr>
    <w:rPr>
      <w:rFonts w:ascii="Tahoma" w:hAnsi="Tahoma"/>
    </w:rPr>
  </w:style>
  <w:style w:type="paragraph" w:customStyle="1" w:styleId="CharCharCharCharCharCharCharChar1Char">
    <w:name w:val="默认段落字体 Char Char Char Char Char Char Char Char1 Char"/>
    <w:basedOn w:val="aff8"/>
    <w:pPr>
      <w:adjustRightInd w:val="0"/>
      <w:spacing w:line="312" w:lineRule="atLeast"/>
      <w:textAlignment w:val="baseline"/>
    </w:pPr>
    <w:rPr>
      <w:rFonts w:ascii="Tahoma" w:hAnsi="Tahoma"/>
      <w:kern w:val="0"/>
      <w:szCs w:val="20"/>
    </w:rPr>
  </w:style>
  <w:style w:type="paragraph" w:customStyle="1" w:styleId="Body">
    <w:name w:val="Body"/>
    <w:pPr>
      <w:keepLines/>
      <w:widowControl w:val="0"/>
      <w:spacing w:after="120" w:line="600" w:lineRule="exact"/>
      <w:ind w:firstLine="641"/>
      <w:jc w:val="both"/>
    </w:pPr>
    <w:rPr>
      <w:rFonts w:ascii="Times" w:hAnsi="Times"/>
      <w:kern w:val="2"/>
      <w:sz w:val="24"/>
      <w:szCs w:val="32"/>
    </w:rPr>
  </w:style>
  <w:style w:type="character" w:customStyle="1" w:styleId="duan1">
    <w:name w:val="duan1"/>
    <w:rPr>
      <w:rFonts w:eastAsia="宋体" w:hint="default"/>
      <w:sz w:val="18"/>
      <w:szCs w:val="18"/>
      <w:u w:val="none"/>
    </w:rPr>
  </w:style>
  <w:style w:type="paragraph" w:customStyle="1" w:styleId="Arial">
    <w:name w:val="样式 Arial 小四"/>
    <w:basedOn w:val="afa"/>
    <w:pPr>
      <w:spacing w:line="440" w:lineRule="atLeast"/>
    </w:pPr>
    <w:rPr>
      <w:rFonts w:ascii="Arial" w:hAnsi="Arial"/>
      <w:szCs w:val="20"/>
    </w:rPr>
  </w:style>
  <w:style w:type="paragraph" w:customStyle="1" w:styleId="240">
    <w:name w:val="样式 文档正文 + 行距: 最小值 24 磅"/>
    <w:basedOn w:val="4"/>
    <w:pPr>
      <w:widowControl w:val="0"/>
      <w:numPr>
        <w:ilvl w:val="0"/>
        <w:numId w:val="0"/>
      </w:numPr>
      <w:tabs>
        <w:tab w:val="clear" w:pos="912"/>
      </w:tabs>
      <w:adjustRightInd w:val="0"/>
      <w:spacing w:before="280" w:after="290" w:line="480" w:lineRule="atLeast"/>
      <w:ind w:leftChars="200" w:left="420"/>
      <w:textAlignment w:val="baseline"/>
    </w:pPr>
    <w:rPr>
      <w:rFonts w:cs="宋体"/>
      <w:bCs w:val="0"/>
      <w:color w:val="000000"/>
      <w:kern w:val="0"/>
    </w:rPr>
  </w:style>
  <w:style w:type="paragraph" w:customStyle="1" w:styleId="241">
    <w:name w:val="样式 文档正文 + 行距: 最小值 24 磅1"/>
    <w:basedOn w:val="a9"/>
    <w:pPr>
      <w:numPr>
        <w:numId w:val="0"/>
      </w:numPr>
      <w:spacing w:line="480" w:lineRule="atLeast"/>
      <w:outlineLvl w:val="0"/>
    </w:pPr>
    <w:rPr>
      <w:rFonts w:ascii="宋体" w:hAnsi="宋体" w:cs="宋体"/>
      <w:bCs/>
      <w:color w:val="000000"/>
      <w:spacing w:val="4"/>
      <w:szCs w:val="20"/>
      <w:shd w:val="clear" w:color="auto" w:fill="FFFFFF"/>
    </w:rPr>
  </w:style>
  <w:style w:type="paragraph" w:customStyle="1" w:styleId="xl94">
    <w:name w:val="xl94"/>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95">
    <w:name w:val="xl95"/>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cs="宋体"/>
      <w:kern w:val="0"/>
      <w:sz w:val="20"/>
      <w:szCs w:val="20"/>
    </w:rPr>
  </w:style>
  <w:style w:type="paragraph" w:customStyle="1" w:styleId="xl96">
    <w:name w:val="xl96"/>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98">
    <w:name w:val="xl98"/>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99">
    <w:name w:val="xl99"/>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100">
    <w:name w:val="xl100"/>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101">
    <w:name w:val="xl101"/>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102">
    <w:name w:val="xl102"/>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103">
    <w:name w:val="xl103"/>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104">
    <w:name w:val="xl104"/>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105">
    <w:name w:val="xl105"/>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106">
    <w:name w:val="xl106"/>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107">
    <w:name w:val="xl107"/>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108">
    <w:name w:val="xl108"/>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109">
    <w:name w:val="xl109"/>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character" w:customStyle="1" w:styleId="1111Heading4Char1">
    <w:name w:val="1.1.1.1 Heading 4 Char1"/>
    <w:rPr>
      <w:rFonts w:ascii="宋体" w:hAnsi="宋体"/>
      <w:sz w:val="28"/>
      <w:lang w:val="en-US" w:eastAsia="zh-CN" w:bidi="ar-SA"/>
    </w:rPr>
  </w:style>
  <w:style w:type="paragraph" w:customStyle="1" w:styleId="-02093-02">
    <w:name w:val="样式 表格 + 左侧:  -0.2 字符 首行缩进:  0.93 厘米 右侧:  -0.2 字符"/>
    <w:basedOn w:val="afffff7"/>
    <w:pPr>
      <w:widowControl w:val="0"/>
      <w:tabs>
        <w:tab w:val="clear" w:pos="960"/>
        <w:tab w:val="clear" w:pos="3828"/>
      </w:tabs>
      <w:overflowPunct/>
      <w:autoSpaceDE/>
      <w:autoSpaceDN/>
      <w:spacing w:line="360" w:lineRule="atLeast"/>
      <w:ind w:leftChars="-9" w:left="-1" w:right="0" w:hangingChars="10" w:hanging="21"/>
    </w:pPr>
    <w:rPr>
      <w:rFonts w:ascii="Times New Roman" w:cs="宋体"/>
      <w:color w:val="auto"/>
      <w:sz w:val="21"/>
    </w:rPr>
  </w:style>
  <w:style w:type="character" w:customStyle="1" w:styleId="35">
    <w:name w:val="称呼 字符3"/>
    <w:link w:val="affb"/>
    <w:semiHidden/>
    <w:rPr>
      <w:szCs w:val="20"/>
    </w:rPr>
  </w:style>
  <w:style w:type="character" w:customStyle="1" w:styleId="3CharChar">
    <w:name w:val="正文文字缩进 3 Char Char"/>
    <w:rPr>
      <w:rFonts w:eastAsia="仿宋_GB2312"/>
      <w:color w:val="FF0000"/>
      <w:sz w:val="28"/>
      <w:lang w:val="en-US" w:eastAsia="zh-CN" w:bidi="ar-SA"/>
    </w:rPr>
  </w:style>
  <w:style w:type="character" w:customStyle="1" w:styleId="3a">
    <w:name w:val="纯文本 字符3"/>
    <w:link w:val="afff2"/>
    <w:locked/>
    <w:rPr>
      <w:rFonts w:ascii="宋体" w:hAnsi="Courier New" w:cs="Courier New"/>
      <w:sz w:val="21"/>
      <w:szCs w:val="21"/>
    </w:rPr>
  </w:style>
  <w:style w:type="character" w:customStyle="1" w:styleId="CharChar40">
    <w:name w:val="Char Char4"/>
    <w:semiHidden/>
    <w:rPr>
      <w:rFonts w:ascii="宋体" w:eastAsia="宋体"/>
      <w:b/>
      <w:bCs/>
      <w:kern w:val="2"/>
      <w:sz w:val="16"/>
      <w:szCs w:val="24"/>
      <w:lang w:val="en-US" w:eastAsia="zh-CN" w:bidi="ar-SA"/>
    </w:rPr>
  </w:style>
  <w:style w:type="paragraph" w:customStyle="1" w:styleId="CharCharChar1Char3">
    <w:name w:val="Char Char Char1 Char3"/>
    <w:basedOn w:val="aff8"/>
    <w:pPr>
      <w:spacing w:before="240" w:after="240" w:line="240" w:lineRule="auto"/>
      <w:ind w:leftChars="100" w:left="100" w:rightChars="100" w:right="100"/>
    </w:pPr>
    <w:rPr>
      <w:rFonts w:ascii="宋体" w:hAnsi="宋体"/>
    </w:rPr>
  </w:style>
  <w:style w:type="paragraph" w:customStyle="1" w:styleId="CharCharChar1CharCharChar2">
    <w:name w:val="Char Char Char1 Char Char Char2"/>
    <w:basedOn w:val="aff8"/>
    <w:pPr>
      <w:spacing w:before="240" w:after="240" w:line="240" w:lineRule="auto"/>
      <w:ind w:leftChars="100" w:left="100" w:rightChars="100" w:right="100"/>
    </w:pPr>
    <w:rPr>
      <w:rFonts w:ascii="宋体" w:hAnsi="宋体"/>
    </w:rPr>
  </w:style>
  <w:style w:type="paragraph" w:customStyle="1" w:styleId="Char1CharCharChar12">
    <w:name w:val="Char1 Char Char Char12"/>
    <w:basedOn w:val="aff8"/>
    <w:pPr>
      <w:spacing w:line="240" w:lineRule="auto"/>
    </w:pPr>
    <w:rPr>
      <w:rFonts w:ascii="Tahoma" w:hAnsi="Tahoma"/>
    </w:rPr>
  </w:style>
  <w:style w:type="paragraph" w:customStyle="1" w:styleId="CharCharChar1CharCharChar1CharCharCharCharCharCharCharCharCharChar2">
    <w:name w:val="Char Char Char1 Char Char Char1 Char Char Char Char Char Char Char Char Char Char2"/>
    <w:basedOn w:val="aff8"/>
    <w:pPr>
      <w:spacing w:before="240" w:after="240" w:line="240" w:lineRule="auto"/>
      <w:ind w:leftChars="100" w:left="100" w:rightChars="100" w:right="100"/>
    </w:pPr>
    <w:rPr>
      <w:rFonts w:ascii="宋体" w:hAnsi="宋体"/>
    </w:rPr>
  </w:style>
  <w:style w:type="paragraph" w:customStyle="1" w:styleId="CharChar1CharCharCharCharCharCharCharCharCharCharCharCharCharCharCharChar2">
    <w:name w:val="Char Char1 Char Char Char Char Char Char Char Char Char Char Char Char Char Char Char Char2"/>
    <w:basedOn w:val="aff8"/>
    <w:pPr>
      <w:spacing w:line="240" w:lineRule="auto"/>
    </w:pPr>
    <w:rPr>
      <w:rFonts w:ascii="Tahoma" w:hAnsi="Tahoma"/>
    </w:rPr>
  </w:style>
  <w:style w:type="paragraph" w:customStyle="1" w:styleId="-02-021">
    <w:name w:val="样式 表格 + 左侧:  -0.2 字符 右侧:  -0.2 字符1"/>
    <w:basedOn w:val="afffff7"/>
    <w:pPr>
      <w:widowControl w:val="0"/>
      <w:tabs>
        <w:tab w:val="clear" w:pos="960"/>
        <w:tab w:val="clear" w:pos="3828"/>
      </w:tabs>
      <w:overflowPunct/>
      <w:autoSpaceDE/>
      <w:autoSpaceDN/>
      <w:spacing w:line="320" w:lineRule="atLeast"/>
      <w:ind w:leftChars="-9" w:left="-20" w:right="-20" w:hangingChars="10" w:hanging="21"/>
      <w:textAlignment w:val="auto"/>
    </w:pPr>
    <w:rPr>
      <w:rFonts w:ascii="Times New Roman" w:cs="宋体"/>
      <w:color w:val="auto"/>
      <w:sz w:val="21"/>
    </w:rPr>
  </w:style>
  <w:style w:type="paragraph" w:customStyle="1" w:styleId="-02-021-02-02">
    <w:name w:val="样式 样式 表格 + 左侧:  -0.2 字符 右侧:  -0.2 字符1 + 左侧:  -0.2 字符 右侧:  -0.2 ..."/>
    <w:basedOn w:val="-02-021"/>
    <w:pPr>
      <w:spacing w:line="280" w:lineRule="atLeast"/>
    </w:pPr>
  </w:style>
  <w:style w:type="paragraph" w:customStyle="1" w:styleId="41111Heading4bulletblbbH44Alt4h4H41h41H421">
    <w:name w:val="样式 标题 41.1.1.1 Heading 4bulletblbbH44Alt+4h4H41h41H42...1"/>
    <w:basedOn w:val="4"/>
    <w:pPr>
      <w:numPr>
        <w:ilvl w:val="0"/>
        <w:numId w:val="0"/>
      </w:numPr>
      <w:tabs>
        <w:tab w:val="clear" w:pos="912"/>
        <w:tab w:val="left" w:pos="1141"/>
        <w:tab w:val="left" w:pos="1890"/>
      </w:tabs>
      <w:spacing w:before="160" w:after="160" w:line="440" w:lineRule="atLeast"/>
      <w:ind w:left="1935" w:hanging="420"/>
    </w:pPr>
    <w:rPr>
      <w:rFonts w:ascii="宋体" w:hAnsi="宋体" w:cs="宋体"/>
      <w:bCs w:val="0"/>
      <w:color w:val="000000"/>
      <w:spacing w:val="4"/>
      <w:kern w:val="0"/>
    </w:rPr>
  </w:style>
  <w:style w:type="character" w:customStyle="1" w:styleId="CharChar30">
    <w:name w:val="Char Char3"/>
    <w:rPr>
      <w:rFonts w:ascii="Arial" w:eastAsia="宋体" w:hAnsi="Arial" w:cs="Arial"/>
      <w:vanish/>
      <w:sz w:val="16"/>
      <w:szCs w:val="16"/>
      <w:lang w:val="en-US" w:eastAsia="zh-CN" w:bidi="ar-SA"/>
    </w:rPr>
  </w:style>
  <w:style w:type="paragraph" w:customStyle="1" w:styleId="ParaCharCharCharCharCharCharCharCharCharCharCharCharCharCharCharCharCharCharCharCharCharCharCharChar">
    <w:name w:val="默认段落字体 Para Char Char Char Char Char Char Char Char Char Char Char Char Char Char Char Char Char Char Char Char Char Char Char Char"/>
    <w:basedOn w:val="aff8"/>
    <w:pPr>
      <w:spacing w:line="240" w:lineRule="auto"/>
    </w:pPr>
    <w:rPr>
      <w:rFonts w:ascii="Tahoma" w:hAnsi="Tahoma"/>
    </w:rPr>
  </w:style>
  <w:style w:type="paragraph" w:customStyle="1" w:styleId="xl130">
    <w:name w:val="xl130"/>
    <w:basedOn w:val="afa"/>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宋体" w:hAnsi="宋体" w:cs="宋体"/>
      <w:kern w:val="0"/>
      <w:sz w:val="20"/>
      <w:szCs w:val="20"/>
    </w:rPr>
  </w:style>
  <w:style w:type="paragraph" w:customStyle="1" w:styleId="xl131">
    <w:name w:val="xl131"/>
    <w:basedOn w:val="afa"/>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Arial" w:hAnsi="Arial" w:cs="Arial"/>
      <w:kern w:val="0"/>
      <w:sz w:val="20"/>
      <w:szCs w:val="20"/>
    </w:rPr>
  </w:style>
  <w:style w:type="paragraph" w:customStyle="1" w:styleId="xl132">
    <w:name w:val="xl132"/>
    <w:basedOn w:val="af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宋体" w:hAnsi="宋体" w:cs="宋体"/>
      <w:kern w:val="0"/>
      <w:sz w:val="20"/>
      <w:szCs w:val="20"/>
    </w:rPr>
  </w:style>
  <w:style w:type="paragraph" w:customStyle="1" w:styleId="xl133">
    <w:name w:val="xl133"/>
    <w:basedOn w:val="af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Arial" w:hAnsi="Arial" w:cs="Arial"/>
      <w:kern w:val="0"/>
      <w:sz w:val="20"/>
      <w:szCs w:val="20"/>
    </w:rPr>
  </w:style>
  <w:style w:type="paragraph" w:customStyle="1" w:styleId="xl134">
    <w:name w:val="xl134"/>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135">
    <w:name w:val="xl135"/>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kern w:val="0"/>
      <w:sz w:val="20"/>
      <w:szCs w:val="20"/>
    </w:rPr>
  </w:style>
  <w:style w:type="paragraph" w:customStyle="1" w:styleId="xl136">
    <w:name w:val="xl136"/>
    <w:basedOn w:val="afa"/>
    <w:pPr>
      <w:pBdr>
        <w:top w:val="single" w:sz="4" w:space="0" w:color="auto"/>
        <w:left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137">
    <w:name w:val="xl137"/>
    <w:basedOn w:val="af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cs="Arial"/>
      <w:kern w:val="0"/>
      <w:sz w:val="20"/>
      <w:szCs w:val="20"/>
    </w:rPr>
  </w:style>
  <w:style w:type="paragraph" w:customStyle="1" w:styleId="xl138">
    <w:name w:val="xl138"/>
    <w:basedOn w:val="afa"/>
    <w:pPr>
      <w:pBdr>
        <w:left w:val="single" w:sz="4" w:space="0" w:color="auto"/>
        <w:right w:val="single" w:sz="4" w:space="0" w:color="auto"/>
      </w:pBdr>
      <w:spacing w:before="100" w:beforeAutospacing="1" w:after="100" w:afterAutospacing="1" w:line="240" w:lineRule="auto"/>
      <w:jc w:val="center"/>
    </w:pPr>
    <w:rPr>
      <w:rFonts w:ascii="Arial" w:hAnsi="Arial" w:cs="Arial"/>
      <w:kern w:val="0"/>
      <w:sz w:val="20"/>
      <w:szCs w:val="20"/>
    </w:rPr>
  </w:style>
  <w:style w:type="paragraph" w:customStyle="1" w:styleId="xl139">
    <w:name w:val="xl139"/>
    <w:basedOn w:val="af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kern w:val="0"/>
      <w:sz w:val="20"/>
      <w:szCs w:val="20"/>
    </w:rPr>
  </w:style>
  <w:style w:type="paragraph" w:customStyle="1" w:styleId="xl140">
    <w:name w:val="xl140"/>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kern w:val="0"/>
      <w:sz w:val="20"/>
      <w:szCs w:val="20"/>
    </w:rPr>
  </w:style>
  <w:style w:type="paragraph" w:customStyle="1" w:styleId="xl141">
    <w:name w:val="xl141"/>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142">
    <w:name w:val="xl142"/>
    <w:basedOn w:val="afa"/>
    <w:pPr>
      <w:pBdr>
        <w:top w:val="single" w:sz="4" w:space="0" w:color="auto"/>
        <w:left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143">
    <w:name w:val="xl143"/>
    <w:basedOn w:val="afa"/>
    <w:pPr>
      <w:pBdr>
        <w:left w:val="single" w:sz="4" w:space="0" w:color="auto"/>
        <w:right w:val="single" w:sz="4" w:space="0" w:color="auto"/>
      </w:pBdr>
      <w:spacing w:before="100" w:beforeAutospacing="1" w:after="100" w:afterAutospacing="1" w:line="240" w:lineRule="auto"/>
      <w:jc w:val="center"/>
    </w:pPr>
    <w:rPr>
      <w:rFonts w:ascii="Arial" w:hAnsi="Arial" w:cs="Arial"/>
      <w:kern w:val="0"/>
      <w:sz w:val="20"/>
      <w:szCs w:val="20"/>
    </w:rPr>
  </w:style>
  <w:style w:type="paragraph" w:customStyle="1" w:styleId="xl144">
    <w:name w:val="xl144"/>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kern w:val="0"/>
      <w:sz w:val="20"/>
      <w:szCs w:val="20"/>
    </w:rPr>
  </w:style>
  <w:style w:type="paragraph" w:customStyle="1" w:styleId="xl145">
    <w:name w:val="xl145"/>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kern w:val="0"/>
      <w:sz w:val="20"/>
      <w:szCs w:val="20"/>
    </w:rPr>
  </w:style>
  <w:style w:type="paragraph" w:customStyle="1" w:styleId="xl146">
    <w:name w:val="xl146"/>
    <w:basedOn w:val="af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Arial" w:hAnsi="Arial" w:cs="Arial"/>
      <w:kern w:val="0"/>
      <w:sz w:val="20"/>
      <w:szCs w:val="20"/>
    </w:rPr>
  </w:style>
  <w:style w:type="paragraph" w:customStyle="1" w:styleId="xl147">
    <w:name w:val="xl147"/>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148">
    <w:name w:val="xl148"/>
    <w:basedOn w:val="a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cs="宋体"/>
      <w:kern w:val="0"/>
      <w:sz w:val="20"/>
      <w:szCs w:val="20"/>
    </w:rPr>
  </w:style>
  <w:style w:type="paragraph" w:customStyle="1" w:styleId="xl149">
    <w:name w:val="xl149"/>
    <w:basedOn w:val="af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Arial" w:hAnsi="Arial" w:cs="Arial"/>
      <w:b/>
      <w:bCs/>
      <w:kern w:val="0"/>
      <w:sz w:val="20"/>
      <w:szCs w:val="20"/>
    </w:rPr>
  </w:style>
  <w:style w:type="paragraph" w:customStyle="1" w:styleId="xl150">
    <w:name w:val="xl150"/>
    <w:basedOn w:val="af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hAnsi="Arial" w:cs="Arial"/>
      <w:kern w:val="0"/>
      <w:sz w:val="20"/>
      <w:szCs w:val="20"/>
    </w:rPr>
  </w:style>
  <w:style w:type="character" w:customStyle="1" w:styleId="Charfe">
    <w:name w:val="页脚 Char"/>
    <w:qFormat/>
    <w:rPr>
      <w:rFonts w:eastAsia="宋体"/>
      <w:sz w:val="18"/>
      <w:lang w:val="en-US" w:eastAsia="zh-CN" w:bidi="ar-SA"/>
    </w:rPr>
  </w:style>
  <w:style w:type="character" w:customStyle="1" w:styleId="1111Heading4Char3">
    <w:name w:val="1.1.1.1 Heading 4 Char3"/>
    <w:rPr>
      <w:rFonts w:ascii="Arial" w:hAnsi="Arial"/>
      <w:sz w:val="28"/>
      <w:lang w:val="en-US" w:eastAsia="zh-CN" w:bidi="ar-SA"/>
    </w:rPr>
  </w:style>
  <w:style w:type="character" w:customStyle="1" w:styleId="h5Char2">
    <w:name w:val="h5 Char2"/>
    <w:rPr>
      <w:rFonts w:ascii="Arial" w:hAnsi="Arial"/>
      <w:sz w:val="24"/>
      <w:szCs w:val="24"/>
      <w:lang w:val="en-US" w:eastAsia="zh-CN" w:bidi="ar-SA"/>
    </w:rPr>
  </w:style>
  <w:style w:type="character" w:customStyle="1" w:styleId="11heading2Char2">
    <w:name w:val="1.1  heading 2 Char2"/>
    <w:rPr>
      <w:rFonts w:ascii="黑体" w:eastAsia="黑体" w:hAnsi="Arial"/>
      <w:sz w:val="28"/>
      <w:lang w:val="en-US" w:eastAsia="zh-CN" w:bidi="ar-SA"/>
    </w:rPr>
  </w:style>
  <w:style w:type="paragraph" w:customStyle="1" w:styleId="1fff1">
    <w:name w:val="样式 标题 1 + 居中"/>
    <w:basedOn w:val="1"/>
    <w:pPr>
      <w:pageBreakBefore w:val="0"/>
      <w:widowControl w:val="0"/>
      <w:numPr>
        <w:numId w:val="0"/>
      </w:numPr>
      <w:tabs>
        <w:tab w:val="clear" w:pos="480"/>
        <w:tab w:val="left" w:pos="0"/>
        <w:tab w:val="left" w:pos="425"/>
      </w:tabs>
      <w:spacing w:before="340" w:after="330" w:line="578" w:lineRule="auto"/>
      <w:ind w:left="425" w:hanging="425"/>
      <w:jc w:val="center"/>
    </w:pPr>
    <w:rPr>
      <w:rFonts w:ascii="Arial" w:eastAsia="宋体" w:hAnsi="Arial" w:cs="宋体"/>
      <w:b/>
      <w:bCs w:val="0"/>
      <w:szCs w:val="20"/>
    </w:rPr>
  </w:style>
  <w:style w:type="paragraph" w:customStyle="1" w:styleId="CM7">
    <w:name w:val="CM7"/>
    <w:basedOn w:val="Default"/>
    <w:next w:val="Default"/>
    <w:pPr>
      <w:spacing w:line="491" w:lineRule="atLeast"/>
    </w:pPr>
    <w:rPr>
      <w:rFonts w:ascii=".." w:eastAsia=".." w:cs="Times New Roman"/>
      <w:color w:val="auto"/>
    </w:rPr>
  </w:style>
  <w:style w:type="paragraph" w:customStyle="1" w:styleId="CM20">
    <w:name w:val="CM20"/>
    <w:basedOn w:val="afa"/>
    <w:next w:val="afa"/>
    <w:semiHidden/>
    <w:pPr>
      <w:autoSpaceDE w:val="0"/>
      <w:autoSpaceDN w:val="0"/>
      <w:adjustRightInd w:val="0"/>
      <w:spacing w:line="440" w:lineRule="atLeast"/>
    </w:pPr>
    <w:rPr>
      <w:rFonts w:ascii="Sim Sun+ 2" w:eastAsia="Sim Sun+ 2" w:cs="Sim Sun+ 2"/>
      <w:kern w:val="0"/>
    </w:rPr>
  </w:style>
  <w:style w:type="paragraph" w:customStyle="1" w:styleId="affffffffffffffff8">
    <w:name w:val="样式 (西文) 宋体 五号 黑色 居中 行距: 单倍行距"/>
    <w:basedOn w:val="afa"/>
    <w:pPr>
      <w:spacing w:line="240" w:lineRule="auto"/>
      <w:jc w:val="center"/>
    </w:pPr>
    <w:rPr>
      <w:rFonts w:cs="宋体"/>
      <w:color w:val="000000"/>
      <w:kern w:val="0"/>
      <w:sz w:val="21"/>
      <w:szCs w:val="20"/>
    </w:rPr>
  </w:style>
  <w:style w:type="paragraph" w:customStyle="1" w:styleId="TimesNewRoman125">
    <w:name w:val="样式 文档正文 + Times New Roman 行距: 多倍行距 1.25 字行"/>
    <w:basedOn w:val="afa"/>
    <w:pPr>
      <w:adjustRightInd w:val="0"/>
      <w:spacing w:line="300" w:lineRule="auto"/>
      <w:textAlignment w:val="baseline"/>
    </w:pPr>
    <w:rPr>
      <w:rFonts w:cs="宋体"/>
      <w:kern w:val="0"/>
      <w:szCs w:val="28"/>
    </w:rPr>
  </w:style>
  <w:style w:type="paragraph" w:customStyle="1" w:styleId="3fe">
    <w:name w:val="样式 标题 3 + 小四"/>
    <w:basedOn w:val="3"/>
    <w:pPr>
      <w:widowControl w:val="0"/>
      <w:numPr>
        <w:ilvl w:val="0"/>
        <w:numId w:val="0"/>
      </w:numPr>
      <w:tabs>
        <w:tab w:val="left" w:pos="1742"/>
      </w:tabs>
      <w:spacing w:before="260" w:after="260" w:line="416" w:lineRule="auto"/>
      <w:ind w:left="1742" w:hanging="420"/>
    </w:pPr>
    <w:rPr>
      <w:rFonts w:eastAsia="宋体"/>
      <w:b/>
      <w:bCs/>
      <w:kern w:val="2"/>
      <w:sz w:val="24"/>
      <w:szCs w:val="32"/>
    </w:rPr>
  </w:style>
  <w:style w:type="paragraph" w:customStyle="1" w:styleId="CM42">
    <w:name w:val="CM42"/>
    <w:basedOn w:val="Default"/>
    <w:next w:val="Default"/>
    <w:pPr>
      <w:spacing w:after="123"/>
    </w:pPr>
    <w:rPr>
      <w:rFonts w:ascii="Sim Sun+ 2" w:eastAsia="Sim Sun+ 2" w:cs="Times New Roman"/>
      <w:color w:val="auto"/>
    </w:rPr>
  </w:style>
  <w:style w:type="paragraph" w:customStyle="1" w:styleId="CM29">
    <w:name w:val="CM29"/>
    <w:basedOn w:val="Default"/>
    <w:next w:val="Default"/>
    <w:pPr>
      <w:spacing w:after="338"/>
    </w:pPr>
    <w:rPr>
      <w:rFonts w:ascii=".." w:eastAsia=".." w:cs="Times New Roman"/>
      <w:color w:val="auto"/>
    </w:rPr>
  </w:style>
  <w:style w:type="paragraph" w:customStyle="1" w:styleId="he3">
    <w:name w:val="he3"/>
    <w:basedOn w:val="afa"/>
    <w:next w:val="afa"/>
    <w:pPr>
      <w:keepNext/>
      <w:keepLines/>
      <w:tabs>
        <w:tab w:val="left" w:pos="567"/>
      </w:tabs>
      <w:adjustRightInd w:val="0"/>
      <w:spacing w:before="200" w:after="200" w:line="240" w:lineRule="auto"/>
      <w:ind w:left="567" w:firstLine="561"/>
      <w:textAlignment w:val="baseline"/>
    </w:pPr>
    <w:rPr>
      <w:b/>
      <w:bCs/>
      <w:kern w:val="28"/>
      <w:szCs w:val="28"/>
    </w:rPr>
  </w:style>
  <w:style w:type="paragraph" w:customStyle="1" w:styleId="heading">
    <w:name w:val="heading"/>
    <w:basedOn w:val="afa"/>
    <w:next w:val="afa"/>
    <w:pPr>
      <w:adjustRightInd w:val="0"/>
      <w:spacing w:before="120" w:after="120" w:line="240" w:lineRule="auto"/>
      <w:ind w:left="425"/>
      <w:textAlignment w:val="baseline"/>
    </w:pPr>
    <w:rPr>
      <w:kern w:val="28"/>
      <w:szCs w:val="28"/>
    </w:rPr>
  </w:style>
  <w:style w:type="paragraph" w:customStyle="1" w:styleId="he2">
    <w:name w:val="he2"/>
    <w:basedOn w:val="afa"/>
    <w:next w:val="afa"/>
    <w:pPr>
      <w:keepNext/>
      <w:keepLines/>
      <w:adjustRightInd w:val="0"/>
      <w:spacing w:before="200" w:after="200" w:line="300" w:lineRule="auto"/>
      <w:ind w:left="135"/>
      <w:textAlignment w:val="baseline"/>
    </w:pPr>
    <w:rPr>
      <w:b/>
      <w:bCs/>
      <w:kern w:val="44"/>
    </w:rPr>
  </w:style>
  <w:style w:type="paragraph" w:customStyle="1" w:styleId="he1">
    <w:name w:val="he1"/>
    <w:basedOn w:val="afa"/>
    <w:next w:val="afa"/>
    <w:pPr>
      <w:keepNext/>
      <w:keepLines/>
      <w:adjustRightInd w:val="0"/>
      <w:spacing w:before="200" w:after="200" w:line="300" w:lineRule="auto"/>
      <w:ind w:left="985" w:firstLine="561"/>
      <w:textAlignment w:val="baseline"/>
      <w:outlineLvl w:val="1"/>
    </w:pPr>
    <w:rPr>
      <w:b/>
      <w:bCs/>
      <w:kern w:val="28"/>
      <w:szCs w:val="28"/>
    </w:rPr>
  </w:style>
  <w:style w:type="paragraph" w:customStyle="1" w:styleId="heading1">
    <w:name w:val="heading1"/>
    <w:basedOn w:val="afa"/>
    <w:next w:val="afa"/>
    <w:pPr>
      <w:adjustRightInd w:val="0"/>
      <w:spacing w:before="120" w:after="120" w:line="240" w:lineRule="auto"/>
      <w:ind w:left="560"/>
      <w:textAlignment w:val="baseline"/>
    </w:pPr>
    <w:rPr>
      <w:kern w:val="28"/>
      <w:szCs w:val="28"/>
    </w:rPr>
  </w:style>
  <w:style w:type="paragraph" w:customStyle="1" w:styleId="CM19">
    <w:name w:val="CM19"/>
    <w:basedOn w:val="Default"/>
    <w:next w:val="Default"/>
    <w:pPr>
      <w:spacing w:after="335"/>
    </w:pPr>
    <w:rPr>
      <w:rFonts w:ascii=".." w:eastAsia=".." w:cs="Times New Roman"/>
      <w:color w:val="auto"/>
    </w:rPr>
  </w:style>
  <w:style w:type="paragraph" w:customStyle="1" w:styleId="CM8">
    <w:name w:val="CM8"/>
    <w:basedOn w:val="Default"/>
    <w:next w:val="Default"/>
    <w:pPr>
      <w:spacing w:line="471" w:lineRule="atLeast"/>
    </w:pPr>
    <w:rPr>
      <w:rFonts w:ascii=".." w:eastAsia=".." w:cs="Times New Roman"/>
      <w:color w:val="auto"/>
    </w:rPr>
  </w:style>
  <w:style w:type="paragraph" w:customStyle="1" w:styleId="CM23">
    <w:name w:val="CM23"/>
    <w:basedOn w:val="Default"/>
    <w:next w:val="Default"/>
    <w:pPr>
      <w:spacing w:after="65"/>
    </w:pPr>
    <w:rPr>
      <w:rFonts w:ascii=".." w:eastAsia=".." w:cs="Times New Roman"/>
      <w:color w:val="auto"/>
    </w:rPr>
  </w:style>
  <w:style w:type="paragraph" w:customStyle="1" w:styleId="CM22">
    <w:name w:val="CM22"/>
    <w:basedOn w:val="afa"/>
    <w:next w:val="afa"/>
    <w:pPr>
      <w:autoSpaceDE w:val="0"/>
      <w:autoSpaceDN w:val="0"/>
      <w:adjustRightInd w:val="0"/>
      <w:spacing w:line="440" w:lineRule="atLeast"/>
    </w:pPr>
    <w:rPr>
      <w:rFonts w:ascii="Sim Sun+ 2" w:eastAsia="Sim Sun+ 2"/>
      <w:kern w:val="0"/>
    </w:rPr>
  </w:style>
  <w:style w:type="paragraph" w:customStyle="1" w:styleId="CM24">
    <w:name w:val="CM24"/>
    <w:basedOn w:val="Default"/>
    <w:next w:val="Default"/>
    <w:pPr>
      <w:spacing w:line="400" w:lineRule="atLeast"/>
    </w:pPr>
    <w:rPr>
      <w:rFonts w:ascii="Sim Sun+ 2" w:eastAsia="Sim Sun+ 2" w:cs="Times New Roman"/>
      <w:color w:val="auto"/>
    </w:rPr>
  </w:style>
  <w:style w:type="paragraph" w:customStyle="1" w:styleId="CM11">
    <w:name w:val="CM11"/>
    <w:basedOn w:val="Default"/>
    <w:next w:val="Default"/>
    <w:pPr>
      <w:spacing w:line="400" w:lineRule="atLeast"/>
    </w:pPr>
    <w:rPr>
      <w:rFonts w:ascii="Sim Sun+ 2" w:eastAsia="Sim Sun+ 2" w:cs="Times New Roman"/>
      <w:color w:val="auto"/>
    </w:rPr>
  </w:style>
  <w:style w:type="paragraph" w:customStyle="1" w:styleId="CM49">
    <w:name w:val="CM49"/>
    <w:basedOn w:val="Default"/>
    <w:next w:val="Default"/>
    <w:pPr>
      <w:spacing w:after="50"/>
    </w:pPr>
    <w:rPr>
      <w:rFonts w:ascii="Sim Sun+ 2" w:eastAsia="Sim Sun+ 2" w:cs="Times New Roman"/>
      <w:color w:val="auto"/>
    </w:rPr>
  </w:style>
  <w:style w:type="paragraph" w:customStyle="1" w:styleId="CM13">
    <w:name w:val="CM13"/>
    <w:basedOn w:val="Default"/>
    <w:next w:val="Default"/>
    <w:pPr>
      <w:spacing w:line="438" w:lineRule="atLeast"/>
    </w:pPr>
    <w:rPr>
      <w:rFonts w:ascii="Sim Sun+ 2" w:eastAsia="Sim Sun+ 2" w:cs="Times New Roman"/>
      <w:color w:val="auto"/>
    </w:rPr>
  </w:style>
  <w:style w:type="paragraph" w:customStyle="1" w:styleId="CM21">
    <w:name w:val="CM21"/>
    <w:basedOn w:val="Default"/>
    <w:next w:val="Default"/>
    <w:pPr>
      <w:spacing w:line="403" w:lineRule="atLeast"/>
    </w:pPr>
    <w:rPr>
      <w:rFonts w:ascii="Sim Sun+ 2" w:eastAsia="Sim Sun+ 2" w:cs="Times New Roman"/>
      <w:color w:val="auto"/>
    </w:rPr>
  </w:style>
  <w:style w:type="paragraph" w:customStyle="1" w:styleId="CM4">
    <w:name w:val="CM4"/>
    <w:basedOn w:val="Default"/>
    <w:next w:val="Default"/>
    <w:pPr>
      <w:spacing w:line="440" w:lineRule="atLeast"/>
    </w:pPr>
    <w:rPr>
      <w:rFonts w:ascii="Sim Sun+ 2" w:eastAsia="Sim Sun+ 2" w:cs="Times New Roman"/>
      <w:color w:val="auto"/>
    </w:rPr>
  </w:style>
  <w:style w:type="paragraph" w:customStyle="1" w:styleId="CM52">
    <w:name w:val="CM52"/>
    <w:basedOn w:val="Default"/>
    <w:next w:val="Default"/>
    <w:pPr>
      <w:spacing w:after="405"/>
    </w:pPr>
    <w:rPr>
      <w:rFonts w:ascii="Sim Sun+ 2" w:eastAsia="Sim Sun+ 2" w:cs="Times New Roman"/>
      <w:color w:val="auto"/>
    </w:rPr>
  </w:style>
  <w:style w:type="paragraph" w:customStyle="1" w:styleId="CM32">
    <w:name w:val="CM32"/>
    <w:basedOn w:val="Default"/>
    <w:next w:val="Default"/>
    <w:pPr>
      <w:spacing w:after="225"/>
    </w:pPr>
    <w:rPr>
      <w:rFonts w:ascii="Sim Sun+ 2" w:eastAsia="Sim Sun+ 2" w:cs="Times New Roman"/>
      <w:color w:val="auto"/>
    </w:rPr>
  </w:style>
  <w:style w:type="paragraph" w:customStyle="1" w:styleId="CM14">
    <w:name w:val="CM14"/>
    <w:basedOn w:val="Default"/>
    <w:next w:val="Default"/>
    <w:pPr>
      <w:spacing w:line="436" w:lineRule="atLeast"/>
    </w:pPr>
    <w:rPr>
      <w:rFonts w:ascii="Sim Sun+ 2" w:eastAsia="Sim Sun+ 2" w:cs="Times New Roman"/>
      <w:color w:val="auto"/>
    </w:rPr>
  </w:style>
  <w:style w:type="paragraph" w:customStyle="1" w:styleId="CM28">
    <w:name w:val="CM28"/>
    <w:basedOn w:val="Default"/>
    <w:next w:val="Default"/>
    <w:pPr>
      <w:spacing w:line="440" w:lineRule="atLeast"/>
    </w:pPr>
    <w:rPr>
      <w:rFonts w:ascii="Sim Sun+ 2" w:eastAsia="Sim Sun+ 2" w:cs="Times New Roman"/>
      <w:color w:val="auto"/>
    </w:rPr>
  </w:style>
  <w:style w:type="paragraph" w:customStyle="1" w:styleId="CM25">
    <w:name w:val="CM25"/>
    <w:basedOn w:val="Default"/>
    <w:next w:val="Default"/>
    <w:pPr>
      <w:spacing w:after="545"/>
    </w:pPr>
    <w:rPr>
      <w:rFonts w:ascii="Sim Sun+ 2" w:eastAsia="Sim Sun+ 2" w:cs="Times New Roman"/>
      <w:color w:val="auto"/>
    </w:rPr>
  </w:style>
  <w:style w:type="paragraph" w:customStyle="1" w:styleId="affffffffffffffff9">
    <w:name w:val="默认字体"/>
    <w:basedOn w:val="affe"/>
    <w:next w:val="affe"/>
    <w:pPr>
      <w:adjustRightInd w:val="0"/>
      <w:snapToGrid w:val="0"/>
      <w:spacing w:before="0" w:line="300" w:lineRule="auto"/>
      <w:ind w:firstLineChars="200" w:firstLine="560"/>
      <w:textAlignment w:val="baseline"/>
    </w:pPr>
    <w:rPr>
      <w:rFonts w:ascii="Tahoma" w:hAnsi="Tahoma"/>
      <w:snapToGrid w:val="0"/>
      <w:kern w:val="0"/>
      <w:szCs w:val="18"/>
      <w:lang w:val="zh-CN"/>
    </w:rPr>
  </w:style>
  <w:style w:type="paragraph" w:customStyle="1" w:styleId="CharCharCharCharCharCharCharCharCharCharCharCharCharCharCharCharCharCharChar">
    <w:name w:val="Char Char Char Char Char Char Char Char Char Char Char Char Char Char Char Char Char Char Char"/>
    <w:basedOn w:val="aff8"/>
    <w:pPr>
      <w:spacing w:line="240" w:lineRule="auto"/>
    </w:pPr>
    <w:rPr>
      <w:rFonts w:ascii="Tahoma" w:hAnsi="Tahoma"/>
    </w:rPr>
  </w:style>
  <w:style w:type="paragraph" w:customStyle="1" w:styleId="1H1PIM11heading1h1Huvudrubrikheading1h11h">
    <w:name w:val="样式 标题 1H1PIM 11. heading 1标准章h1Huvudrubrikheading 1h11h..."/>
    <w:basedOn w:val="1"/>
    <w:pPr>
      <w:pageBreakBefore w:val="0"/>
      <w:widowControl w:val="0"/>
      <w:numPr>
        <w:numId w:val="0"/>
      </w:numPr>
      <w:tabs>
        <w:tab w:val="clear" w:pos="480"/>
        <w:tab w:val="left" w:pos="0"/>
        <w:tab w:val="left" w:pos="425"/>
      </w:tabs>
      <w:spacing w:before="340" w:after="330" w:line="578" w:lineRule="auto"/>
      <w:ind w:left="425" w:hanging="425"/>
    </w:pPr>
    <w:rPr>
      <w:rFonts w:eastAsia="宋体" w:cs="Arial"/>
      <w:b/>
      <w:sz w:val="30"/>
      <w:szCs w:val="30"/>
    </w:rPr>
  </w:style>
  <w:style w:type="character" w:customStyle="1" w:styleId="Charff">
    <w:name w:val="批注框文本 Char"/>
    <w:uiPriority w:val="99"/>
    <w:qFormat/>
    <w:rPr>
      <w:rFonts w:eastAsia="宋体"/>
      <w:kern w:val="2"/>
      <w:sz w:val="18"/>
      <w:szCs w:val="18"/>
      <w:lang w:val="en-US" w:eastAsia="zh-CN" w:bidi="ar-SA"/>
    </w:rPr>
  </w:style>
  <w:style w:type="paragraph" w:customStyle="1" w:styleId="130">
    <w:name w:val="13"/>
    <w:basedOn w:val="afa"/>
    <w:next w:val="3d"/>
    <w:pPr>
      <w:spacing w:line="300" w:lineRule="auto"/>
      <w:ind w:firstLineChars="192" w:firstLine="538"/>
    </w:pPr>
    <w:rPr>
      <w:szCs w:val="28"/>
    </w:rPr>
  </w:style>
  <w:style w:type="character" w:customStyle="1" w:styleId="21Char">
    <w:name w:val="样式 批注框文本 + 五号 首行缩进:  2 字符1 Char"/>
    <w:link w:val="214"/>
    <w:rPr>
      <w:rFonts w:cs="宋体"/>
      <w:kern w:val="0"/>
      <w:sz w:val="21"/>
      <w:szCs w:val="21"/>
    </w:rPr>
  </w:style>
  <w:style w:type="paragraph" w:customStyle="1" w:styleId="79">
    <w:name w:val="样式 表格（小四号字） + 左侧:  7.9 厘米"/>
    <w:basedOn w:val="afffffffffffd"/>
    <w:pPr>
      <w:keepNext w:val="0"/>
      <w:tabs>
        <w:tab w:val="left" w:pos="840"/>
        <w:tab w:val="left" w:pos="980"/>
      </w:tabs>
      <w:ind w:left="840" w:hanging="360"/>
      <w:textAlignment w:val="baseline"/>
    </w:pPr>
    <w:rPr>
      <w:rFonts w:cs="宋体"/>
      <w:color w:val="000000"/>
      <w:szCs w:val="24"/>
    </w:rPr>
  </w:style>
  <w:style w:type="character" w:customStyle="1" w:styleId="style51">
    <w:name w:val="style51"/>
    <w:rPr>
      <w:sz w:val="21"/>
      <w:szCs w:val="21"/>
    </w:rPr>
  </w:style>
  <w:style w:type="paragraph" w:customStyle="1" w:styleId="3ff">
    <w:name w:val="页眉3"/>
    <w:basedOn w:val="Default"/>
    <w:next w:val="Default"/>
    <w:rPr>
      <w:rFonts w:ascii="ArialUnicodeMS" w:eastAsia="ArialUnicodeMS" w:cs="Times New Roman" w:hint="eastAsia"/>
      <w:color w:val="auto"/>
      <w:sz w:val="20"/>
    </w:rPr>
  </w:style>
  <w:style w:type="paragraph" w:customStyle="1" w:styleId="head2">
    <w:name w:val="head2"/>
    <w:basedOn w:val="afa"/>
    <w:pPr>
      <w:tabs>
        <w:tab w:val="left" w:pos="0"/>
        <w:tab w:val="left" w:pos="2415"/>
      </w:tabs>
      <w:autoSpaceDE w:val="0"/>
      <w:autoSpaceDN w:val="0"/>
      <w:adjustRightInd w:val="0"/>
      <w:snapToGrid w:val="0"/>
      <w:spacing w:line="240" w:lineRule="auto"/>
    </w:pPr>
    <w:rPr>
      <w:rFonts w:ascii="黑体" w:eastAsia="黑体" w:hAnsi="宋体" w:hint="eastAsia"/>
      <w:color w:val="000000"/>
      <w:spacing w:val="8"/>
      <w:kern w:val="0"/>
      <w:szCs w:val="20"/>
      <w:lang w:eastAsia="en-US"/>
    </w:rPr>
  </w:style>
  <w:style w:type="character" w:customStyle="1" w:styleId="Charff0">
    <w:name w:val="正文文档单括号 Char"/>
    <w:rPr>
      <w:rFonts w:eastAsia="仿宋_GB2312" w:cs="宋体"/>
      <w:sz w:val="28"/>
      <w:lang w:val="en-US" w:eastAsia="zh-CN" w:bidi="ar-SA"/>
    </w:rPr>
  </w:style>
  <w:style w:type="character" w:customStyle="1" w:styleId="Heading3CharChar1">
    <w:name w:val="Heading 3 Char Char1"/>
    <w:rPr>
      <w:rFonts w:ascii="宋体" w:eastAsia="宋体" w:hAnsi="宋体" w:cs="Arial"/>
      <w:bCs/>
      <w:sz w:val="24"/>
      <w:szCs w:val="24"/>
      <w:lang w:val="en-US" w:eastAsia="zh-CN" w:bidi="ar-SA"/>
    </w:rPr>
  </w:style>
  <w:style w:type="paragraph" w:customStyle="1" w:styleId="CharCharCharCharCharCharCharCharCharChar0">
    <w:name w:val="Char Char Char Char Char Char Char Char Char Char"/>
    <w:basedOn w:val="aff8"/>
    <w:pPr>
      <w:spacing w:line="240" w:lineRule="auto"/>
    </w:pPr>
    <w:rPr>
      <w:rFonts w:ascii="Tahoma" w:hAnsi="Tahoma"/>
    </w:rPr>
  </w:style>
  <w:style w:type="character" w:customStyle="1" w:styleId="mid">
    <w:name w:val="mid"/>
    <w:basedOn w:val="afb"/>
  </w:style>
  <w:style w:type="paragraph" w:customStyle="1" w:styleId="affffffffffffffffa">
    <w:name w:val="图表"/>
    <w:basedOn w:val="afa"/>
    <w:next w:val="aff4"/>
    <w:pPr>
      <w:spacing w:line="240" w:lineRule="auto"/>
      <w:jc w:val="center"/>
    </w:pPr>
    <w:rPr>
      <w:rFonts w:ascii="TimesNewRoman" w:hAnsi="TimesNewRoman"/>
      <w:kern w:val="0"/>
      <w:sz w:val="21"/>
    </w:rPr>
  </w:style>
  <w:style w:type="paragraph" w:customStyle="1" w:styleId="CharCharCharCharCharCharCharCharChar3CharCharCharChar">
    <w:name w:val="Char Char Char Char Char Char Char Char Char3 Char Char Char Char"/>
    <w:basedOn w:val="aff8"/>
    <w:pPr>
      <w:tabs>
        <w:tab w:val="left" w:pos="980"/>
      </w:tabs>
      <w:autoSpaceDE w:val="0"/>
      <w:autoSpaceDN w:val="0"/>
      <w:spacing w:line="240" w:lineRule="auto"/>
    </w:pPr>
    <w:rPr>
      <w:rFonts w:ascii="Tahoma" w:hAnsi="Tahoma"/>
      <w:color w:val="000000"/>
    </w:rPr>
  </w:style>
  <w:style w:type="paragraph" w:customStyle="1" w:styleId="CM53">
    <w:name w:val="CM53"/>
    <w:basedOn w:val="Default"/>
    <w:next w:val="Default"/>
    <w:pPr>
      <w:spacing w:after="463"/>
    </w:pPr>
    <w:rPr>
      <w:rFonts w:ascii="FZMeiHei-M07S" w:eastAsia="FZMeiHei-M07S" w:cs="Times New Roman"/>
      <w:color w:val="auto"/>
    </w:rPr>
  </w:style>
  <w:style w:type="paragraph" w:customStyle="1" w:styleId="CM15">
    <w:name w:val="CM15"/>
    <w:basedOn w:val="afa"/>
    <w:next w:val="afa"/>
    <w:pPr>
      <w:autoSpaceDE w:val="0"/>
      <w:autoSpaceDN w:val="0"/>
      <w:adjustRightInd w:val="0"/>
      <w:spacing w:line="468" w:lineRule="atLeast"/>
    </w:pPr>
    <w:rPr>
      <w:rFonts w:ascii="FZMeiHei-M07S" w:eastAsia="FZMeiHei-M07S"/>
      <w:kern w:val="0"/>
    </w:rPr>
  </w:style>
  <w:style w:type="paragraph" w:customStyle="1" w:styleId="CM137">
    <w:name w:val="CM137"/>
    <w:basedOn w:val="Default"/>
    <w:next w:val="Default"/>
    <w:pPr>
      <w:spacing w:after="168"/>
    </w:pPr>
    <w:rPr>
      <w:rFonts w:cs="Times New Roman"/>
      <w:color w:val="auto"/>
    </w:rPr>
  </w:style>
  <w:style w:type="character" w:customStyle="1" w:styleId="4CharChar">
    <w:name w:val="标题 4 Char Char"/>
    <w:rPr>
      <w:rFonts w:ascii="Arial" w:eastAsia="宋体" w:hAnsi="Arial"/>
      <w:sz w:val="28"/>
      <w:lang w:val="en-US" w:eastAsia="zh-CN" w:bidi="ar-SA"/>
    </w:rPr>
  </w:style>
  <w:style w:type="paragraph" w:customStyle="1" w:styleId="CharCharCharCharCharCharCharCharCharCharChar1CharCharCharCharCharChar1Char">
    <w:name w:val="Char Char Char Char Char Char Char Char Char Char Char1 Char Char Char Char Char Char1 Char"/>
    <w:basedOn w:val="aff8"/>
    <w:pPr>
      <w:spacing w:line="240" w:lineRule="auto"/>
    </w:pPr>
    <w:rPr>
      <w:rFonts w:ascii="Tahoma" w:hAnsi="Tahoma"/>
    </w:rPr>
  </w:style>
  <w:style w:type="paragraph" w:customStyle="1" w:styleId="2fff">
    <w:name w:val="样式 首行缩进:  2 字符"/>
    <w:basedOn w:val="afa"/>
    <w:rPr>
      <w:szCs w:val="20"/>
    </w:rPr>
  </w:style>
  <w:style w:type="character" w:customStyle="1" w:styleId="ttag">
    <w:name w:val="t_tag"/>
    <w:basedOn w:val="afb"/>
  </w:style>
  <w:style w:type="paragraph" w:customStyle="1" w:styleId="CharChar2Char">
    <w:name w:val="Char Char2 Char"/>
    <w:basedOn w:val="6"/>
    <w:pPr>
      <w:keepNext w:val="0"/>
      <w:keepLines w:val="0"/>
      <w:widowControl w:val="0"/>
      <w:numPr>
        <w:ilvl w:val="0"/>
        <w:numId w:val="0"/>
      </w:numPr>
      <w:tabs>
        <w:tab w:val="clear" w:pos="1560"/>
      </w:tabs>
      <w:adjustRightInd w:val="0"/>
      <w:snapToGrid w:val="0"/>
      <w:spacing w:before="0" w:after="0" w:line="240" w:lineRule="auto"/>
      <w:ind w:leftChars="200" w:left="200" w:firstLine="454"/>
      <w:outlineLvl w:val="4"/>
    </w:pPr>
    <w:rPr>
      <w:rFonts w:ascii="Tahoma" w:eastAsia="宋体" w:hAnsi="Tahoma"/>
      <w:bCs w:val="0"/>
      <w:snapToGrid w:val="0"/>
      <w:kern w:val="2"/>
      <w:sz w:val="24"/>
      <w:szCs w:val="24"/>
    </w:rPr>
  </w:style>
  <w:style w:type="character" w:customStyle="1" w:styleId="Char8">
    <w:name w:val="表格(五号) Char"/>
    <w:link w:val="afffffff2"/>
    <w:rPr>
      <w:snapToGrid w:val="0"/>
      <w:kern w:val="0"/>
      <w:sz w:val="21"/>
      <w:szCs w:val="20"/>
    </w:rPr>
  </w:style>
  <w:style w:type="paragraph" w:customStyle="1" w:styleId="10">
    <w:name w:val="标题 10"/>
    <w:basedOn w:val="afa"/>
    <w:next w:val="afa"/>
    <w:pPr>
      <w:keepNext/>
      <w:keepLines/>
      <w:numPr>
        <w:ilvl w:val="7"/>
        <w:numId w:val="21"/>
      </w:numPr>
      <w:jc w:val="center"/>
      <w:outlineLvl w:val="7"/>
    </w:pPr>
    <w:rPr>
      <w:b/>
    </w:rPr>
  </w:style>
  <w:style w:type="paragraph" w:customStyle="1" w:styleId="CharCharCharCharCharChar3CharCharCharCharCharCharCharCharCharCharCharCharCharCharCharCharCharCharCharCharCharCharCharCharCharCharCharCharCharCharChar">
    <w:name w:val="Char Char Char Char Char Char3 Char Char Char Char Char Char Char Char Char Char Char Char Char Char Char Char Char Char Char Char Char Char Char Char Char Char Char Char Char Char Char"/>
    <w:basedOn w:val="aff8"/>
    <w:pPr>
      <w:spacing w:line="240" w:lineRule="auto"/>
    </w:pPr>
    <w:rPr>
      <w:rFonts w:ascii="Tahoma" w:hAnsi="Tahoma"/>
    </w:rPr>
  </w:style>
  <w:style w:type="paragraph" w:customStyle="1" w:styleId="2fff0">
    <w:name w:val="标题 2 + 加粗"/>
    <w:basedOn w:val="afa"/>
    <w:pPr>
      <w:keepNext/>
      <w:keepLines/>
      <w:tabs>
        <w:tab w:val="left" w:pos="576"/>
      </w:tabs>
      <w:adjustRightInd w:val="0"/>
      <w:snapToGrid w:val="0"/>
      <w:spacing w:before="260"/>
      <w:ind w:left="576" w:hanging="576"/>
      <w:outlineLvl w:val="1"/>
    </w:pPr>
    <w:rPr>
      <w:b/>
      <w:bCs/>
      <w:sz w:val="30"/>
    </w:rPr>
  </w:style>
  <w:style w:type="paragraph" w:customStyle="1" w:styleId="3TimesNewRoman">
    <w:name w:val="样式 标题 3 + Times New Roman 小三"/>
    <w:basedOn w:val="3"/>
    <w:pPr>
      <w:widowControl w:val="0"/>
      <w:numPr>
        <w:ilvl w:val="0"/>
        <w:numId w:val="0"/>
      </w:numPr>
      <w:tabs>
        <w:tab w:val="left" w:pos="170"/>
      </w:tabs>
      <w:adjustRightInd w:val="0"/>
      <w:snapToGrid w:val="0"/>
      <w:spacing w:before="260"/>
      <w:ind w:firstLine="170"/>
    </w:pPr>
    <w:rPr>
      <w:rFonts w:eastAsia="宋体"/>
      <w:b/>
      <w:bCs/>
      <w:kern w:val="2"/>
      <w:szCs w:val="32"/>
    </w:rPr>
  </w:style>
  <w:style w:type="character" w:customStyle="1" w:styleId="4Char2Char">
    <w:name w:val="标题 4 Char2 Char"/>
    <w:rPr>
      <w:rFonts w:ascii="Tahoma" w:eastAsia="黑体" w:hAnsi="Tahoma"/>
      <w:bCs/>
      <w:kern w:val="44"/>
      <w:sz w:val="28"/>
      <w:szCs w:val="28"/>
      <w:lang w:val="en-US" w:eastAsia="zh-CN" w:bidi="ar-SA"/>
    </w:rPr>
  </w:style>
  <w:style w:type="character" w:customStyle="1" w:styleId="Charff1">
    <w:name w:val="图纸目录 Char"/>
    <w:rPr>
      <w:rFonts w:eastAsia="宋体"/>
      <w:kern w:val="2"/>
      <w:sz w:val="24"/>
      <w:szCs w:val="24"/>
      <w:lang w:val="en-US" w:eastAsia="zh-CN" w:bidi="ar-SA"/>
    </w:rPr>
  </w:style>
  <w:style w:type="paragraph" w:customStyle="1" w:styleId="2130">
    <w:name w:val="样式 目录 2 + 左侧:  1.3 字符"/>
    <w:basedOn w:val="210"/>
    <w:pPr>
      <w:ind w:left="312"/>
    </w:pPr>
    <w:rPr>
      <w:rFonts w:cs="宋体"/>
      <w:szCs w:val="20"/>
    </w:rPr>
  </w:style>
  <w:style w:type="character" w:customStyle="1" w:styleId="CharChar10">
    <w:name w:val="表头 Char Char1"/>
    <w:rPr>
      <w:rFonts w:ascii="黑体" w:eastAsia="黑体"/>
      <w:spacing w:val="20"/>
      <w:kern w:val="2"/>
      <w:sz w:val="24"/>
      <w:szCs w:val="24"/>
      <w:lang w:val="zh-CN" w:eastAsia="zh-CN" w:bidi="ar-SA"/>
    </w:rPr>
  </w:style>
  <w:style w:type="character" w:customStyle="1" w:styleId="CharCharf0">
    <w:name w:val="示图名称 Char Char"/>
    <w:rPr>
      <w:rFonts w:eastAsia="宋体"/>
      <w:b/>
      <w:kern w:val="2"/>
      <w:sz w:val="24"/>
      <w:szCs w:val="24"/>
      <w:lang w:val="en-US" w:eastAsia="zh-CN" w:bidi="ar-SA"/>
    </w:rPr>
  </w:style>
  <w:style w:type="paragraph" w:customStyle="1" w:styleId="affffffffffffffffb">
    <w:name w:val="节标题"/>
    <w:basedOn w:val="1"/>
    <w:pPr>
      <w:numPr>
        <w:numId w:val="0"/>
      </w:numPr>
      <w:shd w:val="clear" w:color="auto" w:fill="FFFFFF"/>
      <w:tabs>
        <w:tab w:val="left" w:pos="180"/>
        <w:tab w:val="left" w:pos="556"/>
        <w:tab w:val="left" w:pos="720"/>
      </w:tabs>
      <w:snapToGrid w:val="0"/>
      <w:spacing w:before="220" w:after="220" w:line="280" w:lineRule="atLeast"/>
      <w:ind w:right="156"/>
    </w:pPr>
    <w:rPr>
      <w:rFonts w:eastAsia="Times New Roman" w:hAnsi="宋体"/>
      <w:b/>
      <w:color w:val="000000"/>
      <w:spacing w:val="20"/>
      <w:kern w:val="0"/>
      <w:sz w:val="24"/>
      <w:szCs w:val="20"/>
    </w:rPr>
  </w:style>
  <w:style w:type="paragraph" w:customStyle="1" w:styleId="affffffffffffffffc">
    <w:name w:val="图标"/>
    <w:basedOn w:val="afa"/>
    <w:next w:val="aff4"/>
    <w:pPr>
      <w:spacing w:beforeLines="50" w:before="50" w:afterLines="100" w:after="100" w:line="240" w:lineRule="auto"/>
      <w:ind w:firstLine="482"/>
      <w:jc w:val="center"/>
    </w:pPr>
    <w:rPr>
      <w:b/>
    </w:rPr>
  </w:style>
  <w:style w:type="character" w:customStyle="1" w:styleId="1CharCharChar">
    <w:name w:val="项目符号1 Char Char Char"/>
    <w:rPr>
      <w:rFonts w:ascii="宋体" w:eastAsia="宋体"/>
      <w:kern w:val="2"/>
      <w:sz w:val="24"/>
      <w:szCs w:val="24"/>
      <w:lang w:val="en-US" w:eastAsia="zh-CN" w:bidi="ar-SA"/>
    </w:rPr>
  </w:style>
  <w:style w:type="paragraph" w:customStyle="1" w:styleId="8V10">
    <w:name w:val="样式 标题 8表格名称(V1) + 两端对齐 左侧:  0 厘米"/>
    <w:basedOn w:val="8"/>
    <w:pPr>
      <w:numPr>
        <w:ilvl w:val="0"/>
        <w:numId w:val="0"/>
      </w:numPr>
      <w:tabs>
        <w:tab w:val="left" w:pos="1440"/>
        <w:tab w:val="left" w:pos="2054"/>
        <w:tab w:val="left" w:pos="3840"/>
      </w:tabs>
      <w:ind w:left="3840" w:hanging="420"/>
    </w:pPr>
    <w:rPr>
      <w:rFonts w:cs="宋体"/>
      <w:bCs/>
      <w:szCs w:val="20"/>
    </w:rPr>
  </w:style>
  <w:style w:type="paragraph" w:customStyle="1" w:styleId="ParaCharCharCharCharCharCharCharCharCharCharCharCharCharCharCharCharChar3CharChar1CharCharCharCharCharCharCharCharCharCharCharCharCharCharCharCharCharCharCharCharCharChar">
    <w:name w:val="默认段落字体 Para Char Char Char Char Char Char Char Char Char Char Char Char Char Char Char Char Char3 Char Char1 Char Char Char Char Char Char Char Char Char Char Char Char Char Char Char Char Char Char Char Char Char Char"/>
    <w:next w:val="afa"/>
    <w:pPr>
      <w:keepNext/>
      <w:keepLines/>
      <w:spacing w:before="240" w:after="240" w:line="600" w:lineRule="exact"/>
      <w:ind w:left="360" w:hanging="360"/>
      <w:jc w:val="both"/>
      <w:outlineLvl w:val="7"/>
    </w:pPr>
    <w:rPr>
      <w:rFonts w:ascii="Arial" w:eastAsia="黑体" w:hAnsi="Arial" w:cs="Arial"/>
      <w:snapToGrid w:val="0"/>
      <w:kern w:val="2"/>
      <w:sz w:val="21"/>
      <w:szCs w:val="21"/>
    </w:rPr>
  </w:style>
  <w:style w:type="paragraph" w:customStyle="1" w:styleId="affffffffffffffffd">
    <w:name w:val="插图题注"/>
    <w:next w:val="afa"/>
    <w:pPr>
      <w:spacing w:afterLines="100" w:after="240" w:line="600" w:lineRule="exact"/>
      <w:ind w:firstLine="641"/>
      <w:jc w:val="center"/>
    </w:pPr>
    <w:rPr>
      <w:rFonts w:ascii="Arial" w:hAnsi="Arial"/>
      <w:kern w:val="2"/>
      <w:sz w:val="18"/>
      <w:szCs w:val="18"/>
    </w:rPr>
  </w:style>
  <w:style w:type="character" w:customStyle="1" w:styleId="Char7">
    <w:name w:val="段 Char"/>
    <w:link w:val="affffffd"/>
    <w:qFormat/>
    <w:rPr>
      <w:rFonts w:ascii="宋体"/>
      <w:sz w:val="21"/>
    </w:rPr>
  </w:style>
  <w:style w:type="paragraph" w:customStyle="1" w:styleId="WordPro">
    <w:name w:val="正文首行缩进(WordPro)"/>
    <w:basedOn w:val="afa"/>
    <w:link w:val="WordProChar"/>
    <w:pPr>
      <w:autoSpaceDE w:val="0"/>
      <w:autoSpaceDN w:val="0"/>
      <w:adjustRightInd w:val="0"/>
      <w:spacing w:before="105" w:line="240" w:lineRule="auto"/>
      <w:ind w:left="1134"/>
    </w:pPr>
    <w:rPr>
      <w:kern w:val="0"/>
      <w:sz w:val="21"/>
      <w:szCs w:val="20"/>
    </w:rPr>
  </w:style>
  <w:style w:type="character" w:customStyle="1" w:styleId="WordProChar">
    <w:name w:val="正文首行缩进(WordPro) Char"/>
    <w:link w:val="WordPro"/>
    <w:rPr>
      <w:kern w:val="0"/>
      <w:sz w:val="21"/>
      <w:szCs w:val="20"/>
    </w:rPr>
  </w:style>
  <w:style w:type="paragraph" w:customStyle="1" w:styleId="NormalParagraph">
    <w:name w:val="Normal Paragraph"/>
    <w:basedOn w:val="afa"/>
    <w:pPr>
      <w:spacing w:before="120"/>
      <w:ind w:firstLine="425"/>
    </w:pPr>
    <w:rPr>
      <w:kern w:val="0"/>
    </w:rPr>
  </w:style>
  <w:style w:type="paragraph" w:customStyle="1" w:styleId="affffffffffffffffe">
    <w:name w:val="表头文本"/>
    <w:pPr>
      <w:spacing w:line="600" w:lineRule="exact"/>
      <w:ind w:firstLine="641"/>
      <w:jc w:val="center"/>
    </w:pPr>
    <w:rPr>
      <w:rFonts w:ascii="Arial" w:hAnsi="Arial"/>
      <w:b/>
      <w:kern w:val="2"/>
      <w:sz w:val="21"/>
      <w:szCs w:val="21"/>
    </w:rPr>
  </w:style>
  <w:style w:type="paragraph" w:customStyle="1" w:styleId="afffffffffffffffff">
    <w:name w:val="编写建议"/>
    <w:basedOn w:val="afa"/>
    <w:link w:val="Charff2"/>
    <w:pPr>
      <w:spacing w:before="80" w:after="80" w:line="240" w:lineRule="auto"/>
      <w:ind w:left="1134" w:firstLine="420"/>
    </w:pPr>
    <w:rPr>
      <w:rFonts w:ascii="Arial" w:hAnsi="Arial" w:cs="Arial"/>
      <w:i/>
      <w:color w:val="0000FF"/>
      <w:sz w:val="20"/>
      <w:szCs w:val="21"/>
    </w:rPr>
  </w:style>
  <w:style w:type="character" w:customStyle="1" w:styleId="Charff2">
    <w:name w:val="编写建议 Char"/>
    <w:link w:val="afffffffffffffffff"/>
    <w:rPr>
      <w:rFonts w:ascii="Arial" w:hAnsi="Arial" w:cs="Arial"/>
      <w:i/>
      <w:color w:val="0000FF"/>
      <w:sz w:val="20"/>
      <w:szCs w:val="21"/>
    </w:rPr>
  </w:style>
  <w:style w:type="paragraph" w:customStyle="1" w:styleId="Char2CharCharChar">
    <w:name w:val="Char2 Char Char Char"/>
    <w:basedOn w:val="aff8"/>
    <w:pPr>
      <w:spacing w:before="240" w:after="240" w:line="240" w:lineRule="auto"/>
      <w:ind w:leftChars="100" w:left="100" w:rightChars="100" w:right="100"/>
    </w:pPr>
    <w:rPr>
      <w:rFonts w:ascii="宋体" w:hAnsi="宋体"/>
    </w:rPr>
  </w:style>
  <w:style w:type="paragraph" w:customStyle="1" w:styleId="Char1CharCharCharCharCharCharCharCharCharCharCharCharCharCharCharCharCharChar2CharCharChar">
    <w:name w:val="Char1 Char Char Char Char Char Char Char Char Char Char Char Char Char Char Char Char Char Char2 Char Char Char"/>
    <w:basedOn w:val="aff8"/>
    <w:pPr>
      <w:spacing w:line="240" w:lineRule="auto"/>
    </w:pPr>
    <w:rPr>
      <w:rFonts w:ascii="Arial" w:eastAsia="黑体" w:hAnsi="Arial" w:cs="Arial"/>
      <w:snapToGrid w:val="0"/>
      <w:kern w:val="0"/>
      <w:sz w:val="21"/>
      <w:szCs w:val="21"/>
    </w:rPr>
  </w:style>
  <w:style w:type="paragraph" w:customStyle="1" w:styleId="af4">
    <w:name w:val="图形编号"/>
    <w:basedOn w:val="affff1"/>
    <w:next w:val="a9"/>
    <w:pPr>
      <w:numPr>
        <w:numId w:val="22"/>
      </w:numPr>
      <w:snapToGrid w:val="0"/>
      <w:spacing w:line="240" w:lineRule="auto"/>
      <w:ind w:firstLine="0"/>
      <w:jc w:val="center"/>
    </w:pPr>
    <w:rPr>
      <w:sz w:val="24"/>
    </w:rPr>
  </w:style>
  <w:style w:type="paragraph" w:customStyle="1" w:styleId="a3">
    <w:name w:val="概述条款"/>
    <w:pPr>
      <w:widowControl w:val="0"/>
      <w:numPr>
        <w:ilvl w:val="3"/>
        <w:numId w:val="23"/>
      </w:numPr>
      <w:adjustRightInd w:val="0"/>
      <w:spacing w:afterLines="50" w:after="156" w:line="360" w:lineRule="auto"/>
      <w:jc w:val="both"/>
      <w:textAlignment w:val="baseline"/>
    </w:pPr>
    <w:rPr>
      <w:kern w:val="2"/>
      <w:sz w:val="24"/>
      <w:szCs w:val="32"/>
    </w:rPr>
  </w:style>
  <w:style w:type="paragraph" w:customStyle="1" w:styleId="1fff2">
    <w:name w:val="修订1"/>
    <w:hidden/>
    <w:uiPriority w:val="99"/>
    <w:semiHidden/>
    <w:pPr>
      <w:spacing w:line="600" w:lineRule="exact"/>
      <w:ind w:firstLine="641"/>
      <w:jc w:val="both"/>
    </w:pPr>
    <w:rPr>
      <w:kern w:val="2"/>
      <w:sz w:val="24"/>
      <w:szCs w:val="24"/>
    </w:rPr>
  </w:style>
  <w:style w:type="character" w:customStyle="1" w:styleId="Charfd">
    <w:name w:val="列出段落 Char"/>
    <w:link w:val="1ffd"/>
    <w:uiPriority w:val="34"/>
    <w:qFormat/>
    <w:rPr>
      <w:kern w:val="0"/>
      <w:sz w:val="20"/>
      <w:szCs w:val="20"/>
    </w:rPr>
  </w:style>
  <w:style w:type="character" w:customStyle="1" w:styleId="1fff3">
    <w:name w:val="未处理的提及1"/>
    <w:uiPriority w:val="99"/>
    <w:semiHidden/>
    <w:unhideWhenUsed/>
    <w:rPr>
      <w:color w:val="605E5C"/>
      <w:shd w:val="clear" w:color="auto" w:fill="E1DFDD"/>
    </w:rPr>
  </w:style>
  <w:style w:type="paragraph" w:customStyle="1" w:styleId="2fff1">
    <w:name w:val="列出段落2"/>
    <w:basedOn w:val="afa"/>
    <w:uiPriority w:val="34"/>
    <w:qFormat/>
    <w:pPr>
      <w:spacing w:line="240" w:lineRule="auto"/>
      <w:ind w:firstLine="420"/>
    </w:pPr>
    <w:rPr>
      <w:rFonts w:cs="Calibri"/>
      <w:sz w:val="21"/>
      <w:szCs w:val="21"/>
    </w:rPr>
  </w:style>
  <w:style w:type="character" w:customStyle="1" w:styleId="RChar">
    <w:name w:val="R表格 Char"/>
    <w:link w:val="R"/>
    <w:qFormat/>
    <w:rPr>
      <w:rFonts w:hAnsi="宋体"/>
      <w:kern w:val="0"/>
      <w:sz w:val="21"/>
      <w:szCs w:val="20"/>
    </w:rPr>
  </w:style>
  <w:style w:type="paragraph" w:customStyle="1" w:styleId="R">
    <w:name w:val="R表格"/>
    <w:basedOn w:val="afa"/>
    <w:link w:val="RChar"/>
    <w:pPr>
      <w:adjustRightInd w:val="0"/>
      <w:snapToGrid w:val="0"/>
      <w:spacing w:line="240" w:lineRule="auto"/>
    </w:pPr>
    <w:rPr>
      <w:rFonts w:hAnsi="宋体"/>
      <w:kern w:val="0"/>
      <w:sz w:val="21"/>
      <w:szCs w:val="20"/>
    </w:rPr>
  </w:style>
  <w:style w:type="paragraph" w:customStyle="1" w:styleId="0505">
    <w:name w:val="样式 样式 一级条标题 + 加粗 + 非加粗 段前: 0.5 行 段后: 0.5 行"/>
    <w:basedOn w:val="afa"/>
    <w:pPr>
      <w:spacing w:line="360" w:lineRule="exact"/>
      <w:outlineLvl w:val="2"/>
    </w:pPr>
    <w:rPr>
      <w:rFonts w:ascii="黑体" w:eastAsia="黑体" w:cs="宋体"/>
      <w:kern w:val="0"/>
      <w:sz w:val="21"/>
      <w:szCs w:val="20"/>
    </w:rPr>
  </w:style>
  <w:style w:type="character" w:customStyle="1" w:styleId="afffffffffffffffff0">
    <w:name w:val="页眉 字符"/>
    <w:uiPriority w:val="99"/>
    <w:qFormat/>
    <w:rPr>
      <w:sz w:val="18"/>
      <w:szCs w:val="18"/>
    </w:rPr>
  </w:style>
  <w:style w:type="character" w:customStyle="1" w:styleId="afff8">
    <w:name w:val="页脚 字符"/>
    <w:link w:val="afff7"/>
    <w:rPr>
      <w:sz w:val="18"/>
      <w:szCs w:val="18"/>
    </w:rPr>
  </w:style>
  <w:style w:type="character" w:customStyle="1" w:styleId="2fff2">
    <w:name w:val="标题 2 字符"/>
    <w:rPr>
      <w:rFonts w:ascii="等线 Light" w:eastAsia="等线 Light" w:hAnsi="等线 Light" w:cs="Times New Roman"/>
      <w:b/>
      <w:bCs/>
      <w:sz w:val="32"/>
      <w:szCs w:val="32"/>
    </w:rPr>
  </w:style>
  <w:style w:type="character" w:customStyle="1" w:styleId="4f2">
    <w:name w:val="标题 4 字符"/>
    <w:rPr>
      <w:rFonts w:ascii="等线 Light" w:eastAsia="等线 Light" w:hAnsi="等线 Light" w:cs="Times New Roman"/>
      <w:b/>
      <w:bCs/>
      <w:sz w:val="28"/>
      <w:szCs w:val="28"/>
    </w:rPr>
  </w:style>
  <w:style w:type="character" w:customStyle="1" w:styleId="5c">
    <w:name w:val="标题 5 字符"/>
    <w:rPr>
      <w:rFonts w:ascii="Times New Roman" w:eastAsia="宋体" w:hAnsi="Times New Roman" w:cs="Times New Roman"/>
      <w:b/>
      <w:bCs/>
      <w:sz w:val="28"/>
      <w:szCs w:val="28"/>
    </w:rPr>
  </w:style>
  <w:style w:type="character" w:customStyle="1" w:styleId="67">
    <w:name w:val="标题 6 字符"/>
    <w:uiPriority w:val="9"/>
    <w:rPr>
      <w:rFonts w:ascii="等线 Light" w:eastAsia="等线 Light" w:hAnsi="等线 Light" w:cs="Times New Roman"/>
      <w:b/>
      <w:bCs/>
      <w:sz w:val="24"/>
      <w:szCs w:val="24"/>
    </w:rPr>
  </w:style>
  <w:style w:type="character" w:customStyle="1" w:styleId="75">
    <w:name w:val="标题 7 字符"/>
    <w:uiPriority w:val="9"/>
    <w:rPr>
      <w:rFonts w:ascii="Times New Roman" w:eastAsia="宋体" w:hAnsi="Times New Roman" w:cs="Times New Roman"/>
      <w:b/>
      <w:bCs/>
      <w:sz w:val="24"/>
      <w:szCs w:val="24"/>
    </w:rPr>
  </w:style>
  <w:style w:type="character" w:customStyle="1" w:styleId="85">
    <w:name w:val="标题 8 字符"/>
    <w:uiPriority w:val="9"/>
    <w:qFormat/>
    <w:rPr>
      <w:rFonts w:ascii="等线 Light" w:eastAsia="等线 Light" w:hAnsi="等线 Light" w:cs="Times New Roman"/>
      <w:sz w:val="24"/>
      <w:szCs w:val="24"/>
    </w:rPr>
  </w:style>
  <w:style w:type="character" w:customStyle="1" w:styleId="93">
    <w:name w:val="标题 9 字符"/>
    <w:rPr>
      <w:rFonts w:ascii="等线 Light" w:eastAsia="等线 Light" w:hAnsi="等线 Light" w:cs="Times New Roman"/>
      <w:szCs w:val="21"/>
    </w:rPr>
  </w:style>
  <w:style w:type="character" w:customStyle="1" w:styleId="CharChar11">
    <w:name w:val="Char Char1"/>
    <w:rPr>
      <w:rFonts w:eastAsia="宋体"/>
      <w:kern w:val="2"/>
      <w:sz w:val="18"/>
      <w:szCs w:val="18"/>
      <w:lang w:val="en-US" w:eastAsia="zh-CN" w:bidi="ar-SA"/>
    </w:rPr>
  </w:style>
  <w:style w:type="character" w:customStyle="1" w:styleId="afffffffffffffffff1">
    <w:name w:val="日期 字符"/>
    <w:uiPriority w:val="99"/>
    <w:semiHidden/>
    <w:rPr>
      <w:rFonts w:ascii="Times New Roman" w:eastAsia="宋体" w:hAnsi="Times New Roman" w:cs="Times New Roman"/>
      <w:sz w:val="24"/>
      <w:szCs w:val="24"/>
    </w:rPr>
  </w:style>
  <w:style w:type="character" w:customStyle="1" w:styleId="afffffffffffffffff2">
    <w:name w:val="文档结构图 字符"/>
    <w:semiHidden/>
    <w:qFormat/>
    <w:rPr>
      <w:rFonts w:ascii="Microsoft YaHei UI" w:eastAsia="Microsoft YaHei UI" w:hAnsi="Times New Roman" w:cs="Times New Roman"/>
      <w:sz w:val="18"/>
      <w:szCs w:val="18"/>
    </w:rPr>
  </w:style>
  <w:style w:type="paragraph" w:customStyle="1" w:styleId="Char1CharCharCharCharCharCharCharCharCharCharCharCharCharCharCharCharCharChar21">
    <w:name w:val="Char1 Char Char Char Char Char Char Char Char Char Char Char Char Char Char Char Char Char Char21"/>
    <w:basedOn w:val="aff8"/>
    <w:pPr>
      <w:spacing w:line="240" w:lineRule="auto"/>
    </w:pPr>
    <w:rPr>
      <w:rFonts w:ascii="Tahoma" w:hAnsi="Tahoma"/>
    </w:rPr>
  </w:style>
  <w:style w:type="character" w:customStyle="1" w:styleId="412">
    <w:name w:val="标题 4 字符1"/>
    <w:uiPriority w:val="9"/>
    <w:rPr>
      <w:rFonts w:ascii="Times New Roman" w:eastAsia="黑体" w:hAnsi="Times New Roman" w:cs="Times New Roman"/>
      <w:bCs/>
      <w:kern w:val="44"/>
      <w:sz w:val="28"/>
      <w:szCs w:val="28"/>
      <w:lang w:val="zh-CN" w:eastAsia="zh-CN"/>
    </w:rPr>
  </w:style>
  <w:style w:type="character" w:customStyle="1" w:styleId="afffffffffffffffff3">
    <w:name w:val="正文缩进 字符"/>
    <w:rPr>
      <w:rFonts w:ascii="宋体" w:eastAsia="宋体" w:hAnsi="Times New Roman" w:cs="Times New Roman"/>
      <w:sz w:val="24"/>
      <w:szCs w:val="20"/>
    </w:rPr>
  </w:style>
  <w:style w:type="character" w:customStyle="1" w:styleId="216">
    <w:name w:val="标题 2 字符1"/>
    <w:uiPriority w:val="9"/>
    <w:rPr>
      <w:rFonts w:ascii="Times New Roman" w:eastAsia="黑体" w:hAnsi="Times New Roman" w:cs="Times New Roman"/>
      <w:bCs/>
      <w:kern w:val="44"/>
      <w:sz w:val="28"/>
      <w:szCs w:val="28"/>
      <w:lang w:val="zh-CN" w:eastAsia="zh-CN"/>
    </w:rPr>
  </w:style>
  <w:style w:type="character" w:customStyle="1" w:styleId="811">
    <w:name w:val="标题 8 字符1"/>
    <w:uiPriority w:val="9"/>
    <w:rPr>
      <w:rFonts w:ascii="Times New Roman" w:eastAsia="宋体" w:hAnsi="Times New Roman" w:cs="Times New Roman"/>
      <w:b/>
      <w:sz w:val="24"/>
      <w:szCs w:val="24"/>
      <w:lang w:val="zh-CN" w:eastAsia="zh-CN"/>
    </w:rPr>
  </w:style>
  <w:style w:type="character" w:customStyle="1" w:styleId="afffffffffffffffff4">
    <w:name w:val="正文文本缩进 字符"/>
    <w:uiPriority w:val="99"/>
    <w:semiHidden/>
    <w:rPr>
      <w:rFonts w:ascii="Times New Roman" w:eastAsia="宋体" w:hAnsi="Times New Roman" w:cs="Times New Roman"/>
      <w:sz w:val="24"/>
      <w:szCs w:val="24"/>
    </w:rPr>
  </w:style>
  <w:style w:type="character" w:customStyle="1" w:styleId="3ff0">
    <w:name w:val="正文文本缩进 3 字符"/>
    <w:uiPriority w:val="99"/>
    <w:semiHidden/>
    <w:rPr>
      <w:rFonts w:ascii="Times New Roman" w:eastAsia="宋体" w:hAnsi="Times New Roman" w:cs="Times New Roman"/>
      <w:sz w:val="16"/>
      <w:szCs w:val="16"/>
    </w:rPr>
  </w:style>
  <w:style w:type="character" w:customStyle="1" w:styleId="911">
    <w:name w:val="标题 9 字符1"/>
    <w:rPr>
      <w:rFonts w:ascii="Times New Roman" w:eastAsia="宋体" w:hAnsi="Times New Roman" w:cs="Times New Roman"/>
      <w:b/>
      <w:sz w:val="24"/>
      <w:szCs w:val="24"/>
      <w:lang w:val="zh-CN"/>
    </w:rPr>
  </w:style>
  <w:style w:type="paragraph" w:customStyle="1" w:styleId="CharCharCharCharCharCharCharCharCharCharChar1">
    <w:name w:val="Char Char Char Char Char Char Char Char Char Char Char1"/>
    <w:basedOn w:val="afa"/>
    <w:pPr>
      <w:spacing w:beforeLines="50" w:afterLines="50"/>
      <w:ind w:leftChars="171" w:left="359"/>
    </w:pPr>
    <w:rPr>
      <w:rFonts w:ascii="Tahoma" w:hAnsi="Tahoma"/>
      <w:kern w:val="0"/>
      <w:szCs w:val="20"/>
    </w:rPr>
  </w:style>
  <w:style w:type="paragraph" w:customStyle="1" w:styleId="Char1CharCharCharCharCharCharCharCharCharCharCharCharCharCharCharCharCharChar1">
    <w:name w:val="Char1 Char Char Char Char Char Char Char Char Char Char Char Char Char Char Char Char Char Char1"/>
    <w:basedOn w:val="aff8"/>
    <w:pPr>
      <w:spacing w:line="240" w:lineRule="auto"/>
    </w:pPr>
    <w:rPr>
      <w:rFonts w:ascii="Tahoma" w:hAnsi="Tahoma"/>
    </w:rPr>
  </w:style>
  <w:style w:type="paragraph" w:customStyle="1" w:styleId="CharCharCharCharCharCharCharCharCharCharCharCharCharCharCharChar1">
    <w:name w:val="Char Char Char Char Char Char Char Char Char Char Char Char Char Char Char Char1"/>
    <w:basedOn w:val="afa"/>
    <w:pPr>
      <w:spacing w:line="240" w:lineRule="auto"/>
    </w:pPr>
    <w:rPr>
      <w:rFonts w:ascii="Tahoma" w:hAnsi="Tahoma"/>
      <w:szCs w:val="20"/>
    </w:rPr>
  </w:style>
  <w:style w:type="character" w:customStyle="1" w:styleId="2fff3">
    <w:name w:val="正文文本缩进 2 字符"/>
    <w:uiPriority w:val="99"/>
    <w:semiHidden/>
    <w:rPr>
      <w:rFonts w:ascii="Times New Roman" w:eastAsia="宋体" w:hAnsi="Times New Roman" w:cs="Times New Roman"/>
      <w:sz w:val="24"/>
      <w:szCs w:val="24"/>
    </w:rPr>
  </w:style>
  <w:style w:type="character" w:customStyle="1" w:styleId="afffffffffffffffff5">
    <w:name w:val="批注框文本 字符"/>
    <w:uiPriority w:val="99"/>
    <w:qFormat/>
    <w:rPr>
      <w:rFonts w:ascii="Times New Roman" w:eastAsia="宋体" w:hAnsi="Times New Roman" w:cs="Times New Roman"/>
      <w:sz w:val="18"/>
      <w:szCs w:val="18"/>
    </w:rPr>
  </w:style>
  <w:style w:type="character" w:customStyle="1" w:styleId="afffffffffffffffff6">
    <w:name w:val="正文文本 字符"/>
    <w:uiPriority w:val="1"/>
    <w:rPr>
      <w:rFonts w:ascii="Times New Roman" w:eastAsia="宋体" w:hAnsi="Times New Roman" w:cs="Times New Roman"/>
      <w:sz w:val="24"/>
      <w:szCs w:val="24"/>
    </w:rPr>
  </w:style>
  <w:style w:type="paragraph" w:customStyle="1" w:styleId="CharCharCharCharCharCharCharChar10">
    <w:name w:val="Char Char Char Char Char Char Char Char1"/>
    <w:basedOn w:val="aff8"/>
    <w:pPr>
      <w:adjustRightInd w:val="0"/>
      <w:spacing w:line="436" w:lineRule="exact"/>
      <w:ind w:left="357"/>
      <w:outlineLvl w:val="3"/>
    </w:pPr>
    <w:rPr>
      <w:rFonts w:ascii="Tahoma" w:hAnsi="Tahoma"/>
      <w:b/>
    </w:rPr>
  </w:style>
  <w:style w:type="paragraph" w:customStyle="1" w:styleId="CharCharCharCharCharCharCharCharCharCharCharCharCharCharChar4CharCharCharCharCharCharChar1CharCharChar2Char1">
    <w:name w:val="Char Char Char Char Char Char Char Char Char Char Char Char Char Char Char4 Char Char Char Char Char Char Char1 Char Char Char2 Char1"/>
    <w:basedOn w:val="aff8"/>
    <w:pPr>
      <w:spacing w:line="240" w:lineRule="auto"/>
    </w:pPr>
    <w:rPr>
      <w:rFonts w:ascii="Tahoma" w:hAnsi="Tahoma"/>
      <w:szCs w:val="20"/>
    </w:rPr>
  </w:style>
  <w:style w:type="character" w:customStyle="1" w:styleId="affff6">
    <w:name w:val="标题 字符"/>
    <w:link w:val="affff5"/>
    <w:rPr>
      <w:b/>
      <w:szCs w:val="20"/>
    </w:rPr>
  </w:style>
  <w:style w:type="character" w:customStyle="1" w:styleId="afffc">
    <w:name w:val="签名 字符"/>
    <w:link w:val="afffb"/>
    <w:semiHidden/>
    <w:rPr>
      <w:szCs w:val="20"/>
    </w:rPr>
  </w:style>
  <w:style w:type="character" w:customStyle="1" w:styleId="afffffffffffffffff7">
    <w:name w:val="正文文本首行缩进 字符"/>
    <w:uiPriority w:val="99"/>
    <w:semiHidden/>
  </w:style>
  <w:style w:type="character" w:customStyle="1" w:styleId="affff3">
    <w:name w:val="信息标题 字符"/>
    <w:link w:val="affff2"/>
    <w:semiHidden/>
    <w:rPr>
      <w:rFonts w:ascii="Arial" w:hAnsi="Arial" w:cs="Arial"/>
      <w:shd w:val="pct20" w:color="auto" w:fill="auto"/>
    </w:rPr>
  </w:style>
  <w:style w:type="character" w:customStyle="1" w:styleId="37">
    <w:name w:val="正文文本 3 字符"/>
    <w:link w:val="36"/>
    <w:semiHidden/>
    <w:rPr>
      <w:sz w:val="16"/>
      <w:szCs w:val="16"/>
    </w:rPr>
  </w:style>
  <w:style w:type="character" w:customStyle="1" w:styleId="aff0">
    <w:name w:val="注释标题 字符"/>
    <w:link w:val="aff"/>
    <w:semiHidden/>
    <w:rPr>
      <w:szCs w:val="20"/>
    </w:rPr>
  </w:style>
  <w:style w:type="character" w:customStyle="1" w:styleId="afffffffffffffffff8">
    <w:name w:val="称呼 字符"/>
    <w:uiPriority w:val="99"/>
    <w:semiHidden/>
    <w:rPr>
      <w:rFonts w:ascii="Times New Roman" w:eastAsia="宋体" w:hAnsi="Times New Roman" w:cs="Times New Roman"/>
      <w:sz w:val="24"/>
      <w:szCs w:val="24"/>
    </w:rPr>
  </w:style>
  <w:style w:type="character" w:customStyle="1" w:styleId="afffffffffffffffff9">
    <w:name w:val="纯文本 字符"/>
    <w:rPr>
      <w:rFonts w:ascii="等线" w:hAnsi="Courier New" w:cs="Courier New"/>
      <w:sz w:val="24"/>
      <w:szCs w:val="24"/>
    </w:rPr>
  </w:style>
  <w:style w:type="character" w:customStyle="1" w:styleId="aff2">
    <w:name w:val="电子邮件签名 字符"/>
    <w:link w:val="aff1"/>
    <w:semiHidden/>
    <w:rPr>
      <w:szCs w:val="20"/>
    </w:rPr>
  </w:style>
  <w:style w:type="character" w:customStyle="1" w:styleId="affd">
    <w:name w:val="结束语 字符"/>
    <w:link w:val="affc"/>
    <w:semiHidden/>
    <w:rPr>
      <w:szCs w:val="20"/>
    </w:rPr>
  </w:style>
  <w:style w:type="character" w:customStyle="1" w:styleId="HTML0">
    <w:name w:val="HTML 地址 字符"/>
    <w:link w:val="HTML"/>
    <w:semiHidden/>
    <w:rPr>
      <w:i/>
      <w:iCs/>
      <w:szCs w:val="28"/>
    </w:rPr>
  </w:style>
  <w:style w:type="character" w:customStyle="1" w:styleId="afffffffffffffffffa">
    <w:name w:val="批注文字 字符"/>
    <w:uiPriority w:val="99"/>
    <w:qFormat/>
    <w:rPr>
      <w:rFonts w:ascii="Times New Roman" w:eastAsia="宋体" w:hAnsi="Times New Roman" w:cs="Times New Roman"/>
      <w:sz w:val="24"/>
      <w:szCs w:val="24"/>
    </w:rPr>
  </w:style>
  <w:style w:type="character" w:customStyle="1" w:styleId="afffffffffffffffffb">
    <w:name w:val="批注主题 字符"/>
    <w:rPr>
      <w:rFonts w:ascii="Times New Roman" w:eastAsia="宋体" w:hAnsi="Times New Roman" w:cs="Times New Roman"/>
      <w:b/>
      <w:bCs/>
      <w:sz w:val="24"/>
      <w:szCs w:val="24"/>
    </w:rPr>
  </w:style>
  <w:style w:type="character" w:customStyle="1" w:styleId="HTML2">
    <w:name w:val="HTML 预设格式 字符"/>
    <w:link w:val="HTML1"/>
    <w:rPr>
      <w:rFonts w:ascii="Courier New" w:hAnsi="Courier New" w:cs="Courier New"/>
      <w:sz w:val="20"/>
      <w:szCs w:val="28"/>
    </w:rPr>
  </w:style>
  <w:style w:type="paragraph" w:customStyle="1" w:styleId="Char31">
    <w:name w:val="Char3"/>
    <w:basedOn w:val="aff8"/>
    <w:pPr>
      <w:spacing w:before="240" w:after="240" w:line="240" w:lineRule="auto"/>
      <w:ind w:leftChars="100" w:left="100" w:rightChars="100" w:right="100"/>
    </w:pPr>
    <w:rPr>
      <w:rFonts w:ascii="宋体" w:hAnsi="宋体"/>
      <w:kern w:val="0"/>
      <w:szCs w:val="28"/>
    </w:rPr>
  </w:style>
  <w:style w:type="paragraph" w:customStyle="1" w:styleId="CharChar1Char10">
    <w:name w:val="Char Char1 Char1"/>
    <w:basedOn w:val="aff8"/>
    <w:pPr>
      <w:adjustRightInd w:val="0"/>
      <w:spacing w:line="436" w:lineRule="exact"/>
      <w:ind w:left="357"/>
      <w:outlineLvl w:val="3"/>
    </w:pPr>
    <w:rPr>
      <w:rFonts w:ascii="Tahoma" w:hAnsi="Tahoma"/>
      <w:b/>
    </w:rPr>
  </w:style>
  <w:style w:type="paragraph" w:customStyle="1" w:styleId="CharCharCharChar10">
    <w:name w:val="Char Char Char Char1"/>
    <w:basedOn w:val="aff8"/>
    <w:pPr>
      <w:keepNext/>
      <w:shd w:val="clear" w:color="auto" w:fill="auto"/>
      <w:spacing w:line="240" w:lineRule="auto"/>
    </w:pPr>
    <w:rPr>
      <w:rFonts w:ascii="Tahoma" w:hAnsi="Tahoma"/>
    </w:rPr>
  </w:style>
  <w:style w:type="character" w:customStyle="1" w:styleId="afffffffffffffffffc">
    <w:name w:val="题注 字符"/>
    <w:uiPriority w:val="35"/>
    <w:qFormat/>
    <w:rPr>
      <w:rFonts w:ascii="Arial" w:eastAsia="黑体" w:hAnsi="Arial" w:cs="Arial"/>
      <w:sz w:val="20"/>
      <w:szCs w:val="20"/>
    </w:rPr>
  </w:style>
  <w:style w:type="character" w:customStyle="1" w:styleId="afffffffffffffffffd">
    <w:name w:val="副标题 字符"/>
    <w:uiPriority w:val="11"/>
    <w:rPr>
      <w:b/>
      <w:bCs/>
      <w:kern w:val="28"/>
      <w:sz w:val="32"/>
      <w:szCs w:val="32"/>
    </w:rPr>
  </w:style>
  <w:style w:type="character" w:customStyle="1" w:styleId="1fff4">
    <w:name w:val="正文文本 字符1"/>
    <w:locked/>
    <w:rPr>
      <w:rFonts w:ascii="宋体" w:eastAsia="宋体" w:hAnsi="Times New Roman" w:cs="Times New Roman"/>
      <w:sz w:val="24"/>
      <w:szCs w:val="24"/>
    </w:rPr>
  </w:style>
  <w:style w:type="paragraph" w:customStyle="1" w:styleId="115">
    <w:name w:val="纯文本11"/>
    <w:basedOn w:val="afa"/>
    <w:pPr>
      <w:autoSpaceDE w:val="0"/>
      <w:autoSpaceDN w:val="0"/>
      <w:spacing w:line="240" w:lineRule="auto"/>
    </w:pPr>
    <w:rPr>
      <w:rFonts w:ascii="宋体"/>
      <w:sz w:val="21"/>
      <w:szCs w:val="20"/>
    </w:rPr>
  </w:style>
  <w:style w:type="character" w:customStyle="1" w:styleId="1fff5">
    <w:name w:val="文档结构图 字符1"/>
    <w:uiPriority w:val="99"/>
    <w:semiHidden/>
    <w:qFormat/>
    <w:rPr>
      <w:rFonts w:ascii="Times New Roman" w:eastAsia="宋体" w:hAnsi="Times New Roman" w:cs="Times New Roman"/>
      <w:sz w:val="24"/>
      <w:szCs w:val="24"/>
      <w:shd w:val="clear" w:color="auto" w:fill="000080"/>
    </w:rPr>
  </w:style>
  <w:style w:type="paragraph" w:customStyle="1" w:styleId="Char1CharCharCharCharCharCharCharCharCharCharCharChar1">
    <w:name w:val="Char1 Char Char Char Char Char Char Char Char Char Char Char Char1"/>
    <w:basedOn w:val="aff8"/>
    <w:pPr>
      <w:spacing w:line="240" w:lineRule="auto"/>
    </w:pPr>
    <w:rPr>
      <w:rFonts w:ascii="Tahoma" w:hAnsi="Tahoma"/>
    </w:rPr>
  </w:style>
  <w:style w:type="paragraph" w:customStyle="1" w:styleId="Char1CharCharChar2">
    <w:name w:val="Char1 Char Char Char2"/>
    <w:basedOn w:val="afa"/>
    <w:pPr>
      <w:spacing w:line="240" w:lineRule="auto"/>
    </w:pPr>
    <w:rPr>
      <w:rFonts w:ascii="Tahoma" w:hAnsi="Tahoma"/>
      <w:szCs w:val="20"/>
    </w:rPr>
  </w:style>
  <w:style w:type="character" w:customStyle="1" w:styleId="2fff4">
    <w:name w:val="正文文本 2 字符"/>
    <w:uiPriority w:val="99"/>
    <w:semiHidden/>
    <w:rPr>
      <w:rFonts w:ascii="Times New Roman" w:eastAsia="宋体" w:hAnsi="Times New Roman" w:cs="Times New Roman"/>
      <w:sz w:val="24"/>
      <w:szCs w:val="24"/>
    </w:rPr>
  </w:style>
  <w:style w:type="paragraph" w:customStyle="1" w:styleId="116">
    <w:name w:val="正文11"/>
    <w:basedOn w:val="afa"/>
    <w:next w:val="afa"/>
    <w:pPr>
      <w:tabs>
        <w:tab w:val="left" w:pos="2415"/>
      </w:tabs>
      <w:snapToGrid w:val="0"/>
      <w:spacing w:before="60" w:after="60" w:line="240" w:lineRule="atLeast"/>
      <w:jc w:val="center"/>
    </w:pPr>
    <w:rPr>
      <w:rFonts w:ascii="宋体" w:hAnsi="宋体"/>
      <w:spacing w:val="20"/>
      <w:kern w:val="0"/>
      <w:szCs w:val="20"/>
    </w:rPr>
  </w:style>
  <w:style w:type="character" w:customStyle="1" w:styleId="z-">
    <w:name w:val="z-窗体顶端 字符"/>
    <w:uiPriority w:val="99"/>
    <w:semiHidden/>
    <w:rPr>
      <w:rFonts w:ascii="Arial" w:eastAsia="宋体" w:hAnsi="Arial" w:cs="Arial"/>
      <w:vanish/>
      <w:sz w:val="16"/>
      <w:szCs w:val="16"/>
    </w:rPr>
  </w:style>
  <w:style w:type="character" w:customStyle="1" w:styleId="z-Char0">
    <w:name w:val="z-窗体底端 Char"/>
    <w:link w:val="z-10"/>
    <w:rPr>
      <w:rFonts w:ascii="Arial" w:hAnsi="Arial" w:cs="Arial"/>
      <w:vanish/>
      <w:sz w:val="16"/>
      <w:szCs w:val="16"/>
    </w:rPr>
  </w:style>
  <w:style w:type="character" w:customStyle="1" w:styleId="511">
    <w:name w:val="标题 5 字符1"/>
    <w:uiPriority w:val="9"/>
    <w:rPr>
      <w:rFonts w:ascii="Times New Roman" w:eastAsia="黑体" w:hAnsi="Times New Roman" w:cs="Times New Roman"/>
      <w:bCs/>
      <w:kern w:val="44"/>
      <w:sz w:val="28"/>
      <w:szCs w:val="28"/>
      <w:lang w:val="zh-CN" w:eastAsia="zh-CN"/>
    </w:rPr>
  </w:style>
  <w:style w:type="paragraph" w:customStyle="1" w:styleId="2110">
    <w:name w:val="正文文本 211"/>
    <w:basedOn w:val="afa"/>
    <w:pPr>
      <w:tabs>
        <w:tab w:val="left" w:pos="2415"/>
      </w:tabs>
      <w:adjustRightInd w:val="0"/>
      <w:snapToGrid w:val="0"/>
      <w:spacing w:before="60" w:after="60" w:line="420" w:lineRule="atLeast"/>
      <w:ind w:firstLine="454"/>
    </w:pPr>
    <w:rPr>
      <w:spacing w:val="20"/>
      <w:szCs w:val="20"/>
    </w:rPr>
  </w:style>
  <w:style w:type="paragraph" w:customStyle="1" w:styleId="217">
    <w:name w:val="正文文本缩进21"/>
    <w:basedOn w:val="afa"/>
    <w:pPr>
      <w:autoSpaceDE w:val="0"/>
      <w:autoSpaceDN w:val="0"/>
      <w:adjustRightInd w:val="0"/>
      <w:spacing w:line="240" w:lineRule="auto"/>
    </w:pPr>
    <w:rPr>
      <w:rFonts w:ascii="宋体"/>
      <w:kern w:val="0"/>
      <w:sz w:val="20"/>
    </w:rPr>
  </w:style>
  <w:style w:type="paragraph" w:customStyle="1" w:styleId="Char110">
    <w:name w:val="Char11"/>
    <w:basedOn w:val="aff8"/>
    <w:pPr>
      <w:spacing w:line="240" w:lineRule="auto"/>
    </w:pPr>
    <w:rPr>
      <w:rFonts w:ascii="Tahoma" w:hAnsi="Tahoma" w:cs="Tahoma" w:hint="eastAsia"/>
    </w:rPr>
  </w:style>
  <w:style w:type="paragraph" w:customStyle="1" w:styleId="CharCharCharCharCharCharCharCharCharCharCharChar1Char1">
    <w:name w:val="Char Char Char Char Char Char Char Char Char Char Char Char1 Char1"/>
    <w:basedOn w:val="aff8"/>
    <w:pPr>
      <w:spacing w:line="240" w:lineRule="auto"/>
    </w:pPr>
    <w:rPr>
      <w:rFonts w:ascii="Tahoma" w:hAnsi="Tahoma" w:hint="eastAsia"/>
    </w:rPr>
  </w:style>
  <w:style w:type="character" w:customStyle="1" w:styleId="611">
    <w:name w:val="标题 6 字符1"/>
    <w:rPr>
      <w:rFonts w:ascii="Times New Roman" w:eastAsia="黑体" w:hAnsi="Times New Roman" w:cs="Times New Roman"/>
      <w:bCs/>
      <w:kern w:val="44"/>
      <w:sz w:val="28"/>
      <w:szCs w:val="28"/>
      <w:lang w:val="zh-CN" w:eastAsia="zh-CN"/>
    </w:rPr>
  </w:style>
  <w:style w:type="character" w:customStyle="1" w:styleId="711">
    <w:name w:val="标题 7 字符1"/>
    <w:uiPriority w:val="9"/>
    <w:rPr>
      <w:rFonts w:ascii="Times New Roman" w:eastAsia="黑体" w:hAnsi="Times New Roman" w:cs="Times New Roman"/>
      <w:bCs/>
      <w:kern w:val="44"/>
      <w:sz w:val="28"/>
      <w:szCs w:val="28"/>
      <w:lang w:val="zh-CN" w:eastAsia="zh-CN"/>
    </w:rPr>
  </w:style>
  <w:style w:type="character" w:customStyle="1" w:styleId="1fff6">
    <w:name w:val="批注文字 字符1"/>
    <w:semiHidden/>
    <w:rPr>
      <w:rFonts w:ascii="Times New Roman" w:eastAsia="宋体" w:hAnsi="Times New Roman" w:cs="Times New Roman"/>
      <w:sz w:val="24"/>
      <w:szCs w:val="24"/>
    </w:rPr>
  </w:style>
  <w:style w:type="character" w:customStyle="1" w:styleId="1fff7">
    <w:name w:val="正文文本缩进 字符1"/>
    <w:locked/>
    <w:rPr>
      <w:rFonts w:ascii="宋体" w:eastAsia="宋体" w:hAnsi="Times New Roman" w:cs="Times New Roman"/>
      <w:sz w:val="24"/>
      <w:szCs w:val="24"/>
    </w:rPr>
  </w:style>
  <w:style w:type="character" w:customStyle="1" w:styleId="1fff8">
    <w:name w:val="副标题 字符1"/>
    <w:rPr>
      <w:rFonts w:ascii="Arial" w:eastAsia="宋体" w:hAnsi="Arial" w:cs="Arial"/>
      <w:b/>
      <w:bCs/>
      <w:kern w:val="28"/>
      <w:sz w:val="32"/>
      <w:szCs w:val="32"/>
    </w:rPr>
  </w:style>
  <w:style w:type="character" w:customStyle="1" w:styleId="1fff9">
    <w:name w:val="日期 字符1"/>
    <w:semiHidden/>
    <w:rPr>
      <w:rFonts w:ascii="仿宋_GB2312" w:eastAsia="仿宋_GB2312" w:hAnsi="Times New Roman" w:cs="Times New Roman"/>
      <w:color w:val="FF0000"/>
      <w:kern w:val="0"/>
      <w:sz w:val="28"/>
      <w:szCs w:val="20"/>
    </w:rPr>
  </w:style>
  <w:style w:type="character" w:customStyle="1" w:styleId="1fffa">
    <w:name w:val="正文文本首行缩进 字符1"/>
    <w:locked/>
    <w:rPr>
      <w:rFonts w:ascii="宋体" w:eastAsia="宋体" w:hAnsi="Times New Roman" w:cs="Times New Roman"/>
      <w:snapToGrid w:val="0"/>
      <w:spacing w:val="20"/>
      <w:sz w:val="24"/>
      <w:szCs w:val="24"/>
    </w:rPr>
  </w:style>
  <w:style w:type="character" w:customStyle="1" w:styleId="218">
    <w:name w:val="正文文本 2 字符1"/>
    <w:rPr>
      <w:rFonts w:ascii="Times New Roman" w:eastAsia="宋体" w:hAnsi="Times New Roman" w:cs="Times New Roman"/>
      <w:szCs w:val="20"/>
    </w:rPr>
  </w:style>
  <w:style w:type="character" w:customStyle="1" w:styleId="219">
    <w:name w:val="正文文本缩进 2 字符1"/>
    <w:locked/>
    <w:rPr>
      <w:rFonts w:ascii="Times New Roman" w:eastAsia="宋体" w:hAnsi="Times New Roman" w:cs="Times New Roman"/>
      <w:color w:val="000000"/>
      <w:kern w:val="0"/>
      <w:sz w:val="24"/>
      <w:szCs w:val="20"/>
    </w:rPr>
  </w:style>
  <w:style w:type="character" w:customStyle="1" w:styleId="313">
    <w:name w:val="正文文本缩进 3 字符1"/>
    <w:rPr>
      <w:rFonts w:ascii="宋体" w:eastAsia="宋体" w:hAnsi="Times New Roman" w:cs="Times New Roman"/>
      <w:sz w:val="16"/>
      <w:szCs w:val="16"/>
    </w:rPr>
  </w:style>
  <w:style w:type="character" w:customStyle="1" w:styleId="1fffb">
    <w:name w:val="批注主题 字符1"/>
    <w:semiHidden/>
    <w:rPr>
      <w:rFonts w:ascii="Times New Roman" w:eastAsia="宋体" w:hAnsi="Times New Roman" w:cs="Times New Roman"/>
      <w:b/>
      <w:bCs/>
      <w:sz w:val="24"/>
      <w:szCs w:val="24"/>
    </w:rPr>
  </w:style>
  <w:style w:type="character" w:customStyle="1" w:styleId="1fffc">
    <w:name w:val="批注框文本 字符1"/>
    <w:uiPriority w:val="99"/>
    <w:rPr>
      <w:rFonts w:ascii="Times New Roman" w:eastAsia="宋体" w:hAnsi="Times New Roman" w:cs="Times New Roman"/>
      <w:kern w:val="0"/>
      <w:sz w:val="18"/>
      <w:szCs w:val="18"/>
    </w:rPr>
  </w:style>
  <w:style w:type="paragraph" w:customStyle="1" w:styleId="CharCharCharChar1CharCharChar1">
    <w:name w:val="Char Char Char Char1 Char Char Char1"/>
    <w:basedOn w:val="aff8"/>
    <w:pPr>
      <w:spacing w:line="240" w:lineRule="auto"/>
    </w:pPr>
    <w:rPr>
      <w:rFonts w:ascii="Tahoma" w:hAnsi="Tahoma" w:cs="宋体"/>
    </w:rPr>
  </w:style>
  <w:style w:type="character" w:customStyle="1" w:styleId="z-11">
    <w:name w:val="z-窗体顶端 字符1"/>
    <w:rPr>
      <w:rFonts w:ascii="Arial" w:eastAsia="宋体" w:hAnsi="Arial" w:cs="Arial"/>
      <w:vanish/>
      <w:kern w:val="0"/>
      <w:sz w:val="16"/>
      <w:szCs w:val="16"/>
    </w:rPr>
  </w:style>
  <w:style w:type="paragraph" w:customStyle="1" w:styleId="CharCharCharCharCharCharCharCharChar1">
    <w:name w:val="Char Char Char Char Char Char Char Char Char1"/>
    <w:basedOn w:val="aff8"/>
    <w:pPr>
      <w:spacing w:line="240" w:lineRule="auto"/>
    </w:pPr>
    <w:rPr>
      <w:rFonts w:ascii="Tahoma" w:hAnsi="Tahoma"/>
    </w:rPr>
  </w:style>
  <w:style w:type="paragraph" w:customStyle="1" w:styleId="CharCharChar30">
    <w:name w:val="Char Char Char3"/>
    <w:basedOn w:val="aff8"/>
    <w:pPr>
      <w:spacing w:before="240" w:after="240" w:line="240" w:lineRule="auto"/>
      <w:ind w:leftChars="100" w:left="100" w:rightChars="100" w:right="100"/>
    </w:pPr>
    <w:rPr>
      <w:rFonts w:ascii="宋体" w:hAnsi="宋体"/>
    </w:rPr>
  </w:style>
  <w:style w:type="paragraph" w:customStyle="1" w:styleId="CharChar1CharCharCharCharCharCharCharCharCharCharCharCharCharCharChar1">
    <w:name w:val="Char Char1 Char Char Char Char Char Char Char Char Char Char Char Char Char Char Char1"/>
    <w:basedOn w:val="aff8"/>
    <w:pPr>
      <w:spacing w:line="240" w:lineRule="auto"/>
    </w:pPr>
    <w:rPr>
      <w:rFonts w:ascii="Tahoma" w:hAnsi="Tahoma"/>
    </w:rPr>
  </w:style>
  <w:style w:type="paragraph" w:customStyle="1" w:styleId="CharCharChar110">
    <w:name w:val="Char Char Char11"/>
    <w:basedOn w:val="aff8"/>
    <w:pPr>
      <w:spacing w:before="240" w:after="240" w:line="240" w:lineRule="auto"/>
      <w:ind w:leftChars="100" w:left="100" w:rightChars="100" w:right="100"/>
    </w:pPr>
    <w:rPr>
      <w:rFonts w:ascii="宋体" w:hAnsi="宋体"/>
    </w:rPr>
  </w:style>
  <w:style w:type="paragraph" w:customStyle="1" w:styleId="CharCharChar21">
    <w:name w:val="Char Char Char21"/>
    <w:basedOn w:val="aff8"/>
    <w:pPr>
      <w:spacing w:before="240" w:after="240" w:line="240" w:lineRule="auto"/>
      <w:ind w:leftChars="100" w:left="100" w:rightChars="100" w:right="100"/>
    </w:pPr>
    <w:rPr>
      <w:rFonts w:ascii="宋体" w:hAnsi="宋体"/>
    </w:rPr>
  </w:style>
  <w:style w:type="paragraph" w:customStyle="1" w:styleId="CharCharChar2Char1">
    <w:name w:val="Char Char Char2 Char1"/>
    <w:basedOn w:val="aff8"/>
    <w:pPr>
      <w:spacing w:before="240" w:after="240" w:line="240" w:lineRule="auto"/>
      <w:ind w:leftChars="100" w:left="100" w:rightChars="100" w:right="100"/>
    </w:pPr>
    <w:rPr>
      <w:rFonts w:ascii="宋体" w:hAnsi="宋体"/>
    </w:rPr>
  </w:style>
  <w:style w:type="paragraph" w:customStyle="1" w:styleId="CharCharChar2CharCharChar1">
    <w:name w:val="Char Char Char2 Char Char Char1"/>
    <w:basedOn w:val="aff8"/>
    <w:pPr>
      <w:spacing w:before="240" w:after="240" w:line="240" w:lineRule="auto"/>
      <w:ind w:leftChars="100" w:left="100" w:rightChars="100" w:right="100"/>
    </w:pPr>
    <w:rPr>
      <w:rFonts w:ascii="宋体" w:hAnsi="宋体"/>
    </w:rPr>
  </w:style>
  <w:style w:type="paragraph" w:customStyle="1" w:styleId="CharCharChar2CharCharCharChar1">
    <w:name w:val="Char Char Char2 Char Char Char Char1"/>
    <w:basedOn w:val="aff8"/>
    <w:pPr>
      <w:spacing w:before="240" w:after="240" w:line="240" w:lineRule="auto"/>
      <w:ind w:leftChars="100" w:left="100" w:rightChars="100" w:right="100"/>
    </w:pPr>
    <w:rPr>
      <w:rFonts w:ascii="宋体" w:hAnsi="宋体"/>
    </w:rPr>
  </w:style>
  <w:style w:type="paragraph" w:customStyle="1" w:styleId="CharCharChar2CharCharCharCharCharCharChar1">
    <w:name w:val="Char Char Char2 Char Char Char Char Char Char Char1"/>
    <w:basedOn w:val="aff8"/>
    <w:pPr>
      <w:spacing w:before="240" w:after="240" w:line="240" w:lineRule="auto"/>
      <w:ind w:leftChars="100" w:left="100" w:rightChars="100" w:right="100"/>
    </w:pPr>
    <w:rPr>
      <w:rFonts w:ascii="宋体" w:hAnsi="宋体"/>
    </w:rPr>
  </w:style>
  <w:style w:type="paragraph" w:customStyle="1" w:styleId="CharCharChar2CharCharCharCharCharCharCharCharCharCharCharChar2Char1">
    <w:name w:val="Char Char Char2 Char Char Char Char Char Char Char Char Char Char Char Char2 Char1"/>
    <w:basedOn w:val="aff8"/>
    <w:pPr>
      <w:spacing w:before="240" w:after="240" w:line="240" w:lineRule="auto"/>
      <w:ind w:leftChars="100" w:left="100" w:rightChars="100" w:right="100"/>
    </w:pPr>
    <w:rPr>
      <w:rFonts w:ascii="宋体" w:hAnsi="宋体"/>
    </w:rPr>
  </w:style>
  <w:style w:type="paragraph" w:customStyle="1" w:styleId="CharCharChar2CharCharCharCharCharCharCharCharCharCharCharChar2">
    <w:name w:val="Char Char Char2 Char Char Char Char Char Char Char Char Char Char Char Char2"/>
    <w:basedOn w:val="aff8"/>
    <w:pPr>
      <w:spacing w:before="240" w:after="240" w:line="240" w:lineRule="auto"/>
      <w:ind w:leftChars="100" w:left="100" w:rightChars="100" w:right="100"/>
    </w:pPr>
    <w:rPr>
      <w:rFonts w:ascii="宋体" w:hAnsi="宋体"/>
    </w:rPr>
  </w:style>
  <w:style w:type="paragraph" w:customStyle="1" w:styleId="CharCharChar2CharCharCharCharCharCharCharCharCharCharCharChar11">
    <w:name w:val="Char Char Char2 Char Char Char Char Char Char Char Char Char Char Char Char11"/>
    <w:basedOn w:val="aff8"/>
    <w:pPr>
      <w:spacing w:before="240" w:after="240" w:line="240" w:lineRule="auto"/>
      <w:ind w:leftChars="100" w:left="100" w:rightChars="100" w:right="100"/>
    </w:pPr>
    <w:rPr>
      <w:rFonts w:ascii="宋体" w:hAnsi="宋体"/>
    </w:rPr>
  </w:style>
  <w:style w:type="paragraph" w:customStyle="1" w:styleId="CharCharChar2CharCharCharCharCharCharCharCharChar1">
    <w:name w:val="Char Char Char2 Char Char Char Char Char Char Char Char Char1"/>
    <w:basedOn w:val="aff8"/>
    <w:pPr>
      <w:spacing w:before="240" w:after="240" w:line="240" w:lineRule="auto"/>
      <w:ind w:leftChars="100" w:left="100" w:rightChars="100" w:right="100"/>
    </w:pPr>
    <w:rPr>
      <w:rFonts w:ascii="宋体" w:hAnsi="宋体"/>
    </w:rPr>
  </w:style>
  <w:style w:type="paragraph" w:customStyle="1" w:styleId="CharCharChar2CharCharCharCharCharCharCharCharCharCharCharChar2CharCharChar1">
    <w:name w:val="Char Char Char2 Char Char Char Char Char Char Char Char Char Char Char Char2 Char Char Char1"/>
    <w:basedOn w:val="aff8"/>
    <w:pPr>
      <w:spacing w:before="240" w:after="240" w:line="240" w:lineRule="auto"/>
      <w:ind w:leftChars="100" w:left="100" w:rightChars="100" w:right="100"/>
    </w:pPr>
    <w:rPr>
      <w:rFonts w:ascii="宋体" w:hAnsi="宋体"/>
    </w:rPr>
  </w:style>
  <w:style w:type="character" w:customStyle="1" w:styleId="affff0">
    <w:name w:val="脚注文本 字符"/>
    <w:link w:val="a"/>
    <w:uiPriority w:val="99"/>
    <w:qFormat/>
    <w:rPr>
      <w:color w:val="000000"/>
      <w:kern w:val="0"/>
      <w:sz w:val="36"/>
      <w:szCs w:val="18"/>
    </w:rPr>
  </w:style>
  <w:style w:type="paragraph" w:customStyle="1" w:styleId="CharChar1CharCharCharChar1">
    <w:name w:val="Char Char1 Char Char Char Char1"/>
    <w:basedOn w:val="aff8"/>
    <w:pPr>
      <w:spacing w:line="240" w:lineRule="auto"/>
    </w:pPr>
    <w:rPr>
      <w:rFonts w:ascii="Tahoma" w:hAnsi="Tahoma"/>
    </w:rPr>
  </w:style>
  <w:style w:type="paragraph" w:customStyle="1" w:styleId="CharCharChar1Char11">
    <w:name w:val="Char Char Char1 Char11"/>
    <w:basedOn w:val="aff8"/>
    <w:pPr>
      <w:spacing w:line="240" w:lineRule="auto"/>
    </w:pPr>
    <w:rPr>
      <w:rFonts w:ascii="宋体" w:hAnsi="宋体"/>
    </w:rPr>
  </w:style>
  <w:style w:type="paragraph" w:customStyle="1" w:styleId="CharCharChar1CharCharChar1Char1">
    <w:name w:val="Char Char Char1 Char Char Char1 Char1"/>
    <w:basedOn w:val="aff8"/>
    <w:pPr>
      <w:spacing w:before="240" w:after="240" w:line="240" w:lineRule="auto"/>
      <w:ind w:leftChars="100" w:left="100" w:rightChars="100" w:right="100"/>
    </w:pPr>
    <w:rPr>
      <w:rFonts w:ascii="宋体" w:hAnsi="宋体"/>
    </w:rPr>
  </w:style>
  <w:style w:type="paragraph" w:customStyle="1" w:styleId="CharCharChar1CharCharChar1CharCharCharChar1">
    <w:name w:val="Char Char Char1 Char Char Char1 Char Char Char Char1"/>
    <w:basedOn w:val="aff8"/>
    <w:pPr>
      <w:spacing w:before="240" w:after="240" w:line="240" w:lineRule="auto"/>
      <w:ind w:leftChars="100" w:left="100" w:rightChars="100" w:right="100"/>
    </w:pPr>
    <w:rPr>
      <w:rFonts w:ascii="宋体" w:hAnsi="宋体"/>
    </w:rPr>
  </w:style>
  <w:style w:type="paragraph" w:customStyle="1" w:styleId="CharCharChar1CharCharChar1CharCharCharCharCharChar1">
    <w:name w:val="Char Char Char1 Char Char Char1 Char Char Char Char Char Char1"/>
    <w:basedOn w:val="aff8"/>
    <w:pPr>
      <w:spacing w:before="240" w:after="240" w:line="240" w:lineRule="auto"/>
      <w:ind w:leftChars="100" w:left="100" w:rightChars="100" w:right="100"/>
    </w:pPr>
    <w:rPr>
      <w:rFonts w:ascii="宋体" w:hAnsi="宋体"/>
    </w:rPr>
  </w:style>
  <w:style w:type="paragraph" w:customStyle="1" w:styleId="CharCharChar1CharCharChar1CharCharCharCharCharCharChar1">
    <w:name w:val="Char Char Char1 Char Char Char1 Char Char Char Char Char Char Char1"/>
    <w:basedOn w:val="aff8"/>
    <w:pPr>
      <w:spacing w:before="240" w:after="240" w:line="240" w:lineRule="auto"/>
      <w:ind w:leftChars="100" w:left="100" w:rightChars="100" w:right="100"/>
    </w:pPr>
    <w:rPr>
      <w:rFonts w:ascii="宋体" w:hAnsi="宋体"/>
    </w:rPr>
  </w:style>
  <w:style w:type="paragraph" w:customStyle="1" w:styleId="CharCharCharCharCharCharChar10">
    <w:name w:val="Char Char Char Char Char Char Char1"/>
    <w:basedOn w:val="aff8"/>
    <w:pPr>
      <w:spacing w:line="240" w:lineRule="auto"/>
    </w:pPr>
    <w:rPr>
      <w:rFonts w:ascii="宋体" w:hAnsi="宋体"/>
    </w:rPr>
  </w:style>
  <w:style w:type="paragraph" w:customStyle="1" w:styleId="CharChar1CharCharCharCharCharCharCharCharCharCharCharCharCharCharCharCharCharCharChar1">
    <w:name w:val="Char Char1 Char Char Char Char Char Char Char Char Char Char Char Char Char Char Char Char Char Char Char1"/>
    <w:basedOn w:val="aff8"/>
    <w:pPr>
      <w:spacing w:line="240" w:lineRule="auto"/>
    </w:pPr>
    <w:rPr>
      <w:rFonts w:ascii="Tahoma" w:hAnsi="Tahoma"/>
    </w:rPr>
  </w:style>
  <w:style w:type="paragraph" w:customStyle="1" w:styleId="3110">
    <w:name w:val="正文文本缩进 311"/>
    <w:basedOn w:val="afa"/>
    <w:pPr>
      <w:tabs>
        <w:tab w:val="left" w:pos="7797"/>
      </w:tabs>
      <w:autoSpaceDE w:val="0"/>
      <w:autoSpaceDN w:val="0"/>
      <w:adjustRightInd w:val="0"/>
      <w:snapToGrid w:val="0"/>
      <w:spacing w:line="312" w:lineRule="atLeast"/>
      <w:ind w:firstLine="425"/>
      <w:textAlignment w:val="baseline"/>
    </w:pPr>
    <w:rPr>
      <w:rFonts w:ascii="仿宋体" w:eastAsia="仿宋体"/>
      <w:snapToGrid w:val="0"/>
      <w:color w:val="000000"/>
      <w:kern w:val="0"/>
      <w:szCs w:val="20"/>
    </w:rPr>
  </w:style>
  <w:style w:type="paragraph" w:customStyle="1" w:styleId="117">
    <w:name w:val="文档结构图11"/>
    <w:basedOn w:val="afa"/>
    <w:pPr>
      <w:shd w:val="clear" w:color="auto" w:fill="000080"/>
      <w:adjustRightInd w:val="0"/>
      <w:snapToGrid w:val="0"/>
      <w:spacing w:line="312" w:lineRule="atLeast"/>
      <w:textAlignment w:val="baseline"/>
    </w:pPr>
    <w:rPr>
      <w:rFonts w:ascii="宋体"/>
      <w:snapToGrid w:val="0"/>
      <w:kern w:val="0"/>
      <w:szCs w:val="20"/>
    </w:rPr>
  </w:style>
  <w:style w:type="paragraph" w:customStyle="1" w:styleId="Char210">
    <w:name w:val="Char21"/>
    <w:basedOn w:val="aff8"/>
    <w:pPr>
      <w:spacing w:line="240" w:lineRule="auto"/>
    </w:pPr>
    <w:rPr>
      <w:rFonts w:ascii="Tahoma" w:hAnsi="Tahoma"/>
    </w:rPr>
  </w:style>
  <w:style w:type="paragraph" w:customStyle="1" w:styleId="CharCharCharCharCharChar10">
    <w:name w:val="Char Char Char Char Char Char1"/>
    <w:basedOn w:val="afa"/>
    <w:pPr>
      <w:spacing w:line="240" w:lineRule="auto"/>
    </w:pPr>
    <w:rPr>
      <w:sz w:val="21"/>
    </w:rPr>
  </w:style>
  <w:style w:type="paragraph" w:customStyle="1" w:styleId="Char1CharCharCharCharCharChar1">
    <w:name w:val="Char1 Char Char Char Char Char Char1"/>
    <w:basedOn w:val="afa"/>
    <w:pPr>
      <w:spacing w:line="240" w:lineRule="auto"/>
    </w:pPr>
    <w:rPr>
      <w:rFonts w:ascii="Tahoma" w:hAnsi="Tahoma" w:cs="宋体"/>
      <w:szCs w:val="20"/>
    </w:rPr>
  </w:style>
  <w:style w:type="paragraph" w:customStyle="1" w:styleId="21a">
    <w:name w:val="正文缩进21"/>
    <w:basedOn w:val="afa"/>
    <w:pPr>
      <w:overflowPunct w:val="0"/>
      <w:autoSpaceDE w:val="0"/>
      <w:autoSpaceDN w:val="0"/>
      <w:adjustRightInd w:val="0"/>
      <w:spacing w:line="240" w:lineRule="auto"/>
      <w:textAlignment w:val="baseline"/>
    </w:pPr>
    <w:rPr>
      <w:rFonts w:ascii="宋体"/>
      <w:kern w:val="0"/>
      <w:sz w:val="21"/>
    </w:rPr>
  </w:style>
  <w:style w:type="paragraph" w:customStyle="1" w:styleId="CharCharCharCharCharCharCharCharCharCharCharCharChar1">
    <w:name w:val="Char Char Char Char Char Char Char Char Char Char Char Char Char1"/>
    <w:basedOn w:val="aff8"/>
    <w:pPr>
      <w:spacing w:line="240" w:lineRule="auto"/>
    </w:pPr>
    <w:rPr>
      <w:rFonts w:ascii="Tahoma" w:hAnsi="Tahoma"/>
    </w:rPr>
  </w:style>
  <w:style w:type="character" w:customStyle="1" w:styleId="1fffd">
    <w:name w:val="称呼 字符1"/>
    <w:semiHidden/>
    <w:rPr>
      <w:rFonts w:ascii="Times New Roman" w:eastAsia="仿宋_GB2312" w:hAnsi="Times New Roman" w:cs="Times New Roman"/>
      <w:sz w:val="28"/>
      <w:szCs w:val="20"/>
    </w:rPr>
  </w:style>
  <w:style w:type="character" w:customStyle="1" w:styleId="1fffe">
    <w:name w:val="纯文本 字符1"/>
    <w:semiHidden/>
    <w:locked/>
    <w:rPr>
      <w:rFonts w:ascii="宋体" w:eastAsia="宋体" w:hAnsi="Courier New" w:cs="Courier New"/>
      <w:szCs w:val="21"/>
    </w:rPr>
  </w:style>
  <w:style w:type="character" w:customStyle="1" w:styleId="CharChar41">
    <w:name w:val="Char Char41"/>
    <w:semiHidden/>
    <w:rPr>
      <w:rFonts w:ascii="宋体" w:eastAsia="宋体"/>
      <w:b/>
      <w:bCs/>
      <w:kern w:val="2"/>
      <w:sz w:val="16"/>
      <w:szCs w:val="24"/>
      <w:lang w:val="en-US" w:eastAsia="zh-CN" w:bidi="ar-SA"/>
    </w:rPr>
  </w:style>
  <w:style w:type="paragraph" w:customStyle="1" w:styleId="CharCharChar1Char2">
    <w:name w:val="Char Char Char1 Char2"/>
    <w:basedOn w:val="aff8"/>
    <w:pPr>
      <w:spacing w:before="240" w:after="240" w:line="240" w:lineRule="auto"/>
      <w:ind w:leftChars="100" w:left="100" w:rightChars="100" w:right="100"/>
    </w:pPr>
    <w:rPr>
      <w:rFonts w:ascii="宋体" w:hAnsi="宋体"/>
    </w:rPr>
  </w:style>
  <w:style w:type="paragraph" w:customStyle="1" w:styleId="CharCharChar1CharCharChar1">
    <w:name w:val="Char Char Char1 Char Char Char1"/>
    <w:basedOn w:val="aff8"/>
    <w:pPr>
      <w:spacing w:before="240" w:after="240" w:line="240" w:lineRule="auto"/>
      <w:ind w:leftChars="100" w:left="100" w:rightChars="100" w:right="100"/>
    </w:pPr>
    <w:rPr>
      <w:rFonts w:ascii="宋体" w:hAnsi="宋体"/>
    </w:rPr>
  </w:style>
  <w:style w:type="paragraph" w:customStyle="1" w:styleId="Char1CharCharChar11">
    <w:name w:val="Char1 Char Char Char11"/>
    <w:basedOn w:val="aff8"/>
    <w:pPr>
      <w:spacing w:line="240" w:lineRule="auto"/>
    </w:pPr>
    <w:rPr>
      <w:rFonts w:ascii="Tahoma" w:hAnsi="Tahoma"/>
    </w:rPr>
  </w:style>
  <w:style w:type="paragraph" w:customStyle="1" w:styleId="CharCharChar1CharCharChar1CharCharCharCharCharCharCharCharCharChar1">
    <w:name w:val="Char Char Char1 Char Char Char1 Char Char Char Char Char Char Char Char Char Char1"/>
    <w:basedOn w:val="aff8"/>
    <w:pPr>
      <w:spacing w:before="240" w:after="240" w:line="240" w:lineRule="auto"/>
      <w:ind w:leftChars="100" w:left="100" w:rightChars="100" w:right="100"/>
    </w:pPr>
    <w:rPr>
      <w:rFonts w:ascii="宋体" w:hAnsi="宋体"/>
    </w:rPr>
  </w:style>
  <w:style w:type="paragraph" w:customStyle="1" w:styleId="CharChar1CharCharCharCharCharCharCharCharCharCharCharCharCharCharCharChar1">
    <w:name w:val="Char Char1 Char Char Char Char Char Char Char Char Char Char Char Char Char Char Char Char1"/>
    <w:basedOn w:val="aff8"/>
    <w:pPr>
      <w:spacing w:line="240" w:lineRule="auto"/>
    </w:pPr>
    <w:rPr>
      <w:rFonts w:ascii="Tahoma" w:hAnsi="Tahoma"/>
    </w:rPr>
  </w:style>
  <w:style w:type="character" w:customStyle="1" w:styleId="CharChar31">
    <w:name w:val="Char Char31"/>
    <w:rPr>
      <w:rFonts w:ascii="Arial" w:eastAsia="宋体" w:hAnsi="Arial" w:cs="Arial"/>
      <w:vanish/>
      <w:sz w:val="16"/>
      <w:szCs w:val="16"/>
      <w:lang w:val="en-US" w:eastAsia="zh-CN" w:bidi="ar-SA"/>
    </w:rPr>
  </w:style>
  <w:style w:type="paragraph" w:customStyle="1" w:styleId="CharCharCharCharCharCharCharCharCharCharCharCharCharCharCharCharCharCharChar1">
    <w:name w:val="Char Char Char Char Char Char Char Char Char Char Char Char Char Char Char Char Char Char Char1"/>
    <w:basedOn w:val="aff8"/>
    <w:pPr>
      <w:spacing w:line="240" w:lineRule="auto"/>
    </w:pPr>
    <w:rPr>
      <w:rFonts w:ascii="Tahoma" w:hAnsi="Tahoma"/>
    </w:rPr>
  </w:style>
  <w:style w:type="paragraph" w:customStyle="1" w:styleId="314">
    <w:name w:val="页眉31"/>
    <w:basedOn w:val="Default"/>
    <w:next w:val="Default"/>
    <w:rPr>
      <w:rFonts w:ascii="ArialUnicodeMS" w:eastAsia="ArialUnicodeMS" w:cs="Times New Roman" w:hint="eastAsia"/>
      <w:color w:val="auto"/>
      <w:sz w:val="20"/>
    </w:rPr>
  </w:style>
  <w:style w:type="paragraph" w:customStyle="1" w:styleId="CharCharCharCharCharCharCharCharCharChar1">
    <w:name w:val="Char Char Char Char Char Char Char Char Char Char1"/>
    <w:basedOn w:val="aff8"/>
    <w:pPr>
      <w:spacing w:line="240" w:lineRule="auto"/>
    </w:pPr>
    <w:rPr>
      <w:rFonts w:ascii="Tahoma" w:hAnsi="Tahoma"/>
    </w:rPr>
  </w:style>
  <w:style w:type="paragraph" w:customStyle="1" w:styleId="CharCharCharCharCharCharCharCharChar3CharCharCharChar1">
    <w:name w:val="Char Char Char Char Char Char Char Char Char3 Char Char Char Char1"/>
    <w:basedOn w:val="aff8"/>
    <w:pPr>
      <w:tabs>
        <w:tab w:val="left" w:pos="980"/>
      </w:tabs>
      <w:autoSpaceDE w:val="0"/>
      <w:autoSpaceDN w:val="0"/>
      <w:spacing w:line="240" w:lineRule="auto"/>
    </w:pPr>
    <w:rPr>
      <w:rFonts w:ascii="Tahoma" w:hAnsi="Tahoma"/>
      <w:color w:val="000000"/>
    </w:rPr>
  </w:style>
  <w:style w:type="paragraph" w:customStyle="1" w:styleId="CharCharCharCharCharCharCharCharCharCharChar1CharCharCharCharCharChar1Char1">
    <w:name w:val="Char Char Char Char Char Char Char Char Char Char Char1 Char Char Char Char Char Char1 Char1"/>
    <w:basedOn w:val="aff8"/>
    <w:pPr>
      <w:spacing w:line="240" w:lineRule="auto"/>
    </w:pPr>
    <w:rPr>
      <w:rFonts w:ascii="Tahoma" w:hAnsi="Tahoma"/>
    </w:rPr>
  </w:style>
  <w:style w:type="paragraph" w:customStyle="1" w:styleId="CharChar2Char1">
    <w:name w:val="Char Char2 Char1"/>
    <w:basedOn w:val="6"/>
    <w:pPr>
      <w:keepNext w:val="0"/>
      <w:keepLines w:val="0"/>
      <w:widowControl w:val="0"/>
      <w:numPr>
        <w:ilvl w:val="0"/>
        <w:numId w:val="0"/>
      </w:numPr>
      <w:tabs>
        <w:tab w:val="clear" w:pos="1560"/>
      </w:tabs>
      <w:adjustRightInd w:val="0"/>
      <w:snapToGrid w:val="0"/>
      <w:spacing w:before="0" w:after="0" w:line="240" w:lineRule="auto"/>
      <w:ind w:leftChars="200" w:left="200" w:firstLine="454"/>
      <w:outlineLvl w:val="4"/>
    </w:pPr>
    <w:rPr>
      <w:rFonts w:ascii="Tahoma" w:eastAsia="宋体" w:hAnsi="Tahoma"/>
      <w:bCs w:val="0"/>
      <w:snapToGrid w:val="0"/>
      <w:kern w:val="2"/>
      <w:sz w:val="24"/>
      <w:szCs w:val="24"/>
    </w:rPr>
  </w:style>
  <w:style w:type="paragraph" w:customStyle="1" w:styleId="CharCharCharCharCharChar3CharCharCharCharCharCharCharCharCharCharCharCharCharCharCharCharCharCharCharCharCharCharCharCharCharCharCharCharCharCharChar1">
    <w:name w:val="Char Char Char Char Char Char3 Char Char Char Char Char Char Char Char Char Char Char Char Char Char Char Char Char Char Char Char Char Char Char Char Char Char Char Char Char Char Char1"/>
    <w:basedOn w:val="aff8"/>
    <w:pPr>
      <w:spacing w:line="240" w:lineRule="auto"/>
    </w:pPr>
    <w:rPr>
      <w:rFonts w:ascii="Tahoma" w:hAnsi="Tahoma"/>
    </w:rPr>
  </w:style>
  <w:style w:type="paragraph" w:customStyle="1" w:styleId="Char2CharCharChar1">
    <w:name w:val="Char2 Char Char Char1"/>
    <w:basedOn w:val="aff8"/>
    <w:pPr>
      <w:spacing w:before="240" w:after="240" w:line="240" w:lineRule="auto"/>
      <w:ind w:leftChars="100" w:left="100" w:rightChars="100" w:right="100"/>
    </w:pPr>
    <w:rPr>
      <w:rFonts w:ascii="宋体" w:hAnsi="宋体"/>
    </w:rPr>
  </w:style>
  <w:style w:type="paragraph" w:customStyle="1" w:styleId="Char1CharCharCharCharCharCharCharCharCharCharCharCharCharCharCharCharCharChar2CharCharChar1">
    <w:name w:val="Char1 Char Char Char Char Char Char Char Char Char Char Char Char Char Char Char Char Char Char2 Char Char Char1"/>
    <w:basedOn w:val="aff8"/>
    <w:pPr>
      <w:spacing w:line="240" w:lineRule="auto"/>
    </w:pPr>
    <w:rPr>
      <w:rFonts w:ascii="Arial" w:eastAsia="黑体" w:hAnsi="Arial" w:cs="Arial"/>
      <w:snapToGrid w:val="0"/>
      <w:kern w:val="0"/>
      <w:sz w:val="21"/>
      <w:szCs w:val="21"/>
    </w:rPr>
  </w:style>
  <w:style w:type="character" w:customStyle="1" w:styleId="afffffffffffffffffe">
    <w:name w:val="列表段落 字符"/>
    <w:link w:val="affffffffffffffffff"/>
    <w:uiPriority w:val="1"/>
    <w:qFormat/>
    <w:rPr>
      <w:kern w:val="0"/>
      <w:sz w:val="20"/>
      <w:szCs w:val="20"/>
    </w:rPr>
  </w:style>
  <w:style w:type="paragraph" w:styleId="affffffffffffffffff">
    <w:name w:val="List Paragraph"/>
    <w:basedOn w:val="afa"/>
    <w:link w:val="afffffffffffffffffe"/>
    <w:uiPriority w:val="34"/>
    <w:qFormat/>
    <w:pPr>
      <w:spacing w:line="240" w:lineRule="auto"/>
      <w:ind w:firstLine="420"/>
    </w:pPr>
    <w:rPr>
      <w:kern w:val="0"/>
      <w:sz w:val="20"/>
      <w:szCs w:val="20"/>
    </w:rPr>
  </w:style>
  <w:style w:type="character" w:customStyle="1" w:styleId="2fa">
    <w:name w:val="正文文本首行缩进 2 字符"/>
    <w:link w:val="211"/>
    <w:uiPriority w:val="99"/>
  </w:style>
  <w:style w:type="paragraph" w:customStyle="1" w:styleId="010">
    <w:name w:val="01正文"/>
    <w:basedOn w:val="afa"/>
    <w:link w:val="01Char"/>
    <w:rPr>
      <w:rFonts w:ascii="仿宋_GB2312" w:hAnsi="宋体"/>
      <w:szCs w:val="21"/>
    </w:rPr>
  </w:style>
  <w:style w:type="character" w:customStyle="1" w:styleId="3ff1">
    <w:name w:val="标题 3 字符"/>
    <w:rPr>
      <w:rFonts w:eastAsia="黑体"/>
      <w:kern w:val="44"/>
      <w:sz w:val="28"/>
      <w:szCs w:val="28"/>
      <w:lang w:val="zh-CN" w:eastAsia="zh-CN"/>
    </w:rPr>
  </w:style>
  <w:style w:type="character" w:customStyle="1" w:styleId="1ffff">
    <w:name w:val="标题 1 字符"/>
    <w:uiPriority w:val="9"/>
    <w:qFormat/>
    <w:rPr>
      <w:rFonts w:eastAsia="黑体"/>
      <w:bCs/>
      <w:kern w:val="44"/>
      <w:sz w:val="28"/>
      <w:szCs w:val="28"/>
      <w:lang w:val="zh-CN" w:eastAsia="zh-CN"/>
    </w:rPr>
  </w:style>
  <w:style w:type="paragraph" w:customStyle="1" w:styleId="TOC10">
    <w:name w:val="TOC 标题1"/>
    <w:basedOn w:val="1"/>
    <w:next w:val="afa"/>
    <w:uiPriority w:val="39"/>
    <w:unhideWhenUsed/>
    <w:pPr>
      <w:pageBreakBefore w:val="0"/>
      <w:numPr>
        <w:numId w:val="0"/>
      </w:numPr>
      <w:tabs>
        <w:tab w:val="clear" w:pos="480"/>
      </w:tabs>
      <w:spacing w:before="480" w:after="0" w:line="276" w:lineRule="auto"/>
      <w:outlineLvl w:val="9"/>
    </w:pPr>
    <w:rPr>
      <w:rFonts w:ascii="Cambria" w:eastAsia="宋体" w:hAnsi="Cambria"/>
      <w:b/>
      <w:color w:val="365F91"/>
      <w:kern w:val="0"/>
      <w:lang w:val="en-US"/>
    </w:rPr>
  </w:style>
  <w:style w:type="paragraph" w:customStyle="1" w:styleId="70">
    <w:name w:val="样式7"/>
    <w:basedOn w:val="afa"/>
    <w:link w:val="7Char0"/>
    <w:qFormat/>
    <w:pPr>
      <w:numPr>
        <w:numId w:val="24"/>
      </w:numPr>
      <w:ind w:firstLine="0"/>
    </w:pPr>
    <w:rPr>
      <w:bCs/>
    </w:rPr>
  </w:style>
  <w:style w:type="paragraph" w:customStyle="1" w:styleId="9">
    <w:name w:val="样式9"/>
    <w:basedOn w:val="afa"/>
    <w:link w:val="9Char"/>
    <w:pPr>
      <w:numPr>
        <w:ilvl w:val="1"/>
        <w:numId w:val="25"/>
      </w:numPr>
      <w:ind w:firstLine="0"/>
    </w:pPr>
  </w:style>
  <w:style w:type="character" w:customStyle="1" w:styleId="7Char0">
    <w:name w:val="样式7 Char"/>
    <w:link w:val="70"/>
    <w:rPr>
      <w:bCs/>
    </w:rPr>
  </w:style>
  <w:style w:type="character" w:customStyle="1" w:styleId="9Char">
    <w:name w:val="样式9 Char"/>
    <w:link w:val="9"/>
  </w:style>
  <w:style w:type="character" w:customStyle="1" w:styleId="21b">
    <w:name w:val="正文文本首行缩进 2 字符1"/>
    <w:uiPriority w:val="99"/>
    <w:semiHidden/>
    <w:rPr>
      <w:rFonts w:ascii="宋体" w:eastAsia="宋体"/>
      <w:kern w:val="2"/>
      <w:sz w:val="28"/>
      <w:szCs w:val="24"/>
      <w:lang w:val="en-US" w:eastAsia="zh-CN" w:bidi="ar-SA"/>
    </w:rPr>
  </w:style>
  <w:style w:type="character" w:customStyle="1" w:styleId="2fff5">
    <w:name w:val="正文文本首行缩进 字符2"/>
    <w:uiPriority w:val="99"/>
    <w:semiHidden/>
    <w:rPr>
      <w:rFonts w:ascii="宋体" w:eastAsia="宋体"/>
      <w:kern w:val="2"/>
      <w:sz w:val="28"/>
      <w:szCs w:val="24"/>
      <w:lang w:val="en-US" w:eastAsia="zh-CN" w:bidi="ar-SA"/>
    </w:rPr>
  </w:style>
  <w:style w:type="table" w:customStyle="1" w:styleId="118">
    <w:name w:val="表三维效果 11"/>
    <w:basedOn w:val="afc"/>
    <w:uiPriority w:val="99"/>
    <w:semiHidden/>
    <w:unhideWhenUsed/>
    <w:pPr>
      <w:widowControl w:val="0"/>
      <w:spacing w:line="360" w:lineRule="auto"/>
      <w:ind w:firstLine="560"/>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c">
    <w:name w:val="表三维效果 21"/>
    <w:basedOn w:val="afc"/>
    <w:uiPriority w:val="99"/>
    <w:semiHidden/>
    <w:unhideWhenUsed/>
    <w:pPr>
      <w:widowControl w:val="0"/>
      <w:spacing w:line="360" w:lineRule="auto"/>
      <w:ind w:firstLine="560"/>
    </w:p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5">
    <w:name w:val="表三维效果 31"/>
    <w:basedOn w:val="afc"/>
    <w:uiPriority w:val="99"/>
    <w:semiHidden/>
    <w:unhideWhenUsed/>
    <w:pPr>
      <w:widowControl w:val="0"/>
      <w:spacing w:line="360" w:lineRule="auto"/>
      <w:ind w:firstLine="560"/>
    </w:p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character" w:customStyle="1" w:styleId="01Char">
    <w:name w:val="01正文 Char"/>
    <w:link w:val="010"/>
    <w:qFormat/>
    <w:rPr>
      <w:rFonts w:ascii="仿宋_GB2312" w:hAnsi="宋体"/>
      <w:szCs w:val="21"/>
    </w:rPr>
  </w:style>
  <w:style w:type="paragraph" w:customStyle="1" w:styleId="a4">
    <w:name w:val="附录表标号"/>
    <w:basedOn w:val="afa"/>
    <w:next w:val="affffffd"/>
    <w:pPr>
      <w:numPr>
        <w:numId w:val="26"/>
      </w:numPr>
      <w:spacing w:line="14" w:lineRule="exact"/>
      <w:ind w:firstLine="0"/>
      <w:jc w:val="center"/>
      <w:outlineLvl w:val="0"/>
    </w:pPr>
    <w:rPr>
      <w:color w:val="FFFFFF"/>
      <w:sz w:val="21"/>
    </w:rPr>
  </w:style>
  <w:style w:type="paragraph" w:customStyle="1" w:styleId="af0">
    <w:name w:val="附录表标题"/>
    <w:basedOn w:val="afa"/>
    <w:next w:val="affffffd"/>
    <w:pPr>
      <w:numPr>
        <w:ilvl w:val="1"/>
        <w:numId w:val="27"/>
      </w:numPr>
      <w:spacing w:beforeLines="50" w:afterLines="50" w:line="240" w:lineRule="auto"/>
      <w:ind w:firstLine="0"/>
      <w:jc w:val="center"/>
    </w:pPr>
    <w:rPr>
      <w:rFonts w:ascii="黑体" w:eastAsia="黑体"/>
      <w:sz w:val="21"/>
      <w:szCs w:val="21"/>
    </w:rPr>
  </w:style>
  <w:style w:type="paragraph" w:customStyle="1" w:styleId="affffffffffffffffff0">
    <w:name w:val="_正文段落"/>
    <w:basedOn w:val="afa"/>
    <w:link w:val="Charff3"/>
    <w:pPr>
      <w:spacing w:beforeLines="15" w:afterLines="15"/>
    </w:pPr>
    <w:rPr>
      <w:kern w:val="0"/>
      <w:sz w:val="24"/>
      <w:lang w:val="zh-CN"/>
    </w:rPr>
  </w:style>
  <w:style w:type="character" w:customStyle="1" w:styleId="Charff3">
    <w:name w:val="_正文段落 Char"/>
    <w:link w:val="affffffffffffffffff0"/>
    <w:rPr>
      <w:kern w:val="0"/>
      <w:sz w:val="24"/>
      <w:lang w:val="zh-CN"/>
    </w:rPr>
  </w:style>
  <w:style w:type="paragraph" w:customStyle="1" w:styleId="affffffffffffffffff1">
    <w:name w:val="_正文段落加粗"/>
    <w:basedOn w:val="affffffffffffffffff0"/>
    <w:pPr>
      <w:spacing w:beforeLines="0" w:afterLines="0"/>
    </w:pPr>
  </w:style>
  <w:style w:type="paragraph" w:customStyle="1" w:styleId="dsf">
    <w:name w:val="dsf"/>
    <w:basedOn w:val="afa"/>
    <w:pPr>
      <w:spacing w:beforeLines="50"/>
    </w:pPr>
    <w:rPr>
      <w:rFonts w:ascii="宋体"/>
      <w:sz w:val="24"/>
    </w:rPr>
  </w:style>
  <w:style w:type="paragraph" w:customStyle="1" w:styleId="affffffffffffffffff2">
    <w:name w:val="我的正文"/>
    <w:basedOn w:val="afa"/>
    <w:pPr>
      <w:adjustRightInd w:val="0"/>
      <w:snapToGrid w:val="0"/>
      <w:spacing w:before="156" w:after="156" w:line="312" w:lineRule="auto"/>
      <w:ind w:firstLine="480"/>
    </w:pPr>
    <w:rPr>
      <w:rFonts w:ascii="华文细黑" w:eastAsia="华文细黑" w:hAnsi="华文细黑"/>
      <w:sz w:val="24"/>
      <w:szCs w:val="20"/>
    </w:rPr>
  </w:style>
  <w:style w:type="character" w:customStyle="1" w:styleId="3ff2">
    <w:name w:val="页脚 字符3"/>
    <w:basedOn w:val="afb"/>
    <w:qFormat/>
    <w:rPr>
      <w:sz w:val="18"/>
      <w:szCs w:val="18"/>
    </w:rPr>
  </w:style>
  <w:style w:type="paragraph" w:styleId="affffffffffffffffff3">
    <w:name w:val="No Spacing"/>
    <w:uiPriority w:val="1"/>
    <w:pPr>
      <w:widowControl w:val="0"/>
      <w:spacing w:line="600" w:lineRule="exact"/>
      <w:ind w:firstLine="641"/>
      <w:jc w:val="both"/>
    </w:pPr>
    <w:rPr>
      <w:rFonts w:asciiTheme="minorHAnsi" w:eastAsiaTheme="minorEastAsia" w:hAnsiTheme="minorHAnsi" w:cstheme="minorBidi"/>
      <w:kern w:val="2"/>
      <w:sz w:val="21"/>
      <w:szCs w:val="21"/>
    </w:rPr>
  </w:style>
  <w:style w:type="character" w:customStyle="1" w:styleId="2Char0">
    <w:name w:val="样式2 Char"/>
    <w:basedOn w:val="01Char"/>
    <w:link w:val="2fe"/>
    <w:rPr>
      <w:rFonts w:ascii="黑体" w:hAnsi="宋体"/>
      <w:bCs/>
      <w:color w:val="000000"/>
      <w:kern w:val="0"/>
      <w:sz w:val="28"/>
      <w:szCs w:val="20"/>
      <w:lang w:val="zh-CN" w:eastAsia="zh-CN"/>
    </w:rPr>
  </w:style>
  <w:style w:type="paragraph" w:customStyle="1" w:styleId="a7">
    <w:name w:val="表"/>
    <w:basedOn w:val="8"/>
    <w:link w:val="Charff4"/>
    <w:pPr>
      <w:widowControl w:val="0"/>
      <w:numPr>
        <w:ilvl w:val="2"/>
        <w:numId w:val="28"/>
      </w:numPr>
      <w:spacing w:before="156" w:after="156" w:line="240" w:lineRule="auto"/>
    </w:pPr>
    <w:rPr>
      <w:rFonts w:ascii="仿宋_GB2312" w:eastAsiaTheme="majorEastAsia" w:hAnsi="宋体"/>
      <w:b/>
      <w:szCs w:val="21"/>
      <w:lang w:val="en-US"/>
    </w:rPr>
  </w:style>
  <w:style w:type="character" w:customStyle="1" w:styleId="Charff4">
    <w:name w:val="表 Char"/>
    <w:basedOn w:val="01Char"/>
    <w:link w:val="a7"/>
    <w:rPr>
      <w:rFonts w:ascii="仿宋_GB2312" w:eastAsiaTheme="majorEastAsia" w:hAnsi="宋体"/>
      <w:b/>
      <w:sz w:val="24"/>
      <w:szCs w:val="21"/>
    </w:rPr>
  </w:style>
  <w:style w:type="character" w:customStyle="1" w:styleId="Char6">
    <w:name w:val="图 Char"/>
    <w:basedOn w:val="01Char"/>
    <w:link w:val="affffffc"/>
    <w:rPr>
      <w:rFonts w:ascii="仿宋_GB2312" w:hAnsi="宋体"/>
      <w:sz w:val="28"/>
      <w:szCs w:val="21"/>
    </w:rPr>
  </w:style>
  <w:style w:type="paragraph" w:customStyle="1" w:styleId="xl110">
    <w:name w:val="xl110"/>
    <w:basedOn w:val="afa"/>
    <w:pPr>
      <w:pBdr>
        <w:top w:val="single" w:sz="4" w:space="0" w:color="auto"/>
        <w:bottom w:val="single" w:sz="4" w:space="0" w:color="auto"/>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xl111">
    <w:name w:val="xl111"/>
    <w:basedOn w:val="afa"/>
    <w:pPr>
      <w:pBdr>
        <w:bottom w:val="single" w:sz="4" w:space="0" w:color="auto"/>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xl112">
    <w:name w:val="xl112"/>
    <w:basedOn w:val="afa"/>
    <w:pP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xl113">
    <w:name w:val="xl113"/>
    <w:basedOn w:val="afa"/>
    <w:pPr>
      <w:pBdr>
        <w:bottom w:val="single" w:sz="8" w:space="0" w:color="000000"/>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xl114">
    <w:name w:val="xl114"/>
    <w:basedOn w:val="a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xl115">
    <w:name w:val="xl115"/>
    <w:basedOn w:val="af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w:hAnsi="Calibri" w:cs="Calibri"/>
      <w:kern w:val="0"/>
      <w:sz w:val="24"/>
    </w:rPr>
  </w:style>
  <w:style w:type="paragraph" w:customStyle="1" w:styleId="xl116">
    <w:name w:val="xl116"/>
    <w:basedOn w:val="afa"/>
    <w:pPr>
      <w:pBdr>
        <w:left w:val="single" w:sz="4" w:space="0" w:color="auto"/>
        <w:right w:val="single" w:sz="4" w:space="0" w:color="auto"/>
      </w:pBdr>
      <w:spacing w:before="100" w:beforeAutospacing="1" w:after="100" w:afterAutospacing="1" w:line="240" w:lineRule="auto"/>
      <w:textAlignment w:val="center"/>
    </w:pPr>
    <w:rPr>
      <w:rFonts w:ascii="Calibri" w:hAnsi="Calibri" w:cs="Calibri"/>
      <w:kern w:val="0"/>
      <w:sz w:val="24"/>
    </w:rPr>
  </w:style>
  <w:style w:type="paragraph" w:customStyle="1" w:styleId="xl117">
    <w:name w:val="xl117"/>
    <w:basedOn w:val="af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cs="Calibri"/>
      <w:kern w:val="0"/>
      <w:sz w:val="24"/>
    </w:rPr>
  </w:style>
  <w:style w:type="paragraph" w:customStyle="1" w:styleId="xl118">
    <w:name w:val="xl118"/>
    <w:basedOn w:val="afa"/>
    <w:pPr>
      <w:pBdr>
        <w:top w:val="single" w:sz="4" w:space="0" w:color="auto"/>
        <w:left w:val="single" w:sz="8" w:space="0" w:color="000000"/>
        <w:right w:val="single" w:sz="8" w:space="0" w:color="000000"/>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xl119">
    <w:name w:val="xl119"/>
    <w:basedOn w:val="afa"/>
    <w:pPr>
      <w:spacing w:before="100" w:beforeAutospacing="1" w:after="100" w:afterAutospacing="1" w:line="240" w:lineRule="auto"/>
      <w:textAlignment w:val="center"/>
    </w:pPr>
    <w:rPr>
      <w:rFonts w:ascii="宋体" w:hAnsi="宋体" w:cs="宋体"/>
      <w:kern w:val="0"/>
      <w:sz w:val="18"/>
      <w:szCs w:val="18"/>
    </w:rPr>
  </w:style>
  <w:style w:type="paragraph" w:customStyle="1" w:styleId="xl120">
    <w:name w:val="xl120"/>
    <w:basedOn w:val="afa"/>
    <w:pPr>
      <w:spacing w:before="100" w:beforeAutospacing="1" w:after="100" w:afterAutospacing="1" w:line="240" w:lineRule="auto"/>
      <w:jc w:val="center"/>
      <w:textAlignment w:val="center"/>
    </w:pPr>
    <w:rPr>
      <w:rFonts w:ascii="Calibri" w:hAnsi="Calibri" w:cs="Calibri"/>
      <w:kern w:val="0"/>
      <w:sz w:val="24"/>
    </w:rPr>
  </w:style>
  <w:style w:type="paragraph" w:customStyle="1" w:styleId="xl121">
    <w:name w:val="xl121"/>
    <w:basedOn w:val="afa"/>
    <w:pPr>
      <w:pBdr>
        <w:top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xl122">
    <w:name w:val="xl122"/>
    <w:basedOn w:val="afa"/>
    <w:pPr>
      <w:pBdr>
        <w:right w:val="single" w:sz="4" w:space="0" w:color="auto"/>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xl123">
    <w:name w:val="xl123"/>
    <w:basedOn w:val="afa"/>
    <w:pPr>
      <w:pBdr>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xl124">
    <w:name w:val="xl124"/>
    <w:basedOn w:val="a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cs="Calibri"/>
      <w:kern w:val="0"/>
      <w:sz w:val="24"/>
    </w:rPr>
  </w:style>
  <w:style w:type="paragraph" w:customStyle="1" w:styleId="xl125">
    <w:name w:val="xl125"/>
    <w:basedOn w:val="afa"/>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cs="Calibri"/>
      <w:kern w:val="0"/>
      <w:sz w:val="24"/>
    </w:rPr>
  </w:style>
  <w:style w:type="paragraph" w:customStyle="1" w:styleId="xl126">
    <w:name w:val="xl126"/>
    <w:basedOn w:val="a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cs="Calibri"/>
      <w:kern w:val="0"/>
      <w:sz w:val="24"/>
    </w:rPr>
  </w:style>
  <w:style w:type="paragraph" w:customStyle="1" w:styleId="xl127">
    <w:name w:val="xl127"/>
    <w:basedOn w:val="afa"/>
    <w:pPr>
      <w:pBdr>
        <w:left w:val="single" w:sz="8" w:space="0" w:color="000000"/>
        <w:bottom w:val="single" w:sz="8" w:space="0" w:color="000000"/>
      </w:pBdr>
      <w:spacing w:before="100" w:beforeAutospacing="1" w:after="100" w:afterAutospacing="1" w:line="240" w:lineRule="auto"/>
      <w:jc w:val="center"/>
      <w:textAlignment w:val="center"/>
    </w:pPr>
    <w:rPr>
      <w:rFonts w:ascii="Calibri" w:hAnsi="Calibri" w:cs="Calibri"/>
      <w:kern w:val="0"/>
      <w:sz w:val="24"/>
    </w:rPr>
  </w:style>
  <w:style w:type="paragraph" w:customStyle="1" w:styleId="xl128">
    <w:name w:val="xl128"/>
    <w:basedOn w:val="afa"/>
    <w:pPr>
      <w:pBdr>
        <w:top w:val="single" w:sz="4" w:space="0" w:color="auto"/>
        <w:left w:val="single" w:sz="8" w:space="0" w:color="000000"/>
      </w:pBdr>
      <w:spacing w:before="100" w:beforeAutospacing="1" w:after="100" w:afterAutospacing="1" w:line="240" w:lineRule="auto"/>
      <w:jc w:val="center"/>
      <w:textAlignment w:val="center"/>
    </w:pPr>
    <w:rPr>
      <w:rFonts w:ascii="宋体" w:hAnsi="宋体" w:cs="宋体"/>
      <w:kern w:val="0"/>
      <w:sz w:val="24"/>
    </w:rPr>
  </w:style>
  <w:style w:type="paragraph" w:customStyle="1" w:styleId="xl129">
    <w:name w:val="xl129"/>
    <w:basedOn w:val="afa"/>
    <w:pPr>
      <w:pBdr>
        <w:top w:val="single" w:sz="4" w:space="0" w:color="auto"/>
      </w:pBdr>
      <w:spacing w:before="100" w:beforeAutospacing="1" w:after="100" w:afterAutospacing="1" w:line="240" w:lineRule="auto"/>
      <w:jc w:val="center"/>
      <w:textAlignment w:val="center"/>
    </w:pPr>
    <w:rPr>
      <w:rFonts w:ascii="宋体" w:hAnsi="宋体" w:cs="宋体"/>
      <w:kern w:val="0"/>
      <w:sz w:val="18"/>
      <w:szCs w:val="18"/>
    </w:rPr>
  </w:style>
  <w:style w:type="character" w:styleId="affffffffffffffffff4">
    <w:name w:val="Placeholder Text"/>
    <w:basedOn w:val="afb"/>
    <w:uiPriority w:val="99"/>
    <w:semiHidden/>
    <w:rPr>
      <w:color w:val="808080"/>
    </w:rPr>
  </w:style>
  <w:style w:type="paragraph" w:customStyle="1" w:styleId="-">
    <w:name w:val="图表-正文"/>
    <w:basedOn w:val="afa"/>
    <w:link w:val="-0"/>
    <w:pPr>
      <w:tabs>
        <w:tab w:val="left" w:pos="420"/>
      </w:tabs>
      <w:jc w:val="center"/>
    </w:pPr>
    <w:rPr>
      <w:sz w:val="24"/>
    </w:rPr>
  </w:style>
  <w:style w:type="character" w:customStyle="1" w:styleId="-0">
    <w:name w:val="图表-正文 字符"/>
    <w:link w:val="-"/>
    <w:rPr>
      <w:sz w:val="24"/>
    </w:rPr>
  </w:style>
  <w:style w:type="character" w:customStyle="1" w:styleId="Charff5">
    <w:name w:val="批注主题 Char"/>
    <w:basedOn w:val="afffffffffffffffffa"/>
    <w:uiPriority w:val="99"/>
    <w:rPr>
      <w:rFonts w:ascii="Times New Roman" w:eastAsia="宋体" w:hAnsi="Times New Roman" w:cs="Times New Roman"/>
      <w:b/>
      <w:bCs/>
      <w:sz w:val="24"/>
      <w:szCs w:val="24"/>
    </w:rPr>
  </w:style>
  <w:style w:type="character" w:customStyle="1" w:styleId="afff5">
    <w:name w:val="尾注文本 字符"/>
    <w:basedOn w:val="afb"/>
    <w:link w:val="afff4"/>
    <w:qFormat/>
    <w:rPr>
      <w:rFonts w:ascii="Calibri" w:hAnsi="Calibri"/>
      <w:sz w:val="21"/>
    </w:rPr>
  </w:style>
  <w:style w:type="character" w:customStyle="1" w:styleId="Charff6">
    <w:name w:val="尾注文本 Char"/>
    <w:basedOn w:val="afb"/>
    <w:semiHidden/>
    <w:qFormat/>
  </w:style>
  <w:style w:type="character" w:customStyle="1" w:styleId="Charff7">
    <w:name w:val="脚注文本 Char"/>
    <w:basedOn w:val="afb"/>
    <w:rPr>
      <w:sz w:val="18"/>
      <w:szCs w:val="18"/>
    </w:rPr>
  </w:style>
  <w:style w:type="character" w:customStyle="1" w:styleId="CharChar5">
    <w:name w:val="二级条标题 Char Char"/>
    <w:link w:val="afffffffff6"/>
    <w:uiPriority w:val="99"/>
    <w:qFormat/>
    <w:rPr>
      <w:rFonts w:ascii="黑体" w:eastAsia="黑体"/>
      <w:snapToGrid w:val="0"/>
      <w:sz w:val="21"/>
    </w:rPr>
  </w:style>
  <w:style w:type="character" w:customStyle="1" w:styleId="CharChar6">
    <w:name w:val="一级条标题 Char Char"/>
    <w:link w:val="afffffffff7"/>
    <w:qFormat/>
    <w:rPr>
      <w:rFonts w:ascii="黑体" w:eastAsia="黑体"/>
      <w:sz w:val="21"/>
    </w:rPr>
  </w:style>
  <w:style w:type="character" w:customStyle="1" w:styleId="3Char1">
    <w:name w:val="标题 3 Char1"/>
    <w:basedOn w:val="afb"/>
    <w:uiPriority w:val="9"/>
    <w:rPr>
      <w:rFonts w:ascii="Calibri" w:eastAsia="黑体" w:hAnsi="Calibri"/>
      <w:bCs/>
      <w:kern w:val="2"/>
      <w:sz w:val="21"/>
      <w:szCs w:val="32"/>
    </w:rPr>
  </w:style>
  <w:style w:type="character" w:customStyle="1" w:styleId="4Char10">
    <w:name w:val="标题 4 Char1"/>
    <w:basedOn w:val="afb"/>
    <w:uiPriority w:val="9"/>
    <w:rPr>
      <w:rFonts w:ascii="Calibri Light" w:eastAsia="黑体" w:hAnsi="Calibri Light"/>
      <w:bCs/>
      <w:kern w:val="2"/>
      <w:sz w:val="21"/>
      <w:szCs w:val="28"/>
    </w:rPr>
  </w:style>
  <w:style w:type="character" w:customStyle="1" w:styleId="5Char1">
    <w:name w:val="标题 5 Char1"/>
    <w:basedOn w:val="afb"/>
    <w:uiPriority w:val="9"/>
    <w:rPr>
      <w:rFonts w:ascii="Calibri" w:eastAsia="黑体" w:hAnsi="Calibri"/>
      <w:bCs/>
      <w:kern w:val="2"/>
      <w:sz w:val="21"/>
      <w:szCs w:val="28"/>
    </w:rPr>
  </w:style>
  <w:style w:type="paragraph" w:customStyle="1" w:styleId="affffffffffffffffff5">
    <w:name w:val="列项说明"/>
    <w:basedOn w:val="afa"/>
    <w:pPr>
      <w:adjustRightInd w:val="0"/>
      <w:spacing w:line="320" w:lineRule="exact"/>
      <w:ind w:leftChars="200" w:left="400" w:hangingChars="200" w:hanging="200"/>
      <w:textAlignment w:val="baseline"/>
    </w:pPr>
    <w:rPr>
      <w:rFonts w:ascii="宋体"/>
      <w:kern w:val="0"/>
      <w:sz w:val="21"/>
      <w:szCs w:val="20"/>
    </w:rPr>
  </w:style>
  <w:style w:type="paragraph" w:customStyle="1" w:styleId="2fff6">
    <w:name w:val="条目2"/>
    <w:basedOn w:val="afffffffff7"/>
    <w:link w:val="2Char2"/>
    <w:pPr>
      <w:tabs>
        <w:tab w:val="clear" w:pos="855"/>
        <w:tab w:val="left" w:pos="1440"/>
      </w:tabs>
      <w:spacing w:beforeLines="50" w:afterLines="50"/>
      <w:ind w:left="1440" w:hanging="720"/>
      <w:jc w:val="left"/>
    </w:pPr>
    <w:rPr>
      <w:rFonts w:hAnsi="Calibri"/>
      <w:sz w:val="20"/>
      <w:szCs w:val="21"/>
    </w:rPr>
  </w:style>
  <w:style w:type="paragraph" w:customStyle="1" w:styleId="affffffffffffffffff6">
    <w:name w:val="封面正文"/>
    <w:pPr>
      <w:spacing w:line="600" w:lineRule="exact"/>
      <w:ind w:firstLine="641"/>
      <w:jc w:val="both"/>
    </w:pPr>
    <w:rPr>
      <w:kern w:val="2"/>
      <w:sz w:val="32"/>
      <w:szCs w:val="32"/>
    </w:rPr>
  </w:style>
  <w:style w:type="paragraph" w:customStyle="1" w:styleId="affffffffffffffffff7">
    <w:name w:val="附录图标号"/>
    <w:basedOn w:val="afa"/>
    <w:pPr>
      <w:keepNext/>
      <w:pageBreakBefore/>
      <w:spacing w:line="14" w:lineRule="exact"/>
      <w:ind w:firstLine="363"/>
      <w:jc w:val="center"/>
      <w:outlineLvl w:val="0"/>
    </w:pPr>
    <w:rPr>
      <w:color w:val="FFFFFF"/>
      <w:sz w:val="21"/>
    </w:rPr>
  </w:style>
  <w:style w:type="paragraph" w:customStyle="1" w:styleId="2fff7">
    <w:name w:val="封面标准号2"/>
    <w:pPr>
      <w:framePr w:w="9140" w:h="1242" w:hRule="exact" w:hSpace="284" w:wrap="around" w:vAnchor="page" w:hAnchor="page" w:x="1645" w:y="2910" w:anchorLock="1"/>
      <w:spacing w:before="357" w:line="280" w:lineRule="exact"/>
      <w:ind w:firstLine="641"/>
      <w:jc w:val="right"/>
    </w:pPr>
    <w:rPr>
      <w:rFonts w:ascii="黑体" w:eastAsia="黑体"/>
      <w:kern w:val="2"/>
      <w:sz w:val="28"/>
      <w:szCs w:val="28"/>
    </w:rPr>
  </w:style>
  <w:style w:type="paragraph" w:customStyle="1" w:styleId="affffffffffffffffff8">
    <w:name w:val="附录二级条标题"/>
    <w:basedOn w:val="afa"/>
    <w:next w:val="affffffd"/>
    <w:pPr>
      <w:tabs>
        <w:tab w:val="left" w:pos="360"/>
      </w:tabs>
      <w:wordWrap w:val="0"/>
      <w:overflowPunct w:val="0"/>
      <w:autoSpaceDE w:val="0"/>
      <w:autoSpaceDN w:val="0"/>
      <w:spacing w:beforeLines="50" w:afterLines="50" w:line="240" w:lineRule="auto"/>
      <w:ind w:left="1680" w:hanging="420"/>
      <w:textAlignment w:val="baseline"/>
      <w:outlineLvl w:val="3"/>
    </w:pPr>
    <w:rPr>
      <w:rFonts w:ascii="黑体" w:eastAsia="黑体"/>
      <w:kern w:val="21"/>
      <w:sz w:val="21"/>
      <w:szCs w:val="20"/>
    </w:rPr>
  </w:style>
  <w:style w:type="paragraph" w:customStyle="1" w:styleId="WPSOffice3">
    <w:name w:val="WPSOffice手动目录 3"/>
    <w:pPr>
      <w:spacing w:line="600" w:lineRule="exact"/>
      <w:ind w:leftChars="400" w:left="400" w:firstLine="641"/>
      <w:jc w:val="both"/>
    </w:pPr>
    <w:rPr>
      <w:kern w:val="2"/>
      <w:sz w:val="32"/>
      <w:szCs w:val="32"/>
    </w:rPr>
  </w:style>
  <w:style w:type="paragraph" w:customStyle="1" w:styleId="affffffffffffffffff9">
    <w:name w:val="其他标准标志"/>
    <w:basedOn w:val="affffffffffffffffffa"/>
    <w:pPr>
      <w:framePr w:w="6101" w:wrap="around" w:vAnchor="page" w:hAnchor="page" w:x="4673" w:y="942"/>
    </w:pPr>
    <w:rPr>
      <w:w w:val="130"/>
    </w:rPr>
  </w:style>
  <w:style w:type="paragraph" w:customStyle="1" w:styleId="affffffffffffffffffa">
    <w:name w:val="标准标志"/>
    <w:next w:val="afa"/>
    <w:pPr>
      <w:framePr w:w="2546" w:h="1389" w:hRule="exact" w:hSpace="181" w:vSpace="181" w:wrap="around" w:hAnchor="margin" w:x="6522" w:y="398" w:anchorLock="1"/>
      <w:shd w:val="solid" w:color="FFFFFF" w:fill="FFFFFF"/>
      <w:spacing w:line="0" w:lineRule="atLeast"/>
      <w:ind w:firstLine="641"/>
      <w:jc w:val="right"/>
    </w:pPr>
    <w:rPr>
      <w:b/>
      <w:w w:val="170"/>
      <w:kern w:val="2"/>
      <w:sz w:val="96"/>
      <w:szCs w:val="96"/>
    </w:rPr>
  </w:style>
  <w:style w:type="paragraph" w:customStyle="1" w:styleId="affffffffffffffffffb">
    <w:name w:val="正文公式编号制表符"/>
    <w:basedOn w:val="affffffd"/>
    <w:next w:val="affffffd"/>
    <w:pPr>
      <w:tabs>
        <w:tab w:val="center" w:pos="4201"/>
        <w:tab w:val="right" w:leader="dot" w:pos="9298"/>
      </w:tabs>
      <w:snapToGrid w:val="0"/>
    </w:pPr>
    <w:rPr>
      <w:rFonts w:hAnsi="宋体"/>
      <w:color w:val="000000"/>
      <w:szCs w:val="21"/>
    </w:rPr>
  </w:style>
  <w:style w:type="paragraph" w:customStyle="1" w:styleId="affffffffffffffffffc">
    <w:name w:val="示例内容"/>
    <w:pPr>
      <w:spacing w:line="600" w:lineRule="exact"/>
      <w:ind w:firstLine="641"/>
      <w:jc w:val="both"/>
    </w:pPr>
    <w:rPr>
      <w:rFonts w:ascii="宋体"/>
      <w:kern w:val="2"/>
      <w:sz w:val="18"/>
      <w:szCs w:val="18"/>
    </w:rPr>
  </w:style>
  <w:style w:type="paragraph" w:customStyle="1" w:styleId="affffffffffffffffffd">
    <w:name w:val="条文脚注"/>
    <w:basedOn w:val="a"/>
    <w:pPr>
      <w:numPr>
        <w:numId w:val="0"/>
      </w:numPr>
      <w:tabs>
        <w:tab w:val="clear" w:pos="410"/>
        <w:tab w:val="clear" w:pos="1680"/>
        <w:tab w:val="left" w:pos="0"/>
      </w:tabs>
      <w:adjustRightInd/>
      <w:spacing w:line="240" w:lineRule="auto"/>
      <w:ind w:rightChars="0" w:right="0"/>
    </w:pPr>
    <w:rPr>
      <w:rFonts w:ascii="宋体" w:eastAsia="宋体"/>
      <w:color w:val="auto"/>
      <w:kern w:val="2"/>
      <w:sz w:val="18"/>
    </w:rPr>
  </w:style>
  <w:style w:type="paragraph" w:customStyle="1" w:styleId="affffffffffffffffffe">
    <w:name w:val="标准书眉_奇数页"/>
    <w:next w:val="afa"/>
    <w:pPr>
      <w:tabs>
        <w:tab w:val="center" w:pos="4154"/>
        <w:tab w:val="right" w:pos="8306"/>
      </w:tabs>
      <w:spacing w:after="220" w:line="600" w:lineRule="exact"/>
      <w:ind w:firstLine="641"/>
      <w:jc w:val="right"/>
    </w:pPr>
    <w:rPr>
      <w:rFonts w:ascii="黑体" w:eastAsia="黑体"/>
      <w:kern w:val="2"/>
      <w:sz w:val="21"/>
      <w:szCs w:val="21"/>
    </w:rPr>
  </w:style>
  <w:style w:type="paragraph" w:customStyle="1" w:styleId="afffffffffffffffffff">
    <w:name w:val="参考文献"/>
    <w:basedOn w:val="afa"/>
    <w:next w:val="affffffd"/>
    <w:pPr>
      <w:keepNext/>
      <w:pageBreakBefore/>
      <w:shd w:val="clear" w:color="FFFFFF" w:fill="FFFFFF"/>
      <w:spacing w:before="640" w:after="200" w:line="240" w:lineRule="auto"/>
      <w:jc w:val="center"/>
      <w:outlineLvl w:val="0"/>
    </w:pPr>
    <w:rPr>
      <w:rFonts w:ascii="黑体" w:eastAsia="黑体"/>
      <w:kern w:val="0"/>
      <w:sz w:val="21"/>
      <w:szCs w:val="20"/>
    </w:rPr>
  </w:style>
  <w:style w:type="paragraph" w:customStyle="1" w:styleId="afffffffffffffffffff0">
    <w:name w:val="发布部门"/>
    <w:next w:val="affffffd"/>
    <w:pPr>
      <w:framePr w:w="7938" w:h="1134" w:hRule="exact" w:hSpace="125" w:vSpace="181" w:wrap="around" w:vAnchor="page" w:hAnchor="page" w:x="2150" w:y="14630" w:anchorLock="1"/>
      <w:spacing w:line="600" w:lineRule="exact"/>
      <w:ind w:firstLine="641"/>
      <w:jc w:val="center"/>
    </w:pPr>
    <w:rPr>
      <w:rFonts w:ascii="宋体"/>
      <w:b/>
      <w:spacing w:val="20"/>
      <w:w w:val="135"/>
      <w:kern w:val="2"/>
      <w:sz w:val="28"/>
      <w:szCs w:val="32"/>
    </w:rPr>
  </w:style>
  <w:style w:type="paragraph" w:customStyle="1" w:styleId="afffffffffffffffffff1">
    <w:name w:val="附录二级无"/>
    <w:basedOn w:val="affffffffffffffffff8"/>
    <w:pPr>
      <w:tabs>
        <w:tab w:val="clear" w:pos="360"/>
      </w:tabs>
      <w:spacing w:beforeLines="0" w:afterLines="0"/>
    </w:pPr>
    <w:rPr>
      <w:rFonts w:ascii="宋体" w:eastAsia="宋体"/>
      <w:szCs w:val="21"/>
    </w:rPr>
  </w:style>
  <w:style w:type="paragraph" w:customStyle="1" w:styleId="ab">
    <w:name w:val="附录数字编号列项（二级）"/>
    <w:pPr>
      <w:numPr>
        <w:ilvl w:val="1"/>
        <w:numId w:val="29"/>
      </w:numPr>
      <w:tabs>
        <w:tab w:val="left" w:pos="840"/>
      </w:tabs>
      <w:spacing w:line="600" w:lineRule="exact"/>
      <w:jc w:val="both"/>
    </w:pPr>
    <w:rPr>
      <w:rFonts w:ascii="宋体"/>
      <w:kern w:val="2"/>
      <w:sz w:val="21"/>
      <w:szCs w:val="32"/>
    </w:rPr>
  </w:style>
  <w:style w:type="paragraph" w:customStyle="1" w:styleId="2fff8">
    <w:name w:val="封面标准文稿编辑信息2"/>
    <w:basedOn w:val="afffffffffffffffffff2"/>
    <w:pPr>
      <w:framePr w:wrap="around" w:y="4469"/>
    </w:pPr>
  </w:style>
  <w:style w:type="paragraph" w:customStyle="1" w:styleId="afffffffffffffffffff2">
    <w:name w:val="封面标准文稿编辑信息"/>
    <w:basedOn w:val="afffffffffffffffffff3"/>
    <w:pPr>
      <w:framePr w:wrap="around"/>
      <w:spacing w:before="180" w:line="180" w:lineRule="exact"/>
    </w:pPr>
    <w:rPr>
      <w:sz w:val="21"/>
    </w:rPr>
  </w:style>
  <w:style w:type="paragraph" w:customStyle="1" w:styleId="afffffffffffffffffff3">
    <w:name w:val="封面标准文稿类别"/>
    <w:basedOn w:val="afa"/>
    <w:pPr>
      <w:framePr w:w="9639" w:h="6917" w:hRule="exact" w:wrap="around" w:vAnchor="page" w:hAnchor="page" w:xAlign="center" w:y="6408" w:anchorLock="1"/>
      <w:spacing w:before="440" w:after="160" w:line="240" w:lineRule="auto"/>
      <w:jc w:val="center"/>
      <w:textAlignment w:val="center"/>
    </w:pPr>
    <w:rPr>
      <w:rFonts w:ascii="宋体"/>
      <w:kern w:val="0"/>
      <w:sz w:val="24"/>
      <w:szCs w:val="28"/>
    </w:rPr>
  </w:style>
  <w:style w:type="paragraph" w:customStyle="1" w:styleId="1ffff0">
    <w:name w:val="列表段落1"/>
    <w:basedOn w:val="afa"/>
    <w:uiPriority w:val="34"/>
    <w:pPr>
      <w:spacing w:line="240" w:lineRule="auto"/>
      <w:ind w:firstLine="420"/>
    </w:pPr>
    <w:rPr>
      <w:rFonts w:ascii="Calibri" w:hAnsi="Calibri"/>
      <w:sz w:val="21"/>
    </w:rPr>
  </w:style>
  <w:style w:type="paragraph" w:customStyle="1" w:styleId="TOC31">
    <w:name w:val="TOC 标题31"/>
    <w:basedOn w:val="1"/>
    <w:next w:val="afa"/>
    <w:uiPriority w:val="39"/>
    <w:unhideWhenUsed/>
    <w:pPr>
      <w:pageBreakBefore w:val="0"/>
      <w:numPr>
        <w:numId w:val="0"/>
      </w:numPr>
      <w:tabs>
        <w:tab w:val="clear" w:pos="480"/>
        <w:tab w:val="left" w:pos="420"/>
      </w:tabs>
      <w:spacing w:beforeLines="100" w:before="240" w:afterLines="100" w:after="0" w:line="259" w:lineRule="auto"/>
      <w:outlineLvl w:val="9"/>
    </w:pPr>
    <w:rPr>
      <w:rFonts w:ascii="Calibri Light" w:eastAsia="宋体" w:hAnsi="Calibri Light"/>
      <w:bCs w:val="0"/>
      <w:color w:val="2E75B5"/>
      <w:kern w:val="0"/>
      <w:szCs w:val="32"/>
      <w:lang w:val="en-US"/>
    </w:rPr>
  </w:style>
  <w:style w:type="paragraph" w:customStyle="1" w:styleId="afffffffffffffffffff4">
    <w:name w:val="!正文"/>
    <w:basedOn w:val="afa"/>
    <w:link w:val="Charff8"/>
    <w:unhideWhenUsed/>
    <w:pPr>
      <w:spacing w:line="240" w:lineRule="auto"/>
      <w:jc w:val="center"/>
    </w:pPr>
    <w:rPr>
      <w:rFonts w:ascii="黑体" w:eastAsia="黑体" w:hAnsi="黑体"/>
      <w:sz w:val="21"/>
    </w:rPr>
  </w:style>
  <w:style w:type="paragraph" w:customStyle="1" w:styleId="afffffffffffffffffff5">
    <w:name w:val="附录公式"/>
    <w:basedOn w:val="affffffd"/>
    <w:next w:val="affffffd"/>
    <w:link w:val="Charff9"/>
    <w:pPr>
      <w:tabs>
        <w:tab w:val="center" w:pos="4201"/>
        <w:tab w:val="right" w:leader="dot" w:pos="9298"/>
      </w:tabs>
      <w:snapToGrid w:val="0"/>
      <w:ind w:firstLine="480"/>
    </w:pPr>
    <w:rPr>
      <w:rFonts w:hAnsi="Calibri"/>
      <w:color w:val="000000"/>
      <w:szCs w:val="21"/>
    </w:rPr>
  </w:style>
  <w:style w:type="paragraph" w:customStyle="1" w:styleId="afffffffffffffffffff6">
    <w:name w:val="标准书脚_奇数页"/>
    <w:pPr>
      <w:spacing w:before="120" w:line="600" w:lineRule="exact"/>
      <w:ind w:right="198" w:firstLine="641"/>
      <w:jc w:val="right"/>
    </w:pPr>
    <w:rPr>
      <w:rFonts w:ascii="宋体"/>
      <w:kern w:val="2"/>
      <w:sz w:val="18"/>
      <w:szCs w:val="18"/>
    </w:rPr>
  </w:style>
  <w:style w:type="paragraph" w:customStyle="1" w:styleId="afffffffffffffffffff7">
    <w:name w:val="附录标题"/>
    <w:basedOn w:val="affffffd"/>
    <w:next w:val="affffffd"/>
    <w:pPr>
      <w:tabs>
        <w:tab w:val="center" w:pos="4201"/>
        <w:tab w:val="right" w:leader="dot" w:pos="9298"/>
      </w:tabs>
      <w:snapToGrid w:val="0"/>
      <w:jc w:val="center"/>
    </w:pPr>
    <w:rPr>
      <w:rFonts w:ascii="黑体" w:eastAsia="黑体" w:hAnsi="宋体"/>
      <w:color w:val="000000"/>
      <w:szCs w:val="21"/>
    </w:rPr>
  </w:style>
  <w:style w:type="paragraph" w:customStyle="1" w:styleId="aa">
    <w:name w:val="附录字母编号列项（一级）"/>
    <w:pPr>
      <w:numPr>
        <w:numId w:val="29"/>
      </w:numPr>
      <w:tabs>
        <w:tab w:val="left" w:pos="839"/>
      </w:tabs>
      <w:spacing w:line="600" w:lineRule="exact"/>
      <w:jc w:val="both"/>
    </w:pPr>
    <w:rPr>
      <w:rFonts w:ascii="宋体"/>
      <w:kern w:val="2"/>
      <w:sz w:val="21"/>
      <w:szCs w:val="32"/>
    </w:rPr>
  </w:style>
  <w:style w:type="paragraph" w:customStyle="1" w:styleId="afffffffffffffffffff8">
    <w:name w:val="二级无"/>
    <w:basedOn w:val="afffffffff6"/>
    <w:pPr>
      <w:jc w:val="left"/>
    </w:pPr>
    <w:rPr>
      <w:rFonts w:ascii="宋体" w:eastAsia="宋体"/>
      <w:snapToGrid/>
      <w:szCs w:val="21"/>
    </w:rPr>
  </w:style>
  <w:style w:type="paragraph" w:customStyle="1" w:styleId="afffffffffffffffffff9">
    <w:name w:val="附录五级无"/>
    <w:basedOn w:val="afffffffffffffffffffa"/>
    <w:pPr>
      <w:spacing w:beforeLines="0" w:afterLines="0"/>
    </w:pPr>
    <w:rPr>
      <w:rFonts w:ascii="宋体" w:eastAsia="宋体"/>
      <w:szCs w:val="21"/>
    </w:rPr>
  </w:style>
  <w:style w:type="paragraph" w:customStyle="1" w:styleId="afffffffffffffffffffa">
    <w:name w:val="附录五级条标题"/>
    <w:basedOn w:val="afffffffffffffffffffb"/>
    <w:next w:val="affffffd"/>
    <w:pPr>
      <w:ind w:left="2940"/>
      <w:outlineLvl w:val="6"/>
    </w:pPr>
  </w:style>
  <w:style w:type="paragraph" w:customStyle="1" w:styleId="afffffffffffffffffffb">
    <w:name w:val="附录四级条标题"/>
    <w:basedOn w:val="afffffffffffffffffffc"/>
    <w:next w:val="affffffd"/>
    <w:pPr>
      <w:ind w:left="2520"/>
      <w:outlineLvl w:val="5"/>
    </w:pPr>
  </w:style>
  <w:style w:type="paragraph" w:customStyle="1" w:styleId="afffffffffffffffffffc">
    <w:name w:val="附录三级条标题"/>
    <w:basedOn w:val="affffffffffffffffff8"/>
    <w:next w:val="affffffd"/>
    <w:pPr>
      <w:ind w:left="2100"/>
      <w:outlineLvl w:val="4"/>
    </w:pPr>
  </w:style>
  <w:style w:type="paragraph" w:customStyle="1" w:styleId="afffffffffffffffffffd">
    <w:name w:val="发布日期"/>
    <w:pPr>
      <w:framePr w:w="3997" w:h="471" w:hRule="exact" w:vSpace="181" w:wrap="around" w:hAnchor="page" w:x="7089" w:y="14097" w:anchorLock="1"/>
      <w:spacing w:line="600" w:lineRule="exact"/>
      <w:ind w:firstLine="641"/>
      <w:jc w:val="both"/>
    </w:pPr>
    <w:rPr>
      <w:rFonts w:eastAsia="黑体"/>
      <w:kern w:val="2"/>
      <w:sz w:val="28"/>
      <w:szCs w:val="32"/>
    </w:rPr>
  </w:style>
  <w:style w:type="paragraph" w:customStyle="1" w:styleId="afffffffffffffffffffe">
    <w:name w:val="终结线"/>
    <w:basedOn w:val="afa"/>
    <w:pPr>
      <w:framePr w:hSpace="181" w:vSpace="181" w:wrap="around" w:vAnchor="text" w:hAnchor="margin" w:xAlign="center" w:y="285"/>
      <w:spacing w:line="240" w:lineRule="auto"/>
    </w:pPr>
    <w:rPr>
      <w:sz w:val="21"/>
    </w:rPr>
  </w:style>
  <w:style w:type="paragraph" w:customStyle="1" w:styleId="affffffffffffffffffff">
    <w:name w:val="内容"/>
    <w:basedOn w:val="affffffd"/>
    <w:link w:val="Charffa"/>
    <w:pPr>
      <w:tabs>
        <w:tab w:val="center" w:pos="4201"/>
        <w:tab w:val="right" w:leader="dot" w:pos="9298"/>
      </w:tabs>
      <w:snapToGrid w:val="0"/>
      <w:ind w:firstLine="480"/>
    </w:pPr>
    <w:rPr>
      <w:rFonts w:ascii="Calibri" w:hAnsi="Calibri"/>
      <w:color w:val="000000"/>
      <w:sz w:val="20"/>
      <w:szCs w:val="21"/>
    </w:rPr>
  </w:style>
  <w:style w:type="paragraph" w:customStyle="1" w:styleId="41">
    <w:name w:val="附录4"/>
    <w:basedOn w:val="afa"/>
    <w:pPr>
      <w:keepNext/>
      <w:keepLines/>
      <w:numPr>
        <w:ilvl w:val="3"/>
        <w:numId w:val="30"/>
      </w:numPr>
      <w:tabs>
        <w:tab w:val="left" w:pos="709"/>
      </w:tabs>
      <w:spacing w:beforeLines="50" w:afterLines="50" w:line="240" w:lineRule="auto"/>
      <w:ind w:firstLine="0"/>
      <w:outlineLvl w:val="3"/>
    </w:pPr>
    <w:rPr>
      <w:rFonts w:ascii="黑体" w:eastAsia="仿宋" w:hAnsi="黑体" w:cs="黑体"/>
      <w:b/>
      <w:bCs/>
      <w:kern w:val="0"/>
      <w:sz w:val="30"/>
      <w:szCs w:val="21"/>
      <w:lang w:eastAsia="en-US" w:bidi="en-US"/>
    </w:rPr>
  </w:style>
  <w:style w:type="paragraph" w:customStyle="1" w:styleId="affffffffffffffffffff0">
    <w:name w:val="数据元表格"/>
    <w:basedOn w:val="afa"/>
    <w:pPr>
      <w:wordWrap w:val="0"/>
      <w:spacing w:line="240" w:lineRule="auto"/>
    </w:pPr>
    <w:rPr>
      <w:sz w:val="21"/>
    </w:rPr>
  </w:style>
  <w:style w:type="paragraph" w:customStyle="1" w:styleId="IndentNormal">
    <w:name w:val="Indent Normal"/>
    <w:basedOn w:val="afa"/>
    <w:pPr>
      <w:spacing w:line="240" w:lineRule="auto"/>
      <w:ind w:firstLineChars="150" w:firstLine="150"/>
    </w:pPr>
    <w:rPr>
      <w:sz w:val="24"/>
    </w:rPr>
  </w:style>
  <w:style w:type="paragraph" w:customStyle="1" w:styleId="affffffffffffffffffff1">
    <w:name w:val="其他实施日期"/>
    <w:basedOn w:val="affffffffffffffffffff2"/>
    <w:pPr>
      <w:framePr w:w="3997" w:h="471" w:hRule="exact" w:vSpace="181" w:wrap="around" w:vAnchor="page" w:hAnchor="page" w:x="7089" w:y="14097"/>
    </w:pPr>
  </w:style>
  <w:style w:type="paragraph" w:customStyle="1" w:styleId="affffffffffffffffffff2">
    <w:name w:val="实施日期"/>
    <w:basedOn w:val="afa"/>
    <w:pPr>
      <w:framePr w:w="4000" w:h="473" w:hRule="exact" w:vSpace="180" w:wrap="around" w:hAnchor="margin" w:xAlign="right" w:y="13511" w:anchorLock="1"/>
      <w:spacing w:line="240" w:lineRule="auto"/>
      <w:jc w:val="right"/>
    </w:pPr>
    <w:rPr>
      <w:rFonts w:eastAsia="黑体"/>
      <w:kern w:val="0"/>
      <w:szCs w:val="20"/>
    </w:rPr>
  </w:style>
  <w:style w:type="paragraph" w:customStyle="1" w:styleId="TOC11">
    <w:name w:val="TOC 标题1"/>
    <w:basedOn w:val="1"/>
    <w:next w:val="afa"/>
    <w:uiPriority w:val="39"/>
    <w:unhideWhenUsed/>
    <w:pPr>
      <w:pageBreakBefore w:val="0"/>
      <w:numPr>
        <w:numId w:val="0"/>
      </w:numPr>
      <w:tabs>
        <w:tab w:val="clear" w:pos="480"/>
        <w:tab w:val="left" w:pos="420"/>
      </w:tabs>
      <w:spacing w:beforeLines="100" w:before="240" w:afterLines="100" w:after="0" w:line="259" w:lineRule="auto"/>
      <w:outlineLvl w:val="9"/>
    </w:pPr>
    <w:rPr>
      <w:rFonts w:ascii="Calibri Light" w:eastAsia="宋体" w:hAnsi="Calibri Light"/>
      <w:bCs w:val="0"/>
      <w:color w:val="2E75B5"/>
      <w:kern w:val="0"/>
      <w:szCs w:val="32"/>
      <w:lang w:val="en-US"/>
    </w:rPr>
  </w:style>
  <w:style w:type="paragraph" w:customStyle="1" w:styleId="affffffffffffffffffff3">
    <w:name w:val="附录一级无"/>
    <w:basedOn w:val="affffffffffffffffffff4"/>
    <w:pPr>
      <w:spacing w:beforeLines="0" w:afterLines="0"/>
    </w:pPr>
    <w:rPr>
      <w:rFonts w:ascii="宋体" w:eastAsia="宋体"/>
      <w:szCs w:val="21"/>
    </w:rPr>
  </w:style>
  <w:style w:type="paragraph" w:customStyle="1" w:styleId="affffffffffffffffffff4">
    <w:name w:val="附录一级条标题"/>
    <w:basedOn w:val="afffffffffff0"/>
    <w:next w:val="affffffd"/>
    <w:pPr>
      <w:tabs>
        <w:tab w:val="left" w:pos="360"/>
      </w:tabs>
      <w:autoSpaceDN w:val="0"/>
      <w:ind w:left="1260" w:hanging="420"/>
      <w:textAlignment w:val="baseline"/>
      <w:outlineLvl w:val="2"/>
    </w:pPr>
  </w:style>
  <w:style w:type="paragraph" w:customStyle="1" w:styleId="affffffffffffffffffff5">
    <w:name w:val="封面标准代替信息"/>
    <w:pPr>
      <w:framePr w:w="9140" w:h="1242" w:hRule="exact" w:hSpace="284" w:wrap="around" w:vAnchor="page" w:hAnchor="page" w:x="1645" w:y="2910" w:anchorLock="1"/>
      <w:spacing w:before="57" w:line="280" w:lineRule="exact"/>
      <w:ind w:firstLine="641"/>
      <w:jc w:val="right"/>
    </w:pPr>
    <w:rPr>
      <w:rFonts w:ascii="宋体"/>
      <w:kern w:val="2"/>
      <w:sz w:val="21"/>
      <w:szCs w:val="21"/>
    </w:rPr>
  </w:style>
  <w:style w:type="paragraph" w:customStyle="1" w:styleId="af7">
    <w:name w:val="列项●（二级）"/>
    <w:pPr>
      <w:numPr>
        <w:ilvl w:val="1"/>
        <w:numId w:val="31"/>
      </w:numPr>
      <w:tabs>
        <w:tab w:val="left" w:pos="760"/>
        <w:tab w:val="left" w:pos="840"/>
      </w:tabs>
      <w:spacing w:line="600" w:lineRule="exact"/>
      <w:jc w:val="both"/>
    </w:pPr>
    <w:rPr>
      <w:rFonts w:ascii="宋体"/>
      <w:kern w:val="2"/>
      <w:sz w:val="21"/>
      <w:szCs w:val="32"/>
    </w:rPr>
  </w:style>
  <w:style w:type="paragraph" w:customStyle="1" w:styleId="WPSOffice2">
    <w:name w:val="WPSOffice手动目录 2"/>
    <w:pPr>
      <w:spacing w:line="600" w:lineRule="exact"/>
      <w:ind w:leftChars="200" w:left="200" w:firstLine="641"/>
      <w:jc w:val="both"/>
    </w:pPr>
    <w:rPr>
      <w:kern w:val="2"/>
      <w:sz w:val="32"/>
      <w:szCs w:val="32"/>
    </w:rPr>
  </w:style>
  <w:style w:type="paragraph" w:customStyle="1" w:styleId="affffffffffffffffffff6">
    <w:name w:val="示例后文字"/>
    <w:basedOn w:val="affffffd"/>
    <w:next w:val="affffffd"/>
    <w:pPr>
      <w:tabs>
        <w:tab w:val="center" w:pos="4201"/>
        <w:tab w:val="right" w:leader="dot" w:pos="9298"/>
      </w:tabs>
      <w:snapToGrid w:val="0"/>
      <w:ind w:firstLine="360"/>
    </w:pPr>
    <w:rPr>
      <w:rFonts w:hAnsi="宋体"/>
      <w:color w:val="000000"/>
      <w:sz w:val="18"/>
      <w:szCs w:val="21"/>
    </w:rPr>
  </w:style>
  <w:style w:type="paragraph" w:customStyle="1" w:styleId="affffffffffffffffffff7">
    <w:name w:val="其他标准称谓"/>
    <w:next w:val="afa"/>
    <w:pPr>
      <w:framePr w:hSpace="181" w:vSpace="181" w:wrap="around" w:vAnchor="page" w:hAnchor="page" w:x="1419" w:y="2286" w:anchorLock="1"/>
      <w:spacing w:line="0" w:lineRule="atLeast"/>
      <w:ind w:firstLine="641"/>
      <w:jc w:val="distribute"/>
    </w:pPr>
    <w:rPr>
      <w:rFonts w:ascii="黑体" w:eastAsia="黑体" w:hAnsi="宋体"/>
      <w:spacing w:val="-40"/>
      <w:kern w:val="2"/>
      <w:sz w:val="48"/>
      <w:szCs w:val="52"/>
    </w:rPr>
  </w:style>
  <w:style w:type="paragraph" w:customStyle="1" w:styleId="affffffffffffffffffff8">
    <w:name w:val="标准书眉一"/>
    <w:pPr>
      <w:spacing w:line="600" w:lineRule="exact"/>
      <w:ind w:firstLine="641"/>
      <w:jc w:val="both"/>
    </w:pPr>
    <w:rPr>
      <w:kern w:val="2"/>
      <w:sz w:val="32"/>
      <w:szCs w:val="32"/>
    </w:rPr>
  </w:style>
  <w:style w:type="paragraph" w:customStyle="1" w:styleId="affffffffffffffffffff9">
    <w:name w:val="图的脚注"/>
    <w:next w:val="affffffd"/>
    <w:pPr>
      <w:widowControl w:val="0"/>
      <w:spacing w:line="600" w:lineRule="exact"/>
      <w:ind w:leftChars="200" w:left="840" w:hangingChars="200" w:hanging="420"/>
      <w:jc w:val="both"/>
    </w:pPr>
    <w:rPr>
      <w:rFonts w:ascii="宋体"/>
      <w:kern w:val="2"/>
      <w:sz w:val="18"/>
      <w:szCs w:val="32"/>
    </w:rPr>
  </w:style>
  <w:style w:type="paragraph" w:customStyle="1" w:styleId="TOC40">
    <w:name w:val="TOC 标题4"/>
    <w:basedOn w:val="1"/>
    <w:next w:val="afa"/>
    <w:uiPriority w:val="39"/>
    <w:unhideWhenUsed/>
    <w:pPr>
      <w:pageBreakBefore w:val="0"/>
      <w:numPr>
        <w:numId w:val="0"/>
      </w:numPr>
      <w:tabs>
        <w:tab w:val="clear" w:pos="480"/>
        <w:tab w:val="left" w:pos="420"/>
      </w:tabs>
      <w:spacing w:beforeLines="100" w:before="240" w:afterLines="100" w:after="0" w:line="259" w:lineRule="auto"/>
      <w:outlineLvl w:val="9"/>
    </w:pPr>
    <w:rPr>
      <w:rFonts w:ascii="Calibri Light" w:eastAsia="宋体" w:hAnsi="Calibri Light"/>
      <w:bCs w:val="0"/>
      <w:color w:val="2E75B5"/>
      <w:kern w:val="0"/>
      <w:szCs w:val="32"/>
      <w:lang w:val="en-US"/>
    </w:rPr>
  </w:style>
  <w:style w:type="paragraph" w:customStyle="1" w:styleId="ac">
    <w:name w:val="示例×："/>
    <w:basedOn w:val="afffffffff8"/>
    <w:pPr>
      <w:numPr>
        <w:numId w:val="32"/>
      </w:numPr>
      <w:spacing w:beforeLines="0" w:before="0" w:afterLines="0" w:after="0"/>
      <w:outlineLvl w:val="9"/>
    </w:pPr>
    <w:rPr>
      <w:rFonts w:ascii="宋体" w:eastAsia="宋体" w:hAnsi="黑体"/>
      <w:sz w:val="18"/>
      <w:szCs w:val="18"/>
    </w:rPr>
  </w:style>
  <w:style w:type="paragraph" w:customStyle="1" w:styleId="p1">
    <w:name w:val="p1"/>
    <w:basedOn w:val="afa"/>
    <w:pPr>
      <w:spacing w:line="380" w:lineRule="atLeast"/>
    </w:pPr>
    <w:rPr>
      <w:rFonts w:ascii="Helvetica Neue" w:eastAsia="Helvetica Neue" w:hAnsi="Helvetica Neue"/>
      <w:color w:val="000000"/>
      <w:kern w:val="0"/>
      <w:sz w:val="26"/>
      <w:szCs w:val="26"/>
    </w:rPr>
  </w:style>
  <w:style w:type="paragraph" w:customStyle="1" w:styleId="affffffffffffffffffffa">
    <w:name w:val="附录公式编号制表符"/>
    <w:basedOn w:val="afa"/>
    <w:next w:val="affffffd"/>
    <w:pPr>
      <w:tabs>
        <w:tab w:val="center" w:pos="4201"/>
        <w:tab w:val="right" w:leader="dot" w:pos="9298"/>
      </w:tabs>
      <w:autoSpaceDE w:val="0"/>
      <w:autoSpaceDN w:val="0"/>
      <w:spacing w:line="240" w:lineRule="auto"/>
    </w:pPr>
    <w:rPr>
      <w:rFonts w:ascii="宋体"/>
      <w:kern w:val="0"/>
      <w:sz w:val="21"/>
      <w:szCs w:val="20"/>
    </w:rPr>
  </w:style>
  <w:style w:type="paragraph" w:customStyle="1" w:styleId="affffffffffffffffffffb">
    <w:name w:val="参考文献、索引标题"/>
    <w:basedOn w:val="afa"/>
    <w:next w:val="affffffd"/>
    <w:pPr>
      <w:keepNext/>
      <w:pageBreakBefore/>
      <w:shd w:val="clear" w:color="FFFFFF" w:fill="FFFFFF"/>
      <w:spacing w:before="640" w:after="200" w:line="240" w:lineRule="auto"/>
      <w:jc w:val="center"/>
      <w:outlineLvl w:val="0"/>
    </w:pPr>
    <w:rPr>
      <w:rFonts w:ascii="黑体" w:eastAsia="黑体"/>
      <w:kern w:val="0"/>
      <w:sz w:val="21"/>
      <w:szCs w:val="20"/>
    </w:rPr>
  </w:style>
  <w:style w:type="paragraph" w:customStyle="1" w:styleId="affffffffffffffffffffc">
    <w:name w:val="封面标准英文名称"/>
    <w:basedOn w:val="afffffffff5"/>
    <w:pPr>
      <w:framePr w:w="9639" w:wrap="around" w:vAnchor="page" w:hAnchor="page" w:y="6408"/>
      <w:spacing w:before="370" w:line="400" w:lineRule="exact"/>
    </w:pPr>
    <w:rPr>
      <w:rFonts w:ascii="Times New Roman"/>
      <w:sz w:val="28"/>
      <w:szCs w:val="28"/>
    </w:rPr>
  </w:style>
  <w:style w:type="paragraph" w:customStyle="1" w:styleId="affffffffffffffffffffd">
    <w:name w:val="图表脚注"/>
    <w:next w:val="affffffd"/>
    <w:pPr>
      <w:spacing w:line="600" w:lineRule="exact"/>
      <w:ind w:leftChars="200" w:left="300" w:hangingChars="100" w:hanging="100"/>
      <w:jc w:val="both"/>
    </w:pPr>
    <w:rPr>
      <w:rFonts w:ascii="宋体"/>
      <w:kern w:val="2"/>
      <w:sz w:val="18"/>
      <w:szCs w:val="32"/>
    </w:rPr>
  </w:style>
  <w:style w:type="paragraph" w:customStyle="1" w:styleId="affffffffffffffffffffe">
    <w:name w:val="四级无"/>
    <w:basedOn w:val="afffffff3"/>
    <w:pPr>
      <w:tabs>
        <w:tab w:val="clear" w:pos="0"/>
        <w:tab w:val="clear" w:pos="1740"/>
        <w:tab w:val="clear" w:pos="2160"/>
        <w:tab w:val="clear" w:pos="2580"/>
      </w:tabs>
      <w:spacing w:before="0" w:after="0"/>
      <w:ind w:left="0" w:firstLine="0"/>
      <w:jc w:val="left"/>
    </w:pPr>
    <w:rPr>
      <w:rFonts w:ascii="宋体" w:eastAsia="宋体"/>
      <w:szCs w:val="21"/>
    </w:rPr>
  </w:style>
  <w:style w:type="paragraph" w:customStyle="1" w:styleId="afffffffffffffffffffff">
    <w:name w:val="目次、标准名称标题"/>
    <w:basedOn w:val="afffffffff4"/>
    <w:next w:val="affffffd"/>
    <w:pPr>
      <w:spacing w:line="460" w:lineRule="exact"/>
    </w:pPr>
  </w:style>
  <w:style w:type="paragraph" w:customStyle="1" w:styleId="afffffffffffffffffffff0">
    <w:name w:val="列项说明数字编号"/>
    <w:pPr>
      <w:spacing w:line="600" w:lineRule="exact"/>
      <w:ind w:leftChars="400" w:left="600" w:hangingChars="200" w:hanging="200"/>
      <w:jc w:val="both"/>
    </w:pPr>
    <w:rPr>
      <w:rFonts w:ascii="宋体"/>
      <w:kern w:val="2"/>
      <w:sz w:val="21"/>
      <w:szCs w:val="32"/>
    </w:rPr>
  </w:style>
  <w:style w:type="paragraph" w:customStyle="1" w:styleId="2fff9">
    <w:name w:val="封面标准文稿类别2"/>
    <w:basedOn w:val="afffffffffffffffffff3"/>
    <w:pPr>
      <w:framePr w:wrap="around" w:y="4469"/>
    </w:pPr>
  </w:style>
  <w:style w:type="paragraph" w:customStyle="1" w:styleId="ae">
    <w:name w:val="首示例"/>
    <w:next w:val="affffffd"/>
    <w:link w:val="Charffb"/>
    <w:pPr>
      <w:numPr>
        <w:numId w:val="33"/>
      </w:numPr>
      <w:tabs>
        <w:tab w:val="left" w:pos="360"/>
      </w:tabs>
      <w:spacing w:line="600" w:lineRule="exact"/>
      <w:jc w:val="both"/>
    </w:pPr>
    <w:rPr>
      <w:rFonts w:ascii="宋体" w:hAnsi="宋体"/>
      <w:kern w:val="2"/>
      <w:sz w:val="18"/>
      <w:szCs w:val="18"/>
    </w:rPr>
  </w:style>
  <w:style w:type="paragraph" w:customStyle="1" w:styleId="a0">
    <w:name w:val="注×：（正文）"/>
    <w:pPr>
      <w:numPr>
        <w:numId w:val="34"/>
      </w:numPr>
      <w:spacing w:line="600" w:lineRule="exact"/>
      <w:jc w:val="both"/>
    </w:pPr>
    <w:rPr>
      <w:rFonts w:ascii="宋体"/>
      <w:kern w:val="2"/>
      <w:sz w:val="18"/>
      <w:szCs w:val="18"/>
    </w:rPr>
  </w:style>
  <w:style w:type="paragraph" w:customStyle="1" w:styleId="1ffff1">
    <w:name w:val="修订1"/>
    <w:uiPriority w:val="99"/>
    <w:semiHidden/>
    <w:qFormat/>
    <w:pPr>
      <w:spacing w:line="600" w:lineRule="exact"/>
      <w:ind w:firstLine="641"/>
      <w:jc w:val="both"/>
    </w:pPr>
    <w:rPr>
      <w:kern w:val="2"/>
      <w:sz w:val="21"/>
      <w:szCs w:val="32"/>
    </w:rPr>
  </w:style>
  <w:style w:type="paragraph" w:customStyle="1" w:styleId="afffffffffffffffffffff1">
    <w:name w:val="附录三级无"/>
    <w:basedOn w:val="afffffffffffffffffffc"/>
    <w:pPr>
      <w:tabs>
        <w:tab w:val="clear" w:pos="360"/>
      </w:tabs>
      <w:spacing w:beforeLines="0" w:afterLines="0"/>
    </w:pPr>
    <w:rPr>
      <w:rFonts w:ascii="宋体" w:eastAsia="宋体"/>
      <w:szCs w:val="21"/>
    </w:rPr>
  </w:style>
  <w:style w:type="paragraph" w:customStyle="1" w:styleId="afffffffffffffffffffff2">
    <w:name w:val="附录四级无"/>
    <w:basedOn w:val="afffffffffffffffffffb"/>
    <w:pPr>
      <w:tabs>
        <w:tab w:val="clear" w:pos="360"/>
      </w:tabs>
      <w:spacing w:beforeLines="0" w:afterLines="0"/>
    </w:pPr>
    <w:rPr>
      <w:rFonts w:ascii="宋体" w:eastAsia="宋体"/>
      <w:szCs w:val="21"/>
    </w:rPr>
  </w:style>
  <w:style w:type="paragraph" w:customStyle="1" w:styleId="TOC20">
    <w:name w:val="TOC 标题2"/>
    <w:basedOn w:val="1"/>
    <w:next w:val="afa"/>
    <w:uiPriority w:val="39"/>
    <w:unhideWhenUsed/>
    <w:pPr>
      <w:pageBreakBefore w:val="0"/>
      <w:numPr>
        <w:numId w:val="0"/>
      </w:numPr>
      <w:tabs>
        <w:tab w:val="clear" w:pos="480"/>
        <w:tab w:val="left" w:pos="420"/>
      </w:tabs>
      <w:spacing w:beforeLines="100" w:before="240" w:afterLines="100" w:after="0" w:line="259" w:lineRule="auto"/>
      <w:outlineLvl w:val="9"/>
    </w:pPr>
    <w:rPr>
      <w:rFonts w:ascii="Calibri Light" w:eastAsia="宋体" w:hAnsi="Calibri Light"/>
      <w:bCs w:val="0"/>
      <w:color w:val="2E75B5"/>
      <w:kern w:val="0"/>
      <w:szCs w:val="32"/>
      <w:lang w:val="en-US"/>
    </w:rPr>
  </w:style>
  <w:style w:type="paragraph" w:customStyle="1" w:styleId="TOC30">
    <w:name w:val="TOC 标题3"/>
    <w:basedOn w:val="1"/>
    <w:next w:val="afa"/>
    <w:uiPriority w:val="39"/>
    <w:unhideWhenUsed/>
    <w:pPr>
      <w:pageBreakBefore w:val="0"/>
      <w:numPr>
        <w:numId w:val="0"/>
      </w:numPr>
      <w:tabs>
        <w:tab w:val="clear" w:pos="480"/>
        <w:tab w:val="left" w:pos="420"/>
      </w:tabs>
      <w:spacing w:beforeLines="100" w:before="240" w:afterLines="100" w:after="0" w:line="259" w:lineRule="auto"/>
      <w:outlineLvl w:val="9"/>
    </w:pPr>
    <w:rPr>
      <w:rFonts w:ascii="Calibri Light" w:eastAsia="宋体" w:hAnsi="Calibri Light"/>
      <w:bCs w:val="0"/>
      <w:color w:val="2E75B5"/>
      <w:kern w:val="0"/>
      <w:szCs w:val="32"/>
      <w:lang w:val="en-US"/>
    </w:rPr>
  </w:style>
  <w:style w:type="paragraph" w:customStyle="1" w:styleId="afffffffffffffffffffff3">
    <w:name w:val="标准称谓"/>
    <w:next w:val="afa"/>
    <w:pPr>
      <w:framePr w:w="9639" w:h="624" w:hRule="exact" w:hSpace="181" w:vSpace="181" w:wrap="around" w:vAnchor="page" w:hAnchor="page" w:x="1419" w:y="2286" w:anchorLock="1"/>
      <w:widowControl w:val="0"/>
      <w:kinsoku w:val="0"/>
      <w:overflowPunct w:val="0"/>
      <w:autoSpaceDE w:val="0"/>
      <w:autoSpaceDN w:val="0"/>
      <w:spacing w:line="0" w:lineRule="atLeast"/>
      <w:ind w:firstLine="641"/>
      <w:jc w:val="distribute"/>
    </w:pPr>
    <w:rPr>
      <w:rFonts w:ascii="宋体"/>
      <w:b/>
      <w:bCs/>
      <w:spacing w:val="20"/>
      <w:w w:val="148"/>
      <w:kern w:val="2"/>
      <w:sz w:val="48"/>
      <w:szCs w:val="32"/>
    </w:rPr>
  </w:style>
  <w:style w:type="paragraph" w:customStyle="1" w:styleId="afffffffffffffffffffff4">
    <w:name w:val="标准书脚_偶数页"/>
    <w:pPr>
      <w:spacing w:before="120" w:line="600" w:lineRule="exact"/>
      <w:ind w:left="221" w:firstLine="641"/>
      <w:jc w:val="both"/>
    </w:pPr>
    <w:rPr>
      <w:rFonts w:ascii="宋体"/>
      <w:kern w:val="2"/>
      <w:sz w:val="18"/>
      <w:szCs w:val="18"/>
    </w:rPr>
  </w:style>
  <w:style w:type="paragraph" w:customStyle="1" w:styleId="af6">
    <w:name w:val="列项——（一级）"/>
    <w:pPr>
      <w:widowControl w:val="0"/>
      <w:numPr>
        <w:numId w:val="31"/>
      </w:numPr>
      <w:spacing w:line="600" w:lineRule="exact"/>
      <w:jc w:val="both"/>
    </w:pPr>
    <w:rPr>
      <w:rFonts w:ascii="宋体"/>
      <w:kern w:val="2"/>
      <w:sz w:val="21"/>
      <w:szCs w:val="32"/>
    </w:rPr>
  </w:style>
  <w:style w:type="paragraph" w:customStyle="1" w:styleId="afffffffffffffffffffff5">
    <w:name w:val="编号列项（三级）"/>
    <w:pPr>
      <w:spacing w:line="600" w:lineRule="exact"/>
      <w:ind w:firstLine="641"/>
      <w:jc w:val="both"/>
    </w:pPr>
    <w:rPr>
      <w:rFonts w:ascii="宋体"/>
      <w:kern w:val="2"/>
      <w:sz w:val="21"/>
      <w:szCs w:val="32"/>
    </w:rPr>
  </w:style>
  <w:style w:type="paragraph" w:customStyle="1" w:styleId="30">
    <w:name w:val="附录3新"/>
    <w:basedOn w:val="afa"/>
    <w:next w:val="afa"/>
    <w:pPr>
      <w:keepNext/>
      <w:keepLines/>
      <w:numPr>
        <w:ilvl w:val="2"/>
        <w:numId w:val="30"/>
      </w:numPr>
      <w:tabs>
        <w:tab w:val="left" w:pos="709"/>
      </w:tabs>
      <w:spacing w:beforeLines="50" w:afterLines="50" w:line="240" w:lineRule="auto"/>
      <w:ind w:firstLine="0"/>
      <w:outlineLvl w:val="2"/>
    </w:pPr>
    <w:rPr>
      <w:rFonts w:ascii="黑体" w:eastAsia="仿宋" w:hAnsi="黑体" w:cs="黑体"/>
      <w:b/>
      <w:bCs/>
      <w:kern w:val="0"/>
      <w:sz w:val="30"/>
      <w:szCs w:val="21"/>
      <w:lang w:eastAsia="en-US" w:bidi="en-US"/>
    </w:rPr>
  </w:style>
  <w:style w:type="paragraph" w:customStyle="1" w:styleId="afffffffffffffffffffff6">
    <w:name w:val="一级无"/>
    <w:basedOn w:val="afffffffff7"/>
    <w:pPr>
      <w:tabs>
        <w:tab w:val="clear" w:pos="855"/>
      </w:tabs>
      <w:ind w:left="0" w:firstLine="0"/>
      <w:jc w:val="left"/>
    </w:pPr>
    <w:rPr>
      <w:rFonts w:ascii="宋体" w:eastAsia="宋体"/>
      <w:szCs w:val="21"/>
    </w:rPr>
  </w:style>
  <w:style w:type="paragraph" w:customStyle="1" w:styleId="Style242">
    <w:name w:val="_Style 242"/>
    <w:basedOn w:val="afa"/>
    <w:next w:val="affffffffffffffffff"/>
    <w:link w:val="Char19"/>
    <w:uiPriority w:val="34"/>
    <w:pPr>
      <w:spacing w:line="240" w:lineRule="auto"/>
      <w:ind w:firstLine="420"/>
    </w:pPr>
    <w:rPr>
      <w:sz w:val="21"/>
    </w:rPr>
  </w:style>
  <w:style w:type="paragraph" w:customStyle="1" w:styleId="21">
    <w:name w:val="附录2"/>
    <w:basedOn w:val="2"/>
    <w:next w:val="afa"/>
    <w:pPr>
      <w:numPr>
        <w:numId w:val="30"/>
      </w:numPr>
      <w:tabs>
        <w:tab w:val="clear" w:pos="480"/>
        <w:tab w:val="left" w:pos="420"/>
        <w:tab w:val="left" w:pos="567"/>
      </w:tabs>
      <w:adjustRightInd w:val="0"/>
      <w:snapToGrid w:val="0"/>
      <w:spacing w:beforeLines="50" w:before="0" w:afterLines="50" w:after="0" w:line="240" w:lineRule="auto"/>
    </w:pPr>
    <w:rPr>
      <w:rFonts w:ascii="黑体" w:eastAsia="仿宋" w:hAnsi="宋体" w:cs="黑体"/>
      <w:b/>
      <w:kern w:val="0"/>
      <w:sz w:val="21"/>
      <w:szCs w:val="21"/>
      <w:lang w:val="en-US" w:bidi="en-US"/>
    </w:rPr>
  </w:style>
  <w:style w:type="paragraph" w:customStyle="1" w:styleId="af8">
    <w:name w:val="列项◆（三级）"/>
    <w:basedOn w:val="afa"/>
    <w:pPr>
      <w:numPr>
        <w:ilvl w:val="2"/>
        <w:numId w:val="31"/>
      </w:numPr>
      <w:tabs>
        <w:tab w:val="left" w:pos="1678"/>
      </w:tabs>
      <w:spacing w:line="240" w:lineRule="auto"/>
    </w:pPr>
    <w:rPr>
      <w:rFonts w:ascii="宋体"/>
      <w:sz w:val="21"/>
      <w:szCs w:val="21"/>
    </w:rPr>
  </w:style>
  <w:style w:type="paragraph" w:customStyle="1" w:styleId="afffffffffffffffffffff7">
    <w:name w:val="封面一致性程度标识"/>
    <w:basedOn w:val="affffffffffffffffffffc"/>
    <w:pPr>
      <w:framePr w:wrap="around"/>
      <w:spacing w:before="440"/>
    </w:pPr>
    <w:rPr>
      <w:rFonts w:ascii="宋体" w:eastAsia="宋体"/>
    </w:rPr>
  </w:style>
  <w:style w:type="paragraph" w:customStyle="1" w:styleId="a8">
    <w:name w:val="注：（正文）"/>
    <w:basedOn w:val="af5"/>
    <w:next w:val="affffffd"/>
    <w:pPr>
      <w:numPr>
        <w:numId w:val="35"/>
      </w:numPr>
    </w:pPr>
  </w:style>
  <w:style w:type="paragraph" w:customStyle="1" w:styleId="af5">
    <w:name w:val="注："/>
    <w:next w:val="affffffd"/>
    <w:pPr>
      <w:widowControl w:val="0"/>
      <w:numPr>
        <w:numId w:val="36"/>
      </w:numPr>
      <w:autoSpaceDE w:val="0"/>
      <w:autoSpaceDN w:val="0"/>
      <w:spacing w:line="600" w:lineRule="exact"/>
      <w:jc w:val="both"/>
    </w:pPr>
    <w:rPr>
      <w:rFonts w:ascii="宋体"/>
      <w:kern w:val="2"/>
      <w:sz w:val="18"/>
      <w:szCs w:val="18"/>
    </w:rPr>
  </w:style>
  <w:style w:type="paragraph" w:customStyle="1" w:styleId="afffffffffffffffffffff8">
    <w:name w:val="其他发布日期"/>
    <w:basedOn w:val="afffffffffffffffffffd"/>
    <w:pPr>
      <w:framePr w:wrap="around" w:vAnchor="page" w:hAnchor="text" w:x="1419"/>
    </w:pPr>
  </w:style>
  <w:style w:type="paragraph" w:customStyle="1" w:styleId="2fffa">
    <w:name w:val="封面标准英文名称2"/>
    <w:basedOn w:val="affffffffffffffffffffc"/>
    <w:pPr>
      <w:framePr w:wrap="around" w:y="4469"/>
    </w:pPr>
  </w:style>
  <w:style w:type="paragraph" w:customStyle="1" w:styleId="afffffffffffffffffffff9">
    <w:name w:val="图标脚注说明"/>
    <w:basedOn w:val="affffffd"/>
    <w:pPr>
      <w:tabs>
        <w:tab w:val="center" w:pos="4201"/>
        <w:tab w:val="right" w:leader="dot" w:pos="9298"/>
      </w:tabs>
      <w:snapToGrid w:val="0"/>
      <w:ind w:left="840" w:hanging="420"/>
    </w:pPr>
    <w:rPr>
      <w:rFonts w:hAnsi="宋体"/>
      <w:color w:val="000000"/>
      <w:sz w:val="18"/>
      <w:szCs w:val="18"/>
    </w:rPr>
  </w:style>
  <w:style w:type="paragraph" w:customStyle="1" w:styleId="afffffffffffffffffffffa">
    <w:name w:val="五级无"/>
    <w:basedOn w:val="afffffff5"/>
    <w:pPr>
      <w:tabs>
        <w:tab w:val="clear" w:pos="360"/>
        <w:tab w:val="clear" w:pos="1320"/>
        <w:tab w:val="clear" w:pos="1740"/>
        <w:tab w:val="clear" w:pos="2160"/>
        <w:tab w:val="clear" w:pos="2580"/>
      </w:tabs>
      <w:spacing w:before="0" w:after="0"/>
      <w:ind w:left="0" w:firstLine="0"/>
      <w:jc w:val="left"/>
    </w:pPr>
    <w:rPr>
      <w:rFonts w:ascii="宋体" w:eastAsia="宋体"/>
      <w:szCs w:val="21"/>
    </w:rPr>
  </w:style>
  <w:style w:type="paragraph" w:customStyle="1" w:styleId="afffffffffffffffffffffb">
    <w:name w:val="三级无"/>
    <w:basedOn w:val="afffffffffe"/>
    <w:pPr>
      <w:tabs>
        <w:tab w:val="clear" w:pos="3420"/>
      </w:tabs>
      <w:ind w:left="0" w:firstLine="0"/>
      <w:jc w:val="left"/>
    </w:pPr>
    <w:rPr>
      <w:rFonts w:ascii="宋体" w:eastAsia="宋体"/>
      <w:snapToGrid/>
      <w:szCs w:val="21"/>
      <w:lang w:val="en-US"/>
    </w:rPr>
  </w:style>
  <w:style w:type="paragraph" w:customStyle="1" w:styleId="afffffffffffffffffffffc">
    <w:name w:val="目次、索引正文"/>
    <w:pPr>
      <w:spacing w:line="320" w:lineRule="exact"/>
      <w:ind w:firstLine="641"/>
      <w:jc w:val="both"/>
    </w:pPr>
    <w:rPr>
      <w:rFonts w:ascii="宋体"/>
      <w:kern w:val="2"/>
      <w:sz w:val="21"/>
      <w:szCs w:val="32"/>
    </w:rPr>
  </w:style>
  <w:style w:type="paragraph" w:customStyle="1" w:styleId="WPSOffice1">
    <w:name w:val="WPSOffice手动目录 1"/>
    <w:pPr>
      <w:spacing w:line="600" w:lineRule="exact"/>
      <w:ind w:firstLine="641"/>
      <w:jc w:val="both"/>
    </w:pPr>
    <w:rPr>
      <w:kern w:val="2"/>
      <w:sz w:val="32"/>
      <w:szCs w:val="32"/>
    </w:rPr>
  </w:style>
  <w:style w:type="paragraph" w:customStyle="1" w:styleId="af9">
    <w:name w:val="图表脚注说明"/>
    <w:basedOn w:val="afa"/>
    <w:pPr>
      <w:numPr>
        <w:numId w:val="37"/>
      </w:numPr>
      <w:spacing w:line="240" w:lineRule="auto"/>
      <w:ind w:firstLine="0"/>
    </w:pPr>
    <w:rPr>
      <w:rFonts w:ascii="宋体"/>
      <w:sz w:val="18"/>
      <w:szCs w:val="18"/>
    </w:rPr>
  </w:style>
  <w:style w:type="paragraph" w:customStyle="1" w:styleId="12">
    <w:name w:val="附录1"/>
    <w:basedOn w:val="1"/>
    <w:next w:val="afa"/>
    <w:pPr>
      <w:pageBreakBefore w:val="0"/>
      <w:numPr>
        <w:numId w:val="30"/>
      </w:numPr>
      <w:tabs>
        <w:tab w:val="clear" w:pos="480"/>
      </w:tabs>
      <w:spacing w:beforeLines="100" w:before="150" w:afterLines="100" w:after="0" w:line="240" w:lineRule="auto"/>
    </w:pPr>
    <w:rPr>
      <w:rFonts w:ascii="黑体" w:eastAsia="仿宋" w:hAnsi="黑体" w:cs="黑体"/>
      <w:kern w:val="0"/>
      <w:sz w:val="36"/>
      <w:szCs w:val="21"/>
      <w:lang w:val="en-US" w:bidi="en-US"/>
    </w:rPr>
  </w:style>
  <w:style w:type="paragraph" w:customStyle="1" w:styleId="2fffb">
    <w:name w:val="封面一致性程度标识2"/>
    <w:basedOn w:val="afffffffffffffffffffff7"/>
    <w:pPr>
      <w:framePr w:wrap="around" w:y="4469"/>
    </w:pPr>
  </w:style>
  <w:style w:type="paragraph" w:customStyle="1" w:styleId="2fffc">
    <w:name w:val="封面标准名称2"/>
    <w:basedOn w:val="afffffffff5"/>
    <w:pPr>
      <w:framePr w:w="9639" w:wrap="around" w:vAnchor="page" w:hAnchor="page" w:y="4469"/>
      <w:spacing w:beforeLines="630"/>
    </w:pPr>
  </w:style>
  <w:style w:type="character" w:customStyle="1" w:styleId="font61">
    <w:name w:val="font61"/>
    <w:basedOn w:val="afb"/>
    <w:rPr>
      <w:rFonts w:ascii="宋体" w:eastAsia="宋体" w:hAnsi="宋体" w:cs="宋体" w:hint="eastAsia"/>
      <w:color w:val="000000"/>
      <w:sz w:val="18"/>
      <w:szCs w:val="18"/>
      <w:u w:val="none"/>
    </w:rPr>
  </w:style>
  <w:style w:type="character" w:customStyle="1" w:styleId="2Char2">
    <w:name w:val="条目2 Char"/>
    <w:link w:val="2fff6"/>
    <w:qFormat/>
    <w:rPr>
      <w:rFonts w:ascii="黑体" w:eastAsia="黑体" w:hAnsi="Calibri"/>
      <w:sz w:val="20"/>
      <w:szCs w:val="21"/>
    </w:rPr>
  </w:style>
  <w:style w:type="character" w:customStyle="1" w:styleId="Char24">
    <w:name w:val="批注文字 Char2"/>
    <w:basedOn w:val="afb"/>
    <w:uiPriority w:val="99"/>
    <w:rPr>
      <w:rFonts w:ascii="Times New Roman" w:eastAsia="宋体" w:hAnsi="Times New Roman" w:cs="Times New Roman"/>
      <w:szCs w:val="24"/>
      <w:lang w:val="zh-CN" w:eastAsia="zh-CN"/>
    </w:rPr>
  </w:style>
  <w:style w:type="character" w:customStyle="1" w:styleId="Charffc">
    <w:name w:val="一级条标题 Char"/>
    <w:rPr>
      <w:rFonts w:ascii="黑体" w:eastAsia="黑体"/>
      <w:szCs w:val="21"/>
    </w:rPr>
  </w:style>
  <w:style w:type="character" w:customStyle="1" w:styleId="afffffffffffffffffffffd">
    <w:name w:val="发布"/>
    <w:rPr>
      <w:rFonts w:ascii="黑体" w:eastAsia="黑体"/>
      <w:spacing w:val="85"/>
      <w:w w:val="100"/>
      <w:position w:val="3"/>
      <w:sz w:val="28"/>
      <w:szCs w:val="28"/>
    </w:rPr>
  </w:style>
  <w:style w:type="character" w:customStyle="1" w:styleId="font112">
    <w:name w:val="font112"/>
    <w:basedOn w:val="afb"/>
    <w:rPr>
      <w:rFonts w:ascii="Calibri" w:hAnsi="Calibri" w:cs="Calibri" w:hint="default"/>
      <w:color w:val="000000"/>
      <w:sz w:val="22"/>
      <w:szCs w:val="22"/>
      <w:u w:val="none"/>
    </w:rPr>
  </w:style>
  <w:style w:type="character" w:customStyle="1" w:styleId="2Char11">
    <w:name w:val="标题 2 Char1"/>
    <w:basedOn w:val="afb"/>
    <w:uiPriority w:val="9"/>
    <w:rPr>
      <w:rFonts w:ascii="Calibri Light" w:eastAsia="黑体" w:hAnsi="Calibri Light"/>
      <w:bCs/>
      <w:kern w:val="2"/>
      <w:sz w:val="21"/>
      <w:szCs w:val="32"/>
    </w:rPr>
  </w:style>
  <w:style w:type="character" w:customStyle="1" w:styleId="font31">
    <w:name w:val="font31"/>
    <w:basedOn w:val="afb"/>
    <w:rPr>
      <w:rFonts w:ascii="宋体" w:eastAsia="宋体" w:hAnsi="宋体" w:cs="宋体" w:hint="eastAsia"/>
      <w:color w:val="000000"/>
      <w:sz w:val="18"/>
      <w:szCs w:val="18"/>
      <w:u w:val="none"/>
    </w:rPr>
  </w:style>
  <w:style w:type="character" w:customStyle="1" w:styleId="1ffff2">
    <w:name w:val="尾注文本 字符1"/>
    <w:basedOn w:val="afb"/>
    <w:uiPriority w:val="99"/>
    <w:semiHidden/>
    <w:qFormat/>
    <w:rPr>
      <w:rFonts w:ascii="Times New Roman" w:eastAsia="宋体" w:hAnsi="Times New Roman" w:cs="Times New Roman"/>
      <w:kern w:val="2"/>
      <w:sz w:val="21"/>
      <w:szCs w:val="24"/>
    </w:rPr>
  </w:style>
  <w:style w:type="character" w:customStyle="1" w:styleId="Char1a">
    <w:name w:val="批注框文本 Char1"/>
    <w:basedOn w:val="afb"/>
    <w:uiPriority w:val="99"/>
    <w:rPr>
      <w:rFonts w:ascii="Times New Roman" w:eastAsia="宋体" w:hAnsi="Times New Roman" w:cs="Times New Roman"/>
      <w:sz w:val="18"/>
      <w:szCs w:val="18"/>
    </w:rPr>
  </w:style>
  <w:style w:type="character" w:customStyle="1" w:styleId="1ffff3">
    <w:name w:val="页脚 字符1"/>
    <w:uiPriority w:val="99"/>
    <w:rPr>
      <w:kern w:val="2"/>
      <w:sz w:val="18"/>
      <w:szCs w:val="18"/>
    </w:rPr>
  </w:style>
  <w:style w:type="character" w:customStyle="1" w:styleId="Char19">
    <w:name w:val="列出段落 Char1"/>
    <w:link w:val="Style242"/>
    <w:uiPriority w:val="34"/>
    <w:qFormat/>
    <w:rPr>
      <w:sz w:val="21"/>
    </w:rPr>
  </w:style>
  <w:style w:type="character" w:customStyle="1" w:styleId="font41">
    <w:name w:val="font41"/>
    <w:basedOn w:val="afb"/>
    <w:rPr>
      <w:rFonts w:ascii="Times New Roman" w:hAnsi="Times New Roman" w:cs="Times New Roman" w:hint="default"/>
      <w:color w:val="000000"/>
      <w:sz w:val="18"/>
      <w:szCs w:val="18"/>
      <w:u w:val="none"/>
    </w:rPr>
  </w:style>
  <w:style w:type="character" w:customStyle="1" w:styleId="html-tag">
    <w:name w:val="html-tag"/>
    <w:basedOn w:val="afb"/>
  </w:style>
  <w:style w:type="character" w:customStyle="1" w:styleId="html-attribute">
    <w:name w:val="html-attribute"/>
    <w:basedOn w:val="afb"/>
  </w:style>
  <w:style w:type="character" w:customStyle="1" w:styleId="Charff8">
    <w:name w:val="!正文 Char"/>
    <w:link w:val="afffffffffffffffffff4"/>
    <w:qFormat/>
    <w:rPr>
      <w:rFonts w:ascii="黑体" w:eastAsia="黑体" w:hAnsi="黑体"/>
      <w:sz w:val="21"/>
    </w:rPr>
  </w:style>
  <w:style w:type="character" w:customStyle="1" w:styleId="Charffa">
    <w:name w:val="内容 Char"/>
    <w:link w:val="affffffffffffffffffff"/>
    <w:qFormat/>
    <w:rPr>
      <w:rFonts w:ascii="Calibri" w:hAnsi="Calibri"/>
      <w:color w:val="000000"/>
      <w:sz w:val="20"/>
      <w:szCs w:val="21"/>
    </w:rPr>
  </w:style>
  <w:style w:type="character" w:customStyle="1" w:styleId="html-attribute-value">
    <w:name w:val="html-attribute-value"/>
    <w:basedOn w:val="afb"/>
  </w:style>
  <w:style w:type="character" w:customStyle="1" w:styleId="CharCharf1">
    <w:name w:val="表格 Char Char"/>
    <w:basedOn w:val="afb"/>
    <w:rPr>
      <w:rFonts w:ascii="Times New Roman" w:eastAsia="宋体" w:hAnsi="Times New Roman" w:cs="Times New Roman"/>
      <w:szCs w:val="21"/>
    </w:rPr>
  </w:style>
  <w:style w:type="character" w:customStyle="1" w:styleId="font01">
    <w:name w:val="font01"/>
    <w:basedOn w:val="afb"/>
    <w:rPr>
      <w:rFonts w:ascii="Times New Roman" w:hAnsi="Times New Roman" w:cs="Times New Roman" w:hint="default"/>
      <w:color w:val="000000"/>
      <w:sz w:val="22"/>
      <w:szCs w:val="22"/>
      <w:u w:val="none"/>
    </w:rPr>
  </w:style>
  <w:style w:type="character" w:customStyle="1" w:styleId="font21">
    <w:name w:val="font21"/>
    <w:basedOn w:val="afb"/>
    <w:rPr>
      <w:rFonts w:ascii="宋体" w:eastAsia="宋体" w:hAnsi="宋体" w:cs="宋体" w:hint="eastAsia"/>
      <w:color w:val="000000"/>
      <w:sz w:val="22"/>
      <w:szCs w:val="22"/>
      <w:u w:val="none"/>
    </w:rPr>
  </w:style>
  <w:style w:type="character" w:customStyle="1" w:styleId="Charffb">
    <w:name w:val="首示例 Char"/>
    <w:link w:val="ae"/>
    <w:qFormat/>
    <w:rPr>
      <w:rFonts w:ascii="宋体" w:hAnsi="宋体"/>
      <w:sz w:val="18"/>
      <w:szCs w:val="18"/>
    </w:rPr>
  </w:style>
  <w:style w:type="character" w:customStyle="1" w:styleId="1ffff4">
    <w:name w:val="未处理的提及1"/>
    <w:basedOn w:val="afb"/>
    <w:uiPriority w:val="99"/>
    <w:unhideWhenUsed/>
    <w:rPr>
      <w:color w:val="605E5C"/>
      <w:shd w:val="clear" w:color="auto" w:fill="E1DFDD"/>
    </w:rPr>
  </w:style>
  <w:style w:type="character" w:customStyle="1" w:styleId="font101">
    <w:name w:val="font101"/>
    <w:basedOn w:val="afb"/>
    <w:rPr>
      <w:rFonts w:ascii="Calibri" w:hAnsi="Calibri" w:cs="Calibri" w:hint="default"/>
      <w:color w:val="000000"/>
      <w:sz w:val="22"/>
      <w:szCs w:val="22"/>
      <w:u w:val="none"/>
    </w:rPr>
  </w:style>
  <w:style w:type="character" w:customStyle="1" w:styleId="1Char10">
    <w:name w:val="标题 1 Char1"/>
    <w:basedOn w:val="afb"/>
    <w:uiPriority w:val="9"/>
    <w:rPr>
      <w:rFonts w:ascii="Calibri" w:eastAsia="黑体" w:hAnsi="Calibri"/>
      <w:bCs/>
      <w:kern w:val="44"/>
      <w:sz w:val="21"/>
      <w:szCs w:val="44"/>
    </w:rPr>
  </w:style>
  <w:style w:type="character" w:customStyle="1" w:styleId="1ffff5">
    <w:name w:val="脚注文本 字符1"/>
    <w:basedOn w:val="afb"/>
    <w:uiPriority w:val="99"/>
    <w:semiHidden/>
    <w:qFormat/>
    <w:rPr>
      <w:rFonts w:ascii="Times New Roman" w:eastAsia="宋体" w:hAnsi="Times New Roman" w:cs="Times New Roman"/>
      <w:kern w:val="2"/>
      <w:sz w:val="18"/>
      <w:szCs w:val="18"/>
    </w:rPr>
  </w:style>
  <w:style w:type="character" w:customStyle="1" w:styleId="2fffd">
    <w:name w:val="页脚 字符2"/>
    <w:basedOn w:val="afb"/>
    <w:uiPriority w:val="99"/>
    <w:rPr>
      <w:rFonts w:ascii="Times New Roman" w:eastAsia="宋体" w:hAnsi="Times New Roman"/>
      <w:sz w:val="18"/>
      <w:szCs w:val="18"/>
    </w:rPr>
  </w:style>
  <w:style w:type="character" w:customStyle="1" w:styleId="Char1b">
    <w:name w:val="批注文字 Char1"/>
    <w:uiPriority w:val="99"/>
    <w:rPr>
      <w:rFonts w:ascii="Times New Roman" w:eastAsia="宋体" w:hAnsi="Times New Roman" w:cs="Times New Roman"/>
      <w:szCs w:val="24"/>
      <w:lang w:val="zh-CN" w:eastAsia="zh-CN"/>
    </w:rPr>
  </w:style>
  <w:style w:type="character" w:customStyle="1" w:styleId="Char1c">
    <w:name w:val="尾注文本 Char1"/>
    <w:uiPriority w:val="99"/>
    <w:semiHidden/>
    <w:qFormat/>
  </w:style>
  <w:style w:type="character" w:customStyle="1" w:styleId="21d">
    <w:name w:val="未处理的提及21"/>
    <w:uiPriority w:val="99"/>
    <w:unhideWhenUsed/>
    <w:rPr>
      <w:color w:val="605E5C"/>
      <w:shd w:val="clear" w:color="auto" w:fill="E1DFDD"/>
    </w:rPr>
  </w:style>
  <w:style w:type="character" w:customStyle="1" w:styleId="high-light-bg4">
    <w:name w:val="high-light-bg4"/>
    <w:basedOn w:val="afb"/>
  </w:style>
  <w:style w:type="character" w:customStyle="1" w:styleId="html-attribute-name">
    <w:name w:val="html-attribute-name"/>
    <w:basedOn w:val="afb"/>
  </w:style>
  <w:style w:type="character" w:customStyle="1" w:styleId="119">
    <w:name w:val="未处理的提及11"/>
    <w:uiPriority w:val="99"/>
    <w:unhideWhenUsed/>
    <w:rPr>
      <w:color w:val="605E5C"/>
      <w:shd w:val="clear" w:color="auto" w:fill="E1DFDD"/>
    </w:rPr>
  </w:style>
  <w:style w:type="character" w:customStyle="1" w:styleId="Char1d">
    <w:name w:val="文档结构图 Char1"/>
    <w:uiPriority w:val="99"/>
    <w:semiHidden/>
    <w:qFormat/>
    <w:rPr>
      <w:rFonts w:ascii="宋体" w:eastAsia="宋体"/>
      <w:sz w:val="18"/>
      <w:szCs w:val="18"/>
    </w:rPr>
  </w:style>
  <w:style w:type="character" w:customStyle="1" w:styleId="3ff3">
    <w:name w:val="未处理的提及3"/>
    <w:basedOn w:val="afb"/>
    <w:uiPriority w:val="99"/>
    <w:unhideWhenUsed/>
    <w:rPr>
      <w:color w:val="605E5C"/>
      <w:shd w:val="clear" w:color="auto" w:fill="E1DFDD"/>
    </w:rPr>
  </w:style>
  <w:style w:type="character" w:customStyle="1" w:styleId="Charff9">
    <w:name w:val="附录公式 Char"/>
    <w:basedOn w:val="Char7"/>
    <w:link w:val="afffffffffffffffffff5"/>
    <w:qFormat/>
    <w:rPr>
      <w:rFonts w:ascii="宋体" w:hAnsi="Calibri"/>
      <w:color w:val="000000"/>
      <w:sz w:val="21"/>
      <w:szCs w:val="21"/>
    </w:rPr>
  </w:style>
  <w:style w:type="character" w:customStyle="1" w:styleId="ordinary-span-edit2">
    <w:name w:val="ordinary-span-edit2"/>
    <w:basedOn w:val="afb"/>
  </w:style>
  <w:style w:type="character" w:customStyle="1" w:styleId="2fffe">
    <w:name w:val="未处理的提及2"/>
    <w:basedOn w:val="afb"/>
    <w:uiPriority w:val="99"/>
    <w:unhideWhenUsed/>
    <w:rPr>
      <w:color w:val="605E5C"/>
      <w:shd w:val="clear" w:color="auto" w:fill="E1DFDD"/>
    </w:rPr>
  </w:style>
  <w:style w:type="paragraph" w:customStyle="1" w:styleId="TOC50">
    <w:name w:val="TOC 标题5"/>
    <w:basedOn w:val="1"/>
    <w:next w:val="afa"/>
    <w:uiPriority w:val="39"/>
    <w:unhideWhenUsed/>
    <w:pPr>
      <w:pageBreakBefore w:val="0"/>
      <w:numPr>
        <w:numId w:val="0"/>
      </w:numPr>
      <w:tabs>
        <w:tab w:val="clear" w:pos="480"/>
      </w:tabs>
      <w:spacing w:before="0" w:after="0" w:line="259" w:lineRule="auto"/>
      <w:outlineLvl w:val="9"/>
    </w:pPr>
    <w:rPr>
      <w:rFonts w:ascii="Cambria" w:eastAsia="宋体" w:hAnsi="Cambria"/>
      <w:bCs w:val="0"/>
      <w:color w:val="365F91"/>
      <w:kern w:val="0"/>
      <w:szCs w:val="32"/>
      <w:lang w:val="en-US"/>
    </w:rPr>
  </w:style>
  <w:style w:type="paragraph" w:customStyle="1" w:styleId="2ffff">
    <w:name w:val="修订2"/>
    <w:hidden/>
    <w:uiPriority w:val="99"/>
    <w:semiHidden/>
    <w:qFormat/>
    <w:pPr>
      <w:spacing w:line="600" w:lineRule="exact"/>
      <w:ind w:firstLine="641"/>
      <w:jc w:val="both"/>
    </w:pPr>
    <w:rPr>
      <w:kern w:val="2"/>
      <w:sz w:val="21"/>
      <w:szCs w:val="24"/>
    </w:rPr>
  </w:style>
  <w:style w:type="paragraph" w:customStyle="1" w:styleId="3ff4">
    <w:name w:val="修订3"/>
    <w:hidden/>
    <w:uiPriority w:val="99"/>
    <w:unhideWhenUsed/>
    <w:qFormat/>
    <w:pPr>
      <w:spacing w:line="600" w:lineRule="exact"/>
      <w:ind w:firstLine="641"/>
      <w:jc w:val="both"/>
    </w:pPr>
    <w:rPr>
      <w:kern w:val="2"/>
      <w:sz w:val="21"/>
      <w:szCs w:val="24"/>
    </w:rPr>
  </w:style>
  <w:style w:type="paragraph" w:customStyle="1" w:styleId="2ffff0">
    <w:name w:val="正文 缩进2字符"/>
    <w:basedOn w:val="afa"/>
    <w:pPr>
      <w:ind w:firstLine="480"/>
    </w:pPr>
    <w:rPr>
      <w:rFonts w:cs="宋体"/>
      <w:sz w:val="24"/>
      <w:szCs w:val="20"/>
    </w:rPr>
  </w:style>
  <w:style w:type="character" w:customStyle="1" w:styleId="4f3">
    <w:name w:val="未处理的提及4"/>
    <w:basedOn w:val="afb"/>
    <w:uiPriority w:val="99"/>
    <w:semiHidden/>
    <w:unhideWhenUsed/>
    <w:qFormat/>
    <w:rPr>
      <w:color w:val="605E5C"/>
      <w:shd w:val="clear" w:color="auto" w:fill="E1DFDD"/>
    </w:rPr>
  </w:style>
  <w:style w:type="paragraph" w:customStyle="1" w:styleId="msonormal0">
    <w:name w:val="msonormal"/>
    <w:basedOn w:val="afa"/>
    <w:pPr>
      <w:spacing w:before="100" w:beforeAutospacing="1" w:after="100" w:afterAutospacing="1" w:line="240" w:lineRule="auto"/>
    </w:pPr>
    <w:rPr>
      <w:rFonts w:ascii="宋体" w:hAnsi="宋体" w:cs="宋体"/>
      <w:kern w:val="0"/>
      <w:sz w:val="24"/>
    </w:rPr>
  </w:style>
  <w:style w:type="character" w:customStyle="1" w:styleId="Charffd">
    <w:name w:val="正文正文正文 Char"/>
    <w:link w:val="afffffffffffffffffffffe"/>
    <w:qFormat/>
    <w:locked/>
    <w:rPr>
      <w:rFonts w:ascii="宋体" w:hAnsi="宋体" w:cs="宋体"/>
      <w:kern w:val="0"/>
      <w:sz w:val="20"/>
      <w:szCs w:val="20"/>
    </w:rPr>
  </w:style>
  <w:style w:type="paragraph" w:customStyle="1" w:styleId="afffffffffffffffffffffe">
    <w:name w:val="正文正文正文"/>
    <w:basedOn w:val="afa"/>
    <w:link w:val="Charffd"/>
    <w:qFormat/>
    <w:pPr>
      <w:spacing w:line="240" w:lineRule="auto"/>
    </w:pPr>
    <w:rPr>
      <w:rFonts w:ascii="宋体" w:hAnsi="宋体" w:cs="宋体"/>
      <w:kern w:val="0"/>
      <w:sz w:val="20"/>
      <w:szCs w:val="20"/>
    </w:rPr>
  </w:style>
  <w:style w:type="paragraph" w:customStyle="1" w:styleId="affffffffffffffffffffff">
    <w:name w:val="表题注"/>
    <w:basedOn w:val="aff5"/>
    <w:pPr>
      <w:spacing w:before="120" w:after="120"/>
      <w:jc w:val="center"/>
    </w:pPr>
    <w:rPr>
      <w:rFonts w:ascii="黑体" w:hAnsi="黑体" w:cstheme="majorBidi" w:hint="eastAsia"/>
      <w:sz w:val="21"/>
      <w:szCs w:val="21"/>
    </w:rPr>
  </w:style>
  <w:style w:type="paragraph" w:customStyle="1" w:styleId="11a">
    <w:name w:val="1   标题1"/>
    <w:basedOn w:val="afa"/>
    <w:pPr>
      <w:spacing w:beforeLines="100" w:afterLines="100" w:line="240" w:lineRule="auto"/>
      <w:ind w:left="850" w:hanging="425"/>
      <w:outlineLvl w:val="0"/>
    </w:pPr>
    <w:rPr>
      <w:rFonts w:ascii="黑体" w:eastAsia="黑体" w:hAnsi="黑体"/>
      <w:kern w:val="0"/>
      <w:sz w:val="21"/>
      <w:szCs w:val="20"/>
    </w:rPr>
  </w:style>
  <w:style w:type="paragraph" w:customStyle="1" w:styleId="111115">
    <w:name w:val="1.1.1.1.1 标题5"/>
    <w:basedOn w:val="4"/>
    <w:pPr>
      <w:keepLines w:val="0"/>
      <w:numPr>
        <w:ilvl w:val="0"/>
        <w:numId w:val="0"/>
      </w:numPr>
      <w:tabs>
        <w:tab w:val="clear" w:pos="912"/>
      </w:tabs>
      <w:spacing w:beforeLines="50" w:before="0" w:afterLines="50" w:after="0" w:line="240" w:lineRule="auto"/>
      <w:ind w:left="3685" w:hangingChars="540" w:hanging="1134"/>
      <w:outlineLvl w:val="4"/>
    </w:pPr>
    <w:rPr>
      <w:rFonts w:ascii="黑体" w:eastAsia="黑体" w:hAnsi="黑体"/>
      <w:bCs w:val="0"/>
      <w:kern w:val="0"/>
      <w:sz w:val="21"/>
      <w:szCs w:val="20"/>
      <w:lang w:val="en-US"/>
    </w:rPr>
  </w:style>
  <w:style w:type="paragraph" w:customStyle="1" w:styleId="11111">
    <w:name w:val="11111表格"/>
    <w:basedOn w:val="afffffffffffffffffffffe"/>
    <w:pPr>
      <w:widowControl w:val="0"/>
      <w:jc w:val="center"/>
    </w:pPr>
    <w:rPr>
      <w:rFonts w:asciiTheme="minorEastAsia" w:hAnsiTheme="minorEastAsia" w:cs="Arial Unicode MS" w:hint="eastAsia"/>
      <w:sz w:val="18"/>
      <w:szCs w:val="18"/>
    </w:rPr>
  </w:style>
  <w:style w:type="table" w:customStyle="1" w:styleId="2ffff1">
    <w:name w:val="网格型2"/>
    <w:basedOn w:val="afc"/>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f6">
    <w:name w:val="网格型1"/>
    <w:basedOn w:val="afc"/>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NormalChar">
    <w:name w:val="Indent Normal Char"/>
    <w:rPr>
      <w:rFonts w:eastAsia="宋体"/>
      <w:kern w:val="2"/>
      <w:sz w:val="21"/>
      <w:szCs w:val="24"/>
      <w:lang w:val="en-US" w:eastAsia="zh-CN" w:bidi="ar-SA"/>
    </w:rPr>
  </w:style>
  <w:style w:type="character" w:customStyle="1" w:styleId="5d">
    <w:name w:val="未处理的提及5"/>
    <w:basedOn w:val="afb"/>
    <w:uiPriority w:val="99"/>
    <w:semiHidden/>
    <w:unhideWhenUsed/>
    <w:rPr>
      <w:color w:val="605E5C"/>
      <w:shd w:val="clear" w:color="auto" w:fill="E1DFDD"/>
    </w:rPr>
  </w:style>
  <w:style w:type="character" w:customStyle="1" w:styleId="512">
    <w:name w:val="未处理的提及51"/>
    <w:basedOn w:val="afb"/>
    <w:uiPriority w:val="99"/>
    <w:semiHidden/>
    <w:unhideWhenUsed/>
    <w:rPr>
      <w:color w:val="605E5C"/>
      <w:shd w:val="clear" w:color="auto" w:fill="E1DFDD"/>
    </w:rPr>
  </w:style>
  <w:style w:type="paragraph" w:customStyle="1" w:styleId="hg">
    <w:name w:val="hg"/>
    <w:basedOn w:val="afa"/>
    <w:pPr>
      <w:spacing w:before="100" w:beforeAutospacing="1" w:after="100" w:afterAutospacing="1" w:line="240" w:lineRule="auto"/>
    </w:pPr>
    <w:rPr>
      <w:rFonts w:ascii="宋体" w:hAnsi="宋体" w:cs="宋体"/>
      <w:kern w:val="0"/>
      <w:sz w:val="24"/>
    </w:rPr>
  </w:style>
  <w:style w:type="paragraph" w:customStyle="1" w:styleId="5e">
    <w:name w:val="标题5"/>
    <w:basedOn w:val="50"/>
    <w:link w:val="5f"/>
    <w:pPr>
      <w:numPr>
        <w:ilvl w:val="0"/>
        <w:numId w:val="0"/>
      </w:numPr>
    </w:pPr>
  </w:style>
  <w:style w:type="character" w:customStyle="1" w:styleId="apple-converted-space">
    <w:name w:val="apple-converted-space"/>
    <w:basedOn w:val="afb"/>
  </w:style>
  <w:style w:type="character" w:customStyle="1" w:styleId="5f">
    <w:name w:val="标题5 字符"/>
    <w:basedOn w:val="52"/>
    <w:link w:val="5e"/>
    <w:rPr>
      <w:rFonts w:eastAsia="楷体_GB2312"/>
      <w:color w:val="000000"/>
      <w:kern w:val="44"/>
      <w:szCs w:val="28"/>
      <w:lang w:val="zh-CN" w:eastAsia="zh-CN"/>
      <w14:scene3d>
        <w14:camera w14:prst="orthographicFront"/>
        <w14:lightRig w14:rig="threePt" w14:dir="t">
          <w14:rot w14:lat="0" w14:lon="0" w14:rev="0"/>
        </w14:lightRig>
      </w14:scene3d>
    </w:rPr>
  </w:style>
  <w:style w:type="paragraph" w:customStyle="1" w:styleId="ad">
    <w:name w:val="图号"/>
    <w:basedOn w:val="afa"/>
    <w:link w:val="Charffe"/>
    <w:pPr>
      <w:numPr>
        <w:ilvl w:val="7"/>
        <w:numId w:val="38"/>
      </w:numPr>
      <w:autoSpaceDE w:val="0"/>
      <w:autoSpaceDN w:val="0"/>
      <w:adjustRightInd w:val="0"/>
      <w:spacing w:before="105"/>
      <w:jc w:val="center"/>
    </w:pPr>
    <w:rPr>
      <w:rFonts w:ascii="Arial" w:hAnsi="Arial"/>
      <w:kern w:val="0"/>
      <w:sz w:val="18"/>
      <w:szCs w:val="18"/>
    </w:rPr>
  </w:style>
  <w:style w:type="character" w:customStyle="1" w:styleId="Charffe">
    <w:name w:val="图号 Char"/>
    <w:link w:val="ad"/>
    <w:rPr>
      <w:rFonts w:ascii="Arial" w:hAnsi="Arial"/>
      <w:kern w:val="0"/>
      <w:sz w:val="18"/>
      <w:szCs w:val="18"/>
    </w:rPr>
  </w:style>
  <w:style w:type="paragraph" w:customStyle="1" w:styleId="NormalBullet">
    <w:name w:val="Normal Bullet"/>
    <w:basedOn w:val="afa"/>
    <w:pPr>
      <w:numPr>
        <w:numId w:val="39"/>
      </w:numPr>
      <w:spacing w:before="60" w:after="60" w:line="240" w:lineRule="auto"/>
      <w:ind w:firstLine="0"/>
    </w:pPr>
    <w:rPr>
      <w:rFonts w:ascii="Palatino" w:hAnsi="Palatino"/>
      <w:kern w:val="0"/>
      <w:sz w:val="20"/>
      <w:szCs w:val="20"/>
      <w:lang w:eastAsia="en-US"/>
    </w:rPr>
  </w:style>
  <w:style w:type="character" w:customStyle="1" w:styleId="myChar">
    <w:name w:val="my正文 Char"/>
    <w:link w:val="my"/>
    <w:rPr>
      <w:kern w:val="0"/>
      <w:sz w:val="24"/>
      <w:szCs w:val="20"/>
    </w:rPr>
  </w:style>
  <w:style w:type="paragraph" w:customStyle="1" w:styleId="my">
    <w:name w:val="my正文"/>
    <w:basedOn w:val="afa"/>
    <w:link w:val="myChar"/>
    <w:pPr>
      <w:ind w:firstLine="480"/>
    </w:pPr>
    <w:rPr>
      <w:kern w:val="0"/>
      <w:sz w:val="24"/>
      <w:szCs w:val="20"/>
    </w:rPr>
  </w:style>
  <w:style w:type="paragraph" w:customStyle="1" w:styleId="affffffffffffffffffffff0">
    <w:name w:val="国网 正文"/>
    <w:basedOn w:val="afa"/>
    <w:pPr>
      <w:overflowPunct w:val="0"/>
      <w:autoSpaceDE w:val="0"/>
      <w:autoSpaceDN w:val="0"/>
      <w:adjustRightInd w:val="0"/>
      <w:snapToGrid w:val="0"/>
      <w:ind w:firstLine="720"/>
      <w:textAlignment w:val="baseline"/>
    </w:pPr>
    <w:rPr>
      <w:rFonts w:ascii="仿宋" w:eastAsia="仿宋" w:hAnsi="仿宋" w:cs="仿宋" w:hint="eastAsia"/>
      <w:snapToGrid w:val="0"/>
      <w:color w:val="000000"/>
      <w:kern w:val="0"/>
    </w:rPr>
  </w:style>
  <w:style w:type="table" w:customStyle="1" w:styleId="1210">
    <w:name w:val="网格型121"/>
    <w:basedOn w:val="afc"/>
    <w:qFormat/>
    <w:pPr>
      <w:widowControl w:val="0"/>
    </w:pPr>
    <w:rPr>
      <w:rFonts w:ascii="Calibri" w:eastAsia="宋体" w:hAnsi="Calibri"/>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cPr>
      <w:vAlign w:val="center"/>
    </w:tcPr>
  </w:style>
  <w:style w:type="character" w:customStyle="1" w:styleId="1ffff7">
    <w:name w:val="页眉 字符1"/>
    <w:rPr>
      <w:rFonts w:eastAsia="宋体"/>
      <w:kern w:val="2"/>
      <w:sz w:val="18"/>
      <w:szCs w:val="18"/>
      <w:lang w:val="en-US" w:eastAsia="zh-CN" w:bidi="ar-SA"/>
    </w:rPr>
  </w:style>
  <w:style w:type="paragraph" w:customStyle="1" w:styleId="3112">
    <w:name w:val="目录 311"/>
    <w:basedOn w:val="afa"/>
    <w:next w:val="afa"/>
    <w:semiHidden/>
    <w:pPr>
      <w:widowControl w:val="0"/>
      <w:tabs>
        <w:tab w:val="left" w:pos="1440"/>
        <w:tab w:val="right" w:leader="dot" w:pos="9323"/>
      </w:tabs>
      <w:spacing w:line="400" w:lineRule="exact"/>
      <w:ind w:left="480" w:firstLineChars="175" w:firstLine="420"/>
    </w:pPr>
    <w:rPr>
      <w:rFonts w:eastAsia="黑体" w:cstheme="minorBidi"/>
      <w:szCs w:val="20"/>
    </w:rPr>
  </w:style>
  <w:style w:type="character" w:customStyle="1" w:styleId="1ffff8">
    <w:name w:val="不明显参考1"/>
    <w:rPr>
      <w:smallCaps/>
      <w:color w:val="C0504D"/>
      <w:u w:val="single"/>
    </w:rPr>
  </w:style>
  <w:style w:type="character" w:customStyle="1" w:styleId="1ffff9">
    <w:name w:val="明显参考1"/>
    <w:rPr>
      <w:b/>
      <w:bCs/>
      <w:smallCaps/>
      <w:color w:val="C0504D"/>
      <w:spacing w:val="5"/>
      <w:u w:val="single"/>
    </w:rPr>
  </w:style>
  <w:style w:type="paragraph" w:customStyle="1" w:styleId="z-12">
    <w:name w:val="z-窗体顶端1"/>
    <w:basedOn w:val="afa"/>
    <w:next w:val="afa"/>
    <w:link w:val="z-2"/>
    <w:pPr>
      <w:pBdr>
        <w:bottom w:val="single" w:sz="6" w:space="1" w:color="auto"/>
      </w:pBdr>
      <w:spacing w:line="240" w:lineRule="auto"/>
      <w:jc w:val="center"/>
    </w:pPr>
    <w:rPr>
      <w:rFonts w:ascii="Arial" w:hAnsi="Arial" w:cs="Arial"/>
      <w:vanish/>
      <w:kern w:val="0"/>
      <w:sz w:val="16"/>
      <w:szCs w:val="16"/>
    </w:rPr>
  </w:style>
  <w:style w:type="character" w:customStyle="1" w:styleId="z-2">
    <w:name w:val="z-窗体顶端 字符2"/>
    <w:link w:val="z-12"/>
    <w:rPr>
      <w:rFonts w:ascii="Arial" w:hAnsi="Arial" w:cs="Arial"/>
      <w:vanish/>
      <w:kern w:val="0"/>
      <w:sz w:val="16"/>
      <w:szCs w:val="16"/>
    </w:rPr>
  </w:style>
  <w:style w:type="paragraph" w:customStyle="1" w:styleId="z-13">
    <w:name w:val="z-窗体底端1"/>
    <w:basedOn w:val="afa"/>
    <w:next w:val="afa"/>
    <w:link w:val="z-0"/>
    <w:pPr>
      <w:pBdr>
        <w:top w:val="single" w:sz="6" w:space="1" w:color="auto"/>
      </w:pBdr>
      <w:spacing w:line="240" w:lineRule="auto"/>
      <w:jc w:val="center"/>
    </w:pPr>
    <w:rPr>
      <w:rFonts w:ascii="Arial" w:hAnsi="Arial" w:cs="Arial"/>
      <w:vanish/>
      <w:kern w:val="0"/>
      <w:sz w:val="16"/>
      <w:szCs w:val="16"/>
    </w:rPr>
  </w:style>
  <w:style w:type="character" w:customStyle="1" w:styleId="z-0">
    <w:name w:val="z-窗体底端 字符"/>
    <w:link w:val="z-13"/>
    <w:rPr>
      <w:rFonts w:ascii="Arial" w:hAnsi="Arial" w:cs="Arial"/>
      <w:vanish/>
      <w:kern w:val="0"/>
      <w:sz w:val="16"/>
      <w:szCs w:val="16"/>
    </w:rPr>
  </w:style>
  <w:style w:type="character" w:customStyle="1" w:styleId="2ffff2">
    <w:name w:val="文档结构图 字符2"/>
    <w:rPr>
      <w:rFonts w:eastAsia="宋体"/>
      <w:kern w:val="2"/>
      <w:sz w:val="24"/>
      <w:szCs w:val="24"/>
      <w:lang w:val="en-US" w:eastAsia="zh-CN" w:bidi="ar-SA"/>
    </w:rPr>
  </w:style>
  <w:style w:type="character" w:customStyle="1" w:styleId="2ffff3">
    <w:name w:val="批注文字 字符2"/>
    <w:uiPriority w:val="99"/>
    <w:rPr>
      <w:rFonts w:eastAsia="宋体"/>
      <w:kern w:val="2"/>
      <w:sz w:val="24"/>
      <w:szCs w:val="24"/>
      <w:lang w:val="en-US" w:eastAsia="zh-CN" w:bidi="ar-SA"/>
    </w:rPr>
  </w:style>
  <w:style w:type="character" w:customStyle="1" w:styleId="2ffff4">
    <w:name w:val="日期 字符2"/>
    <w:semiHidden/>
    <w:rPr>
      <w:rFonts w:ascii="仿宋_GB2312" w:eastAsia="仿宋_GB2312"/>
      <w:color w:val="FF0000"/>
      <w:sz w:val="28"/>
      <w:lang w:val="en-US" w:eastAsia="zh-CN" w:bidi="ar-SA"/>
    </w:rPr>
  </w:style>
  <w:style w:type="character" w:customStyle="1" w:styleId="2ffff5">
    <w:name w:val="批注主题 字符2"/>
    <w:rPr>
      <w:rFonts w:eastAsia="宋体"/>
      <w:b/>
      <w:bCs/>
      <w:kern w:val="2"/>
      <w:sz w:val="24"/>
      <w:szCs w:val="24"/>
      <w:lang w:val="en-US" w:eastAsia="zh-CN" w:bidi="ar-SA"/>
    </w:rPr>
  </w:style>
  <w:style w:type="character" w:customStyle="1" w:styleId="2ffff6">
    <w:name w:val="称呼 字符2"/>
    <w:rPr>
      <w:rFonts w:eastAsia="仿宋_GB2312"/>
      <w:kern w:val="2"/>
      <w:sz w:val="28"/>
      <w:lang w:val="en-US" w:eastAsia="zh-CN" w:bidi="ar-SA"/>
    </w:rPr>
  </w:style>
  <w:style w:type="character" w:customStyle="1" w:styleId="2ffff7">
    <w:name w:val="纯文本 字符2"/>
    <w:locked/>
    <w:rPr>
      <w:rFonts w:ascii="宋体" w:eastAsia="宋体" w:hAnsi="Courier New" w:cs="Courier New"/>
      <w:kern w:val="2"/>
      <w:sz w:val="21"/>
      <w:szCs w:val="21"/>
      <w:lang w:val="en-US" w:eastAsia="zh-CN" w:bidi="ar-SA"/>
    </w:rPr>
  </w:style>
  <w:style w:type="character" w:customStyle="1" w:styleId="markedcontent">
    <w:name w:val="markedcontent"/>
    <w:basedOn w:val="afb"/>
  </w:style>
  <w:style w:type="character" w:customStyle="1" w:styleId="1ffffa">
    <w:name w:val="注释标题 字符1"/>
    <w:basedOn w:val="afb"/>
    <w:uiPriority w:val="99"/>
    <w:semiHidden/>
  </w:style>
  <w:style w:type="character" w:customStyle="1" w:styleId="1ffffb">
    <w:name w:val="电子邮件签名 字符1"/>
    <w:basedOn w:val="afb"/>
    <w:uiPriority w:val="99"/>
    <w:semiHidden/>
  </w:style>
  <w:style w:type="character" w:customStyle="1" w:styleId="316">
    <w:name w:val="正文文本 3 字符1"/>
    <w:basedOn w:val="afb"/>
    <w:uiPriority w:val="99"/>
    <w:semiHidden/>
    <w:rPr>
      <w:sz w:val="16"/>
      <w:szCs w:val="16"/>
    </w:rPr>
  </w:style>
  <w:style w:type="character" w:customStyle="1" w:styleId="1ffffc">
    <w:name w:val="结束语 字符1"/>
    <w:basedOn w:val="afb"/>
    <w:uiPriority w:val="99"/>
    <w:semiHidden/>
  </w:style>
  <w:style w:type="character" w:customStyle="1" w:styleId="HTML10">
    <w:name w:val="HTML 地址 字符1"/>
    <w:basedOn w:val="afb"/>
    <w:uiPriority w:val="99"/>
    <w:semiHidden/>
    <w:rPr>
      <w:i/>
      <w:iCs/>
    </w:rPr>
  </w:style>
  <w:style w:type="character" w:customStyle="1" w:styleId="1ffffd">
    <w:name w:val="签名 字符1"/>
    <w:basedOn w:val="afb"/>
    <w:uiPriority w:val="99"/>
    <w:semiHidden/>
  </w:style>
  <w:style w:type="character" w:customStyle="1" w:styleId="1ffffe">
    <w:name w:val="信息标题 字符1"/>
    <w:basedOn w:val="afb"/>
    <w:uiPriority w:val="99"/>
    <w:semiHidden/>
    <w:rPr>
      <w:rFonts w:asciiTheme="majorHAnsi" w:eastAsiaTheme="majorEastAsia" w:hAnsiTheme="majorHAnsi" w:cstheme="majorBidi"/>
      <w:sz w:val="24"/>
      <w:szCs w:val="24"/>
      <w:shd w:val="pct20" w:color="auto" w:fill="auto"/>
    </w:rPr>
  </w:style>
  <w:style w:type="character" w:customStyle="1" w:styleId="z-3">
    <w:name w:val="z-窗体顶端 字符3"/>
    <w:basedOn w:val="afb"/>
    <w:uiPriority w:val="99"/>
    <w:semiHidden/>
    <w:rPr>
      <w:rFonts w:ascii="Arial" w:hAnsi="Arial" w:cs="Arial"/>
      <w:vanish/>
      <w:sz w:val="16"/>
      <w:szCs w:val="16"/>
    </w:rPr>
  </w:style>
  <w:style w:type="character" w:customStyle="1" w:styleId="z-14">
    <w:name w:val="z-窗体底端 字符1"/>
    <w:basedOn w:val="afb"/>
    <w:uiPriority w:val="99"/>
    <w:semiHidden/>
    <w:rPr>
      <w:rFonts w:ascii="Arial" w:hAnsi="Arial" w:cs="Arial"/>
      <w:vanish/>
      <w:sz w:val="16"/>
      <w:szCs w:val="16"/>
    </w:rPr>
  </w:style>
  <w:style w:type="character" w:customStyle="1" w:styleId="68">
    <w:name w:val="未处理的提及6"/>
    <w:uiPriority w:val="99"/>
    <w:semiHidden/>
    <w:unhideWhenUsed/>
    <w:rPr>
      <w:color w:val="605E5C"/>
      <w:shd w:val="clear" w:color="auto" w:fill="E1DFDD"/>
    </w:rPr>
  </w:style>
  <w:style w:type="character" w:customStyle="1" w:styleId="3f0">
    <w:name w:val="正文文本首行缩进 字符3"/>
    <w:basedOn w:val="24"/>
    <w:link w:val="affff8"/>
    <w:uiPriority w:val="99"/>
    <w:rPr>
      <w:rFonts w:ascii="宋体"/>
    </w:rPr>
  </w:style>
  <w:style w:type="character" w:customStyle="1" w:styleId="222">
    <w:name w:val="正文文本首行缩进 2 字符2"/>
    <w:basedOn w:val="25"/>
    <w:link w:val="2f"/>
    <w:uiPriority w:val="99"/>
    <w:rPr>
      <w:rFonts w:ascii="宋体" w:eastAsia="宋体"/>
      <w:sz w:val="24"/>
      <w:szCs w:val="24"/>
    </w:rPr>
  </w:style>
  <w:style w:type="paragraph" w:customStyle="1" w:styleId="11">
    <w:name w:val="★(1)1级"/>
    <w:basedOn w:val="afa"/>
    <w:pPr>
      <w:widowControl w:val="0"/>
      <w:numPr>
        <w:numId w:val="40"/>
      </w:numPr>
      <w:tabs>
        <w:tab w:val="left" w:pos="840"/>
      </w:tabs>
      <w:adjustRightInd w:val="0"/>
      <w:snapToGrid w:val="0"/>
      <w:spacing w:line="360" w:lineRule="auto"/>
      <w:ind w:firstLine="0"/>
      <w:jc w:val="left"/>
    </w:pPr>
    <w:rPr>
      <w:rFonts w:eastAsia="宋体"/>
      <w:sz w:val="24"/>
      <w:szCs w:val="24"/>
    </w:rPr>
  </w:style>
  <w:style w:type="paragraph" w:customStyle="1" w:styleId="A20">
    <w:name w:val="★(A)2级"/>
    <w:basedOn w:val="11"/>
    <w:pPr>
      <w:numPr>
        <w:numId w:val="41"/>
      </w:numPr>
    </w:pPr>
  </w:style>
  <w:style w:type="paragraph" w:customStyle="1" w:styleId="76">
    <w:name w:val="★7级"/>
    <w:basedOn w:val="6"/>
    <w:pPr>
      <w:numPr>
        <w:ilvl w:val="0"/>
        <w:numId w:val="0"/>
      </w:numPr>
      <w:tabs>
        <w:tab w:val="clear" w:pos="1560"/>
        <w:tab w:val="left" w:pos="1800"/>
      </w:tabs>
      <w:adjustRightInd w:val="0"/>
      <w:snapToGrid w:val="0"/>
      <w:spacing w:line="360" w:lineRule="auto"/>
      <w:jc w:val="left"/>
      <w:textAlignment w:val="baseline"/>
      <w:outlineLvl w:val="6"/>
    </w:pPr>
    <w:rPr>
      <w:rFonts w:ascii="宋体" w:eastAsia="宋体" w:hAnsi="宋体"/>
      <w:bCs w:val="0"/>
      <w:sz w:val="24"/>
      <w:szCs w:val="20"/>
    </w:rPr>
  </w:style>
  <w:style w:type="paragraph" w:customStyle="1" w:styleId="affffffffffffffffffffff1">
    <w:name w:val="图的样式"/>
    <w:basedOn w:val="afa"/>
    <w:pPr>
      <w:widowControl w:val="0"/>
      <w:spacing w:line="240" w:lineRule="auto"/>
      <w:jc w:val="center"/>
    </w:pPr>
    <w:rPr>
      <w:rFonts w:ascii="Arial" w:eastAsia="黑体" w:hAnsi="Arial" w:cs="宋体"/>
      <w:sz w:val="20"/>
      <w:szCs w:val="20"/>
    </w:rPr>
  </w:style>
  <w:style w:type="paragraph" w:customStyle="1" w:styleId="2ffff8">
    <w:name w:val="样式 正文缩进 + 首行缩进:  2 字符"/>
    <w:basedOn w:val="afa"/>
    <w:link w:val="2Char3"/>
    <w:pPr>
      <w:widowControl w:val="0"/>
      <w:spacing w:line="360" w:lineRule="auto"/>
      <w:ind w:firstLineChars="200" w:firstLine="200"/>
    </w:pPr>
    <w:rPr>
      <w:rFonts w:eastAsia="宋体" w:cs="宋体"/>
      <w:sz w:val="24"/>
      <w:szCs w:val="20"/>
    </w:rPr>
  </w:style>
  <w:style w:type="character" w:customStyle="1" w:styleId="2Char3">
    <w:name w:val="样式 正文缩进 + 首行缩进:  2 字符 Char"/>
    <w:link w:val="2ffff8"/>
    <w:qFormat/>
    <w:rPr>
      <w:rFonts w:eastAsia="宋体" w:cs="宋体"/>
      <w:sz w:val="24"/>
      <w:szCs w:val="20"/>
    </w:rPr>
  </w:style>
  <w:style w:type="paragraph" w:customStyle="1" w:styleId="1fffff">
    <w:name w:val="无间隔1"/>
    <w:uiPriority w:val="1"/>
    <w:pPr>
      <w:widowControl w:val="0"/>
      <w:ind w:firstLine="641"/>
      <w:jc w:val="both"/>
    </w:pPr>
    <w:rPr>
      <w:rFonts w:asciiTheme="minorHAnsi" w:eastAsiaTheme="minorEastAsia" w:hAnsiTheme="minorHAnsi" w:cstheme="minorBidi"/>
      <w:kern w:val="2"/>
      <w:sz w:val="21"/>
      <w:szCs w:val="22"/>
    </w:rPr>
  </w:style>
  <w:style w:type="paragraph" w:customStyle="1" w:styleId="2ffff9">
    <w:name w:val="样式  + 首行缩进:  2 字符"/>
    <w:basedOn w:val="afa"/>
    <w:next w:val="afa"/>
    <w:pPr>
      <w:widowControl w:val="0"/>
      <w:adjustRightInd w:val="0"/>
      <w:snapToGrid w:val="0"/>
      <w:spacing w:line="360" w:lineRule="auto"/>
      <w:ind w:firstLineChars="200" w:firstLine="524"/>
      <w:jc w:val="left"/>
    </w:pPr>
    <w:rPr>
      <w:rFonts w:ascii="宋体" w:eastAsia="宋体" w:hAnsi="宋体"/>
      <w:snapToGrid w:val="0"/>
      <w:spacing w:val="11"/>
      <w:kern w:val="0"/>
      <w:sz w:val="24"/>
      <w:szCs w:val="24"/>
    </w:rPr>
  </w:style>
  <w:style w:type="paragraph" w:customStyle="1" w:styleId="3ff5">
    <w:name w:val="正文缩进3"/>
    <w:basedOn w:val="afa"/>
    <w:qFormat/>
    <w:pPr>
      <w:spacing w:beforeLines="50" w:before="50" w:afterLines="50" w:after="50" w:line="360" w:lineRule="auto"/>
      <w:ind w:firstLineChars="200" w:firstLine="200"/>
      <w:jc w:val="left"/>
    </w:pPr>
    <w:rPr>
      <w:rFonts w:asciiTheme="minorHAnsi" w:eastAsiaTheme="minorEastAsia" w:hAnsiTheme="minorHAnsi" w:cstheme="minorBidi"/>
      <w:kern w:val="0"/>
      <w:sz w:val="24"/>
      <w:szCs w:val="24"/>
    </w:rPr>
  </w:style>
  <w:style w:type="character" w:customStyle="1" w:styleId="font51">
    <w:name w:val="font51"/>
    <w:basedOn w:val="afb"/>
    <w:rPr>
      <w:rFonts w:ascii="宋体" w:eastAsia="宋体" w:hAnsi="宋体" w:cs="宋体" w:hint="eastAsia"/>
      <w:b/>
      <w:bCs/>
      <w:color w:val="000000"/>
      <w:sz w:val="22"/>
      <w:szCs w:val="22"/>
      <w:u w:val="none"/>
    </w:rPr>
  </w:style>
  <w:style w:type="character" w:styleId="affffffffffffffffffffff2">
    <w:name w:val="Unresolved Mention"/>
    <w:basedOn w:val="afb"/>
    <w:uiPriority w:val="99"/>
    <w:semiHidden/>
    <w:unhideWhenUsed/>
    <w:rsid w:val="00DF2E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5009">
      <w:bodyDiv w:val="1"/>
      <w:marLeft w:val="0"/>
      <w:marRight w:val="0"/>
      <w:marTop w:val="0"/>
      <w:marBottom w:val="0"/>
      <w:divBdr>
        <w:top w:val="none" w:sz="0" w:space="0" w:color="auto"/>
        <w:left w:val="none" w:sz="0" w:space="0" w:color="auto"/>
        <w:bottom w:val="none" w:sz="0" w:space="0" w:color="auto"/>
        <w:right w:val="none" w:sz="0" w:space="0" w:color="auto"/>
      </w:divBdr>
    </w:div>
    <w:div w:id="492793563">
      <w:bodyDiv w:val="1"/>
      <w:marLeft w:val="0"/>
      <w:marRight w:val="0"/>
      <w:marTop w:val="0"/>
      <w:marBottom w:val="0"/>
      <w:divBdr>
        <w:top w:val="none" w:sz="0" w:space="0" w:color="auto"/>
        <w:left w:val="none" w:sz="0" w:space="0" w:color="auto"/>
        <w:bottom w:val="none" w:sz="0" w:space="0" w:color="auto"/>
        <w:right w:val="none" w:sz="0" w:space="0" w:color="auto"/>
      </w:divBdr>
    </w:div>
    <w:div w:id="531503388">
      <w:bodyDiv w:val="1"/>
      <w:marLeft w:val="0"/>
      <w:marRight w:val="0"/>
      <w:marTop w:val="0"/>
      <w:marBottom w:val="0"/>
      <w:divBdr>
        <w:top w:val="none" w:sz="0" w:space="0" w:color="auto"/>
        <w:left w:val="none" w:sz="0" w:space="0" w:color="auto"/>
        <w:bottom w:val="none" w:sz="0" w:space="0" w:color="auto"/>
        <w:right w:val="none" w:sz="0" w:space="0" w:color="auto"/>
      </w:divBdr>
    </w:div>
    <w:div w:id="573390370">
      <w:bodyDiv w:val="1"/>
      <w:marLeft w:val="0"/>
      <w:marRight w:val="0"/>
      <w:marTop w:val="0"/>
      <w:marBottom w:val="0"/>
      <w:divBdr>
        <w:top w:val="none" w:sz="0" w:space="0" w:color="auto"/>
        <w:left w:val="none" w:sz="0" w:space="0" w:color="auto"/>
        <w:bottom w:val="none" w:sz="0" w:space="0" w:color="auto"/>
        <w:right w:val="none" w:sz="0" w:space="0" w:color="auto"/>
      </w:divBdr>
    </w:div>
    <w:div w:id="616789827">
      <w:bodyDiv w:val="1"/>
      <w:marLeft w:val="0"/>
      <w:marRight w:val="0"/>
      <w:marTop w:val="0"/>
      <w:marBottom w:val="0"/>
      <w:divBdr>
        <w:top w:val="none" w:sz="0" w:space="0" w:color="auto"/>
        <w:left w:val="none" w:sz="0" w:space="0" w:color="auto"/>
        <w:bottom w:val="none" w:sz="0" w:space="0" w:color="auto"/>
        <w:right w:val="none" w:sz="0" w:space="0" w:color="auto"/>
      </w:divBdr>
    </w:div>
    <w:div w:id="996687868">
      <w:bodyDiv w:val="1"/>
      <w:marLeft w:val="0"/>
      <w:marRight w:val="0"/>
      <w:marTop w:val="0"/>
      <w:marBottom w:val="0"/>
      <w:divBdr>
        <w:top w:val="none" w:sz="0" w:space="0" w:color="auto"/>
        <w:left w:val="none" w:sz="0" w:space="0" w:color="auto"/>
        <w:bottom w:val="none" w:sz="0" w:space="0" w:color="auto"/>
        <w:right w:val="none" w:sz="0" w:space="0" w:color="auto"/>
      </w:divBdr>
    </w:div>
    <w:div w:id="1086456670">
      <w:bodyDiv w:val="1"/>
      <w:marLeft w:val="0"/>
      <w:marRight w:val="0"/>
      <w:marTop w:val="0"/>
      <w:marBottom w:val="0"/>
      <w:divBdr>
        <w:top w:val="none" w:sz="0" w:space="0" w:color="auto"/>
        <w:left w:val="none" w:sz="0" w:space="0" w:color="auto"/>
        <w:bottom w:val="none" w:sz="0" w:space="0" w:color="auto"/>
        <w:right w:val="none" w:sz="0" w:space="0" w:color="auto"/>
      </w:divBdr>
    </w:div>
    <w:div w:id="1235431308">
      <w:bodyDiv w:val="1"/>
      <w:marLeft w:val="0"/>
      <w:marRight w:val="0"/>
      <w:marTop w:val="0"/>
      <w:marBottom w:val="0"/>
      <w:divBdr>
        <w:top w:val="none" w:sz="0" w:space="0" w:color="auto"/>
        <w:left w:val="none" w:sz="0" w:space="0" w:color="auto"/>
        <w:bottom w:val="none" w:sz="0" w:space="0" w:color="auto"/>
        <w:right w:val="none" w:sz="0" w:space="0" w:color="auto"/>
      </w:divBdr>
    </w:div>
    <w:div w:id="1511484633">
      <w:bodyDiv w:val="1"/>
      <w:marLeft w:val="0"/>
      <w:marRight w:val="0"/>
      <w:marTop w:val="0"/>
      <w:marBottom w:val="0"/>
      <w:divBdr>
        <w:top w:val="none" w:sz="0" w:space="0" w:color="auto"/>
        <w:left w:val="none" w:sz="0" w:space="0" w:color="auto"/>
        <w:bottom w:val="none" w:sz="0" w:space="0" w:color="auto"/>
        <w:right w:val="none" w:sz="0" w:space="0" w:color="auto"/>
      </w:divBdr>
    </w:div>
    <w:div w:id="1579948849">
      <w:bodyDiv w:val="1"/>
      <w:marLeft w:val="0"/>
      <w:marRight w:val="0"/>
      <w:marTop w:val="0"/>
      <w:marBottom w:val="0"/>
      <w:divBdr>
        <w:top w:val="none" w:sz="0" w:space="0" w:color="auto"/>
        <w:left w:val="none" w:sz="0" w:space="0" w:color="auto"/>
        <w:bottom w:val="none" w:sz="0" w:space="0" w:color="auto"/>
        <w:right w:val="none" w:sz="0" w:space="0" w:color="auto"/>
      </w:divBdr>
    </w:div>
    <w:div w:id="1810053306">
      <w:bodyDiv w:val="1"/>
      <w:marLeft w:val="0"/>
      <w:marRight w:val="0"/>
      <w:marTop w:val="0"/>
      <w:marBottom w:val="0"/>
      <w:divBdr>
        <w:top w:val="none" w:sz="0" w:space="0" w:color="auto"/>
        <w:left w:val="none" w:sz="0" w:space="0" w:color="auto"/>
        <w:bottom w:val="none" w:sz="0" w:space="0" w:color="auto"/>
        <w:right w:val="none" w:sz="0" w:space="0" w:color="auto"/>
      </w:divBdr>
    </w:div>
    <w:div w:id="1897814189">
      <w:bodyDiv w:val="1"/>
      <w:marLeft w:val="0"/>
      <w:marRight w:val="0"/>
      <w:marTop w:val="0"/>
      <w:marBottom w:val="0"/>
      <w:divBdr>
        <w:top w:val="none" w:sz="0" w:space="0" w:color="auto"/>
        <w:left w:val="none" w:sz="0" w:space="0" w:color="auto"/>
        <w:bottom w:val="none" w:sz="0" w:space="0" w:color="auto"/>
        <w:right w:val="none" w:sz="0" w:space="0" w:color="auto"/>
      </w:divBdr>
    </w:div>
    <w:div w:id="2077975682">
      <w:bodyDiv w:val="1"/>
      <w:marLeft w:val="0"/>
      <w:marRight w:val="0"/>
      <w:marTop w:val="0"/>
      <w:marBottom w:val="0"/>
      <w:divBdr>
        <w:top w:val="none" w:sz="0" w:space="0" w:color="auto"/>
        <w:left w:val="none" w:sz="0" w:space="0" w:color="auto"/>
        <w:bottom w:val="none" w:sz="0" w:space="0" w:color="auto"/>
        <w:right w:val="none" w:sz="0" w:space="0" w:color="auto"/>
      </w:divBdr>
    </w:div>
    <w:div w:id="2096583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baidu.com/link?url=IVRUPZpi8LX1WN-XHaNFsfqoo0jllT9qb-sYoFElvmNNoCYIoIs9sXqyXL5Yzc-S&amp;wd=&amp;eqid=8ad772ed0002c2ad0000000664c1e88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1B635E-428D-476D-ACD6-06C4B0C27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1515</TotalTime>
  <Pages>130</Pages>
  <Words>8521</Words>
  <Characters>48576</Characters>
  <Application>Microsoft Office Word</Application>
  <DocSecurity>0</DocSecurity>
  <Lines>404</Lines>
  <Paragraphs>113</Paragraphs>
  <ScaleCrop>false</ScaleCrop>
  <Company/>
  <LinksUpToDate>false</LinksUpToDate>
  <CharactersWithSpaces>56984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可行性研究报告</dc:title>
  <dc:creator>葫芦</dc:creator>
  <cp:lastModifiedBy>葫芦</cp:lastModifiedBy>
  <cp:revision>424</cp:revision>
  <cp:lastPrinted>2023-11-01T09:36:00Z</cp:lastPrinted>
  <dcterms:created xsi:type="dcterms:W3CDTF">2023-10-16T02:28:00Z</dcterms:created>
  <dcterms:modified xsi:type="dcterms:W3CDTF">2023-11-04T05:52:00Z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3CB85B6DEDCC414482FB01AB988E27BA_12</vt:lpwstr>
  </property>
</Properties>
</file>